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6D434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5E75DEAD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06C00BC0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口腔医学</w:t>
      </w:r>
      <w:r>
        <w:rPr>
          <w:rFonts w:asciiTheme="majorEastAsia" w:hAnsiTheme="majorEastAsia" w:eastAsiaTheme="majorEastAsia"/>
          <w:b/>
          <w:color w:val="FF0000"/>
          <w:sz w:val="32"/>
        </w:rPr>
        <w:t>技术专业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738FC2CF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489F2DBC">
      <w:pPr>
        <w:pStyle w:val="2"/>
        <w:ind w:left="3509" w:right="3150"/>
        <w:jc w:val="center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5BC6A889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试以教育部发布的《</w:t>
      </w:r>
      <w:r>
        <w:rPr>
          <w:rFonts w:hint="eastAsia" w:asciiTheme="majorEastAsia" w:hAnsiTheme="majorEastAsia" w:eastAsiaTheme="majorEastAsia"/>
          <w:spacing w:val="-4"/>
        </w:rPr>
        <w:t>高</w:t>
      </w:r>
      <w:r>
        <w:rPr>
          <w:rFonts w:asciiTheme="majorEastAsia" w:hAnsiTheme="majorEastAsia" w:eastAsiaTheme="majorEastAsia"/>
          <w:spacing w:val="-4"/>
        </w:rPr>
        <w:t>等职</w:t>
      </w:r>
      <w:r>
        <w:rPr>
          <w:rFonts w:asciiTheme="majorEastAsia" w:hAnsiTheme="majorEastAsia" w:eastAsiaTheme="majorEastAsia"/>
          <w:spacing w:val="-7"/>
        </w:rPr>
        <w:t>业学校</w:t>
      </w:r>
      <w:r>
        <w:rPr>
          <w:rFonts w:hint="eastAsia" w:asciiTheme="majorEastAsia" w:hAnsiTheme="majorEastAsia" w:eastAsiaTheme="majorEastAsia"/>
          <w:spacing w:val="-7"/>
          <w:lang w:val="en-US"/>
        </w:rPr>
        <w:t>专业</w:t>
      </w:r>
      <w:r>
        <w:rPr>
          <w:rFonts w:asciiTheme="majorEastAsia" w:hAnsiTheme="majorEastAsia" w:eastAsiaTheme="majorEastAsia"/>
          <w:spacing w:val="-7"/>
        </w:rPr>
        <w:t>教学标准</w:t>
      </w:r>
      <w:r>
        <w:rPr>
          <w:rFonts w:asciiTheme="majorEastAsia" w:hAnsiTheme="majorEastAsia" w:eastAsiaTheme="majorEastAsia"/>
          <w:spacing w:val="-8"/>
        </w:rPr>
        <w:t>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测</w:t>
      </w:r>
      <w:r>
        <w:rPr>
          <w:rFonts w:asciiTheme="majorEastAsia" w:hAnsiTheme="majorEastAsia" w:eastAsiaTheme="majorEastAsia"/>
          <w:spacing w:val="-12"/>
        </w:rPr>
        <w:t>试以教育部发布的《</w:t>
      </w:r>
      <w:r>
        <w:rPr>
          <w:rFonts w:hint="eastAsia" w:asciiTheme="majorEastAsia" w:hAnsiTheme="majorEastAsia" w:eastAsiaTheme="majorEastAsia"/>
          <w:spacing w:val="-4"/>
        </w:rPr>
        <w:t>高</w:t>
      </w:r>
      <w:r>
        <w:rPr>
          <w:rFonts w:asciiTheme="majorEastAsia" w:hAnsiTheme="majorEastAsia" w:eastAsiaTheme="majorEastAsia"/>
          <w:spacing w:val="-4"/>
        </w:rPr>
        <w:t>等职</w:t>
      </w:r>
      <w:r>
        <w:rPr>
          <w:rFonts w:asciiTheme="majorEastAsia" w:hAnsiTheme="majorEastAsia" w:eastAsiaTheme="majorEastAsia"/>
          <w:spacing w:val="-7"/>
        </w:rPr>
        <w:t>业学校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口腔医学技术</w:t>
      </w:r>
      <w:r>
        <w:rPr>
          <w:rFonts w:hint="eastAsia" w:asciiTheme="majorEastAsia" w:hAnsiTheme="majorEastAsia" w:eastAsiaTheme="majorEastAsia"/>
          <w:spacing w:val="-7"/>
          <w:lang w:val="en-US"/>
        </w:rPr>
        <w:t>专业</w:t>
      </w:r>
      <w:r>
        <w:rPr>
          <w:rFonts w:asciiTheme="majorEastAsia" w:hAnsiTheme="majorEastAsia" w:eastAsiaTheme="majorEastAsia"/>
          <w:spacing w:val="-7"/>
        </w:rPr>
        <w:t>教学标准</w:t>
      </w:r>
      <w:r>
        <w:rPr>
          <w:rFonts w:asciiTheme="majorEastAsia" w:hAnsiTheme="majorEastAsia" w:eastAsiaTheme="majorEastAsia"/>
          <w:spacing w:val="-11"/>
        </w:rPr>
        <w:t>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  <w:bookmarkStart w:id="0" w:name="_GoBack"/>
      <w:bookmarkEnd w:id="0"/>
    </w:p>
    <w:p w14:paraId="04D6AE8A">
      <w:pPr>
        <w:spacing w:before="3" w:line="364" w:lineRule="auto"/>
        <w:ind w:left="752" w:leftChars="342" w:right="5643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</w:t>
      </w:r>
      <w:r>
        <w:rPr>
          <w:rFonts w:hint="eastAsia" w:asciiTheme="majorEastAsia" w:hAnsiTheme="majorEastAsia" w:eastAsiaTheme="majorEastAsia"/>
          <w:b/>
          <w:sz w:val="24"/>
          <w:lang w:eastAsia="zh-CN"/>
        </w:rPr>
        <w:t>考</w:t>
      </w:r>
      <w:r>
        <w:rPr>
          <w:rFonts w:asciiTheme="majorEastAsia" w:hAnsiTheme="majorEastAsia" w:eastAsiaTheme="majorEastAsia"/>
          <w:b/>
          <w:sz w:val="24"/>
        </w:rPr>
        <w:t>试形式</w:t>
      </w:r>
    </w:p>
    <w:p w14:paraId="14CEC291">
      <w:pPr>
        <w:pStyle w:val="3"/>
        <w:ind w:left="557" w:firstLine="226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6DFAB3D8">
      <w:pPr>
        <w:pStyle w:val="2"/>
        <w:spacing w:before="2"/>
        <w:rPr>
          <w:rFonts w:asciiTheme="majorEastAsia" w:hAnsiTheme="majorEastAsia" w:eastAsiaTheme="majorEastAsia"/>
        </w:rPr>
      </w:pPr>
    </w:p>
    <w:p w14:paraId="061B77EB"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5441F18B">
      <w:pPr>
        <w:spacing w:before="160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5FEF76BF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7239"/>
      </w:tblGrid>
      <w:tr w14:paraId="69071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521" w:type="dxa"/>
          </w:tcPr>
          <w:p w14:paraId="311382FD">
            <w:pPr>
              <w:pStyle w:val="8"/>
              <w:spacing w:before="79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684B1C03">
            <w:pPr>
              <w:pStyle w:val="8"/>
              <w:spacing w:before="160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239" w:type="dxa"/>
          </w:tcPr>
          <w:p w14:paraId="27AF6D57">
            <w:pPr>
              <w:pStyle w:val="8"/>
              <w:spacing w:before="4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0E8AA85">
            <w:pPr>
              <w:pStyle w:val="8"/>
              <w:ind w:left="3416" w:right="2931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1B41D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0" w:hRule="exact"/>
        </w:trPr>
        <w:tc>
          <w:tcPr>
            <w:tcW w:w="1521" w:type="dxa"/>
          </w:tcPr>
          <w:p w14:paraId="17737E14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1554D8E9">
            <w:pPr>
              <w:pStyle w:val="8"/>
              <w:spacing w:before="8"/>
              <w:ind w:left="0"/>
              <w:rPr>
                <w:rFonts w:asciiTheme="majorEastAsia" w:hAnsiTheme="majorEastAsia" w:eastAsiaTheme="majorEastAsia"/>
                <w:b/>
                <w:sz w:val="18"/>
              </w:rPr>
            </w:pPr>
          </w:p>
          <w:p w14:paraId="5C7D65B7">
            <w:pPr>
              <w:pStyle w:val="8"/>
              <w:spacing w:before="1" w:line="364" w:lineRule="auto"/>
              <w:ind w:left="218" w:right="206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可摘局部义齿修复工艺</w:t>
            </w:r>
            <w:r>
              <w:rPr>
                <w:rFonts w:asciiTheme="majorEastAsia" w:hAnsiTheme="majorEastAsia" w:eastAsiaTheme="majorEastAsia"/>
                <w:sz w:val="24"/>
              </w:rPr>
              <w:t>技术</w:t>
            </w:r>
          </w:p>
        </w:tc>
        <w:tc>
          <w:tcPr>
            <w:tcW w:w="7239" w:type="dxa"/>
          </w:tcPr>
          <w:p w14:paraId="4191C1F4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310" w:lineRule="atLeast"/>
              <w:ind w:right="10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掌握可摘局部义齿适应症；</w:t>
            </w:r>
          </w:p>
          <w:p w14:paraId="2F8D1D71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掌握复制模型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169193DB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掌握制作可摘局部义齿基托蜡型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364A365C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掌握包埋铸造可摘局部义齿活动支架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5CF123DB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掌握制作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堤和排人工牙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4A844326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5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掌握义齿的包埋和热处理（充胶）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36DE93E7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310" w:lineRule="atLeast"/>
              <w:ind w:right="10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掌握调磨及抛光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  <w:p w14:paraId="0568DD92">
            <w:pPr>
              <w:rPr>
                <w:rFonts w:asciiTheme="majorEastAsia" w:hAnsiTheme="majorEastAsia" w:eastAsiaTheme="majorEastAsia"/>
              </w:rPr>
            </w:pPr>
          </w:p>
        </w:tc>
      </w:tr>
      <w:tr w14:paraId="07493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</w:trPr>
        <w:tc>
          <w:tcPr>
            <w:tcW w:w="1521" w:type="dxa"/>
          </w:tcPr>
          <w:p w14:paraId="65249F1C">
            <w:pPr>
              <w:pStyle w:val="8"/>
              <w:spacing w:before="79" w:line="364" w:lineRule="auto"/>
              <w:ind w:left="218" w:right="206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固定义齿修复工艺</w:t>
            </w:r>
            <w:r>
              <w:rPr>
                <w:rFonts w:asciiTheme="majorEastAsia" w:hAnsiTheme="majorEastAsia" w:eastAsiaTheme="majorEastAsia"/>
                <w:sz w:val="24"/>
              </w:rPr>
              <w:t>技术</w:t>
            </w:r>
          </w:p>
        </w:tc>
        <w:tc>
          <w:tcPr>
            <w:tcW w:w="7239" w:type="dxa"/>
          </w:tcPr>
          <w:p w14:paraId="1AA25983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掌握固定义齿适应症；</w:t>
            </w:r>
          </w:p>
          <w:p w14:paraId="11C89DCC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79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掌握印模制取和灌模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2ECE16AE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掌握固位体制作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727CB6D4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5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掌握金属桥体制作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2213CB68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 w:line="242" w:lineRule="auto"/>
              <w:ind w:right="-2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连接体制作</w:t>
            </w:r>
            <w:r>
              <w:rPr>
                <w:rFonts w:asciiTheme="majorEastAsia" w:hAnsiTheme="majorEastAsia" w:eastAsiaTheme="majorEastAsia"/>
                <w:spacing w:val="-7"/>
                <w:sz w:val="24"/>
              </w:rPr>
              <w:t>；</w:t>
            </w:r>
          </w:p>
          <w:p w14:paraId="4F196B85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掌握桥体非金属部分制作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</w:tc>
      </w:tr>
    </w:tbl>
    <w:p w14:paraId="63BB7747">
      <w:pPr>
        <w:spacing w:line="242" w:lineRule="auto"/>
        <w:rPr>
          <w:rFonts w:asciiTheme="majorEastAsia" w:hAnsiTheme="majorEastAsia" w:eastAsiaTheme="majorEastAsia"/>
          <w:sz w:val="24"/>
        </w:rPr>
        <w:sectPr>
          <w:footerReference r:id="rId3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7037"/>
      </w:tblGrid>
      <w:tr w14:paraId="6AEEF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1723" w:type="dxa"/>
          </w:tcPr>
          <w:p w14:paraId="6ED1FA29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76C1ED3C">
            <w:pPr>
              <w:pStyle w:val="8"/>
              <w:spacing w:line="364" w:lineRule="auto"/>
              <w:ind w:left="218" w:right="2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全口义齿工艺技术</w:t>
            </w:r>
          </w:p>
        </w:tc>
        <w:tc>
          <w:tcPr>
            <w:tcW w:w="7037" w:type="dxa"/>
          </w:tcPr>
          <w:p w14:paraId="69135CEE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line="307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全口义齿适应症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7C3A098C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4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1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pacing w:val="-1"/>
                <w:sz w:val="24"/>
                <w:lang w:val="en-US"/>
              </w:rPr>
              <w:t>全口义齿的排牙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 w14:paraId="52F3236B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全口义齿的调改与打磨技术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</w:tc>
      </w:tr>
    </w:tbl>
    <w:p w14:paraId="41742654">
      <w:pPr>
        <w:spacing w:before="79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0A05AE89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3"/>
        <w:gridCol w:w="5946"/>
      </w:tblGrid>
      <w:tr w14:paraId="296C3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823" w:type="dxa"/>
          </w:tcPr>
          <w:p w14:paraId="60F8A2F3">
            <w:pPr>
              <w:pStyle w:val="8"/>
              <w:spacing w:before="81"/>
              <w:ind w:left="928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技能</w:t>
            </w:r>
          </w:p>
        </w:tc>
        <w:tc>
          <w:tcPr>
            <w:tcW w:w="5946" w:type="dxa"/>
          </w:tcPr>
          <w:p w14:paraId="504FFF5B">
            <w:pPr>
              <w:pStyle w:val="8"/>
              <w:spacing w:before="81"/>
              <w:ind w:left="2468" w:right="1982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08FDD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23" w:type="dxa"/>
            <w:vMerge w:val="restart"/>
          </w:tcPr>
          <w:p w14:paraId="5BB7F4E4">
            <w:pPr>
              <w:pStyle w:val="8"/>
              <w:spacing w:before="16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设备使用</w:t>
            </w:r>
          </w:p>
        </w:tc>
        <w:tc>
          <w:tcPr>
            <w:tcW w:w="5946" w:type="dxa"/>
          </w:tcPr>
          <w:p w14:paraId="08653B94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架</w:t>
            </w:r>
            <w:r>
              <w:rPr>
                <w:rFonts w:asciiTheme="majorEastAsia" w:hAnsiTheme="majorEastAsia" w:eastAsiaTheme="majorEastAsia"/>
                <w:sz w:val="24"/>
              </w:rPr>
              <w:t>使用</w:t>
            </w:r>
          </w:p>
        </w:tc>
      </w:tr>
      <w:tr w14:paraId="1AE60E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23" w:type="dxa"/>
            <w:vMerge w:val="continue"/>
          </w:tcPr>
          <w:p w14:paraId="7EA5588A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 w14:paraId="2A3B8293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印模和灌模材料</w:t>
            </w:r>
            <w:r>
              <w:rPr>
                <w:rFonts w:asciiTheme="majorEastAsia" w:hAnsiTheme="majorEastAsia" w:eastAsiaTheme="majorEastAsia"/>
                <w:sz w:val="24"/>
              </w:rPr>
              <w:t>的使用</w:t>
            </w:r>
          </w:p>
        </w:tc>
      </w:tr>
      <w:tr w14:paraId="77C75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 w14:paraId="1C0BFFC4">
            <w:pPr>
              <w:pStyle w:val="8"/>
              <w:spacing w:before="199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946" w:type="dxa"/>
          </w:tcPr>
          <w:p w14:paraId="38F6929A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铸造设备使用</w:t>
            </w:r>
          </w:p>
        </w:tc>
      </w:tr>
      <w:tr w14:paraId="6F293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823" w:type="dxa"/>
            <w:vMerge w:val="continue"/>
          </w:tcPr>
          <w:p w14:paraId="4E4D96B8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 w14:paraId="6192891E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烤瓷设备使用</w:t>
            </w:r>
          </w:p>
        </w:tc>
      </w:tr>
      <w:tr w14:paraId="5E42A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restart"/>
          </w:tcPr>
          <w:p w14:paraId="7A66757A">
            <w:pPr>
              <w:pStyle w:val="8"/>
              <w:spacing w:before="19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义齿制作</w:t>
            </w:r>
            <w:r>
              <w:rPr>
                <w:rFonts w:asciiTheme="majorEastAsia" w:hAnsiTheme="majorEastAsia" w:eastAsiaTheme="majorEastAsia"/>
                <w:sz w:val="24"/>
              </w:rPr>
              <w:t>技术</w:t>
            </w:r>
          </w:p>
          <w:p w14:paraId="36CE896C">
            <w:pPr>
              <w:pStyle w:val="8"/>
              <w:spacing w:before="201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946" w:type="dxa"/>
          </w:tcPr>
          <w:p w14:paraId="0C235650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可摘局部义齿基托蜡型制作</w:t>
            </w:r>
          </w:p>
        </w:tc>
      </w:tr>
      <w:tr w14:paraId="1CA1D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 w14:paraId="635B534A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 w14:paraId="609FE540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堤制作和排人工牙</w:t>
            </w:r>
          </w:p>
        </w:tc>
      </w:tr>
      <w:tr w14:paraId="49CAD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823" w:type="dxa"/>
            <w:vMerge w:val="continue"/>
          </w:tcPr>
          <w:p w14:paraId="15BE9EC5">
            <w:pPr>
              <w:pStyle w:val="8"/>
              <w:spacing w:before="201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946" w:type="dxa"/>
          </w:tcPr>
          <w:p w14:paraId="10F00B17">
            <w:pPr>
              <w:pStyle w:val="8"/>
              <w:spacing w:before="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义齿的调改与打磨技术</w:t>
            </w:r>
          </w:p>
        </w:tc>
      </w:tr>
      <w:tr w14:paraId="43A88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 w14:paraId="0942FA6D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 w14:paraId="318B6D95">
            <w:pPr>
              <w:pStyle w:val="8"/>
              <w:tabs>
                <w:tab w:val="left" w:pos="528"/>
              </w:tabs>
              <w:spacing w:before="4"/>
              <w:ind w:left="10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固位体、金属桥体、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连接体、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桥体非金属部分制作</w:t>
            </w:r>
          </w:p>
        </w:tc>
      </w:tr>
    </w:tbl>
    <w:p w14:paraId="5CE6FF66">
      <w:pPr>
        <w:spacing w:before="80"/>
        <w:ind w:left="813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04E65493">
      <w:pPr>
        <w:pStyle w:val="3"/>
        <w:spacing w:line="364" w:lineRule="auto"/>
        <w:ind w:left="340" w:right="459" w:firstLine="479"/>
        <w:rPr>
          <w:rFonts w:asciiTheme="majorEastAsia" w:hAnsiTheme="majorEastAsia" w:eastAsiaTheme="majorEastAsia"/>
          <w:lang w:val="en-US"/>
        </w:rPr>
      </w:pPr>
      <w:r>
        <w:rPr>
          <w:rFonts w:asciiTheme="majorEastAsia" w:hAnsiTheme="majorEastAsia" w:eastAsiaTheme="majorEastAsia"/>
          <w:spacing w:val="-8"/>
        </w:rPr>
        <w:t>本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>试无指定参考教材，</w:t>
      </w:r>
      <w:r>
        <w:rPr>
          <w:rFonts w:hint="eastAsia" w:asciiTheme="majorEastAsia" w:hAnsiTheme="majorEastAsia" w:eastAsiaTheme="majorEastAsia"/>
          <w:spacing w:val="-8"/>
          <w:lang w:val="en-US"/>
        </w:rPr>
        <w:t>可参考高职教材《口腔修复工艺技术》、《可摘局部义齿修复工艺技术》、《固定义齿修复工艺技术》、《全口义齿工艺技术》。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F6636C">
    <w:pPr>
      <w:pStyle w:val="3"/>
      <w:spacing w:before="0" w:line="14" w:lineRule="auto"/>
      <w:rPr>
        <w:sz w:val="20"/>
      </w:rPr>
    </w:pPr>
    <w:r>
      <w:pict>
        <v:shape id="_x0000_s3073" o:spid="_x0000_s3073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2AF3A72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58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2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8A03A6"/>
    <w:rsid w:val="000D63FB"/>
    <w:rsid w:val="008A03A6"/>
    <w:rsid w:val="00925B79"/>
    <w:rsid w:val="009E4CDE"/>
    <w:rsid w:val="00B41C24"/>
    <w:rsid w:val="00BC5C03"/>
    <w:rsid w:val="00DE3E11"/>
    <w:rsid w:val="055E35D7"/>
    <w:rsid w:val="091063AE"/>
    <w:rsid w:val="0C9C444B"/>
    <w:rsid w:val="1B205349"/>
    <w:rsid w:val="1CF976E1"/>
    <w:rsid w:val="24385268"/>
    <w:rsid w:val="246A16D9"/>
    <w:rsid w:val="2A217FA0"/>
    <w:rsid w:val="330E7601"/>
    <w:rsid w:val="38282FC8"/>
    <w:rsid w:val="38617612"/>
    <w:rsid w:val="49154F48"/>
    <w:rsid w:val="4DF51BC2"/>
    <w:rsid w:val="556233C2"/>
    <w:rsid w:val="6EBA40B5"/>
    <w:rsid w:val="6ECE7087"/>
    <w:rsid w:val="714B324B"/>
    <w:rsid w:val="79FC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autoRedefine/>
    <w:qFormat/>
    <w:uiPriority w:val="1"/>
  </w:style>
  <w:style w:type="paragraph" w:customStyle="1" w:styleId="8">
    <w:name w:val="Table Paragraph"/>
    <w:basedOn w:val="1"/>
    <w:autoRedefine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663</Words>
  <Characters>678</Characters>
  <Lines>5</Lines>
  <Paragraphs>1</Paragraphs>
  <TotalTime>6</TotalTime>
  <ScaleCrop>false</ScaleCrop>
  <LinksUpToDate>false</LinksUpToDate>
  <CharactersWithSpaces>687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2025-02-23T00:52:11Z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A56C3DA838B34379972786F8823F52D3</vt:lpwstr>
  </property>
  <property fmtid="{D5CDD505-2E9C-101B-9397-08002B2CF9AE}" pid="7" name="KSOTemplateDocerSaveRecord">
    <vt:lpwstr>eyJoZGlkIjoiMDY4MzIxNWRiYTAyMzdlNDA0NmRmOGYxNTBiZjVhYWIifQ==</vt:lpwstr>
  </property>
</Properties>
</file>