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default" w:ascii="宋体" w:hAnsi="宋体"/>
          <w:b/>
          <w:color w:val="auto"/>
          <w:sz w:val="44"/>
          <w:szCs w:val="44"/>
          <w:lang w:val="en-US"/>
        </w:rPr>
      </w:pPr>
      <w:permStart w:id="0" w:edGrp="everyone"/>
      <w:bookmarkStart w:id="0" w:name="_Toc21014"/>
      <w:bookmarkStart w:id="1" w:name="_Toc8847"/>
      <w:bookmarkStart w:id="2" w:name="_Toc3275"/>
      <w:bookmarkStart w:id="3" w:name="_Toc16558"/>
      <w:r>
        <w:rPr>
          <w:rFonts w:hint="eastAsia" w:ascii="宋体" w:hAnsi="宋体"/>
          <w:b/>
          <w:color w:val="auto"/>
          <w:sz w:val="44"/>
          <w:szCs w:val="44"/>
          <w:lang w:val="en-US" w:eastAsia="zh-CN"/>
        </w:rPr>
        <w:t>皖北卫生职业学院13#-14#学生宿舍楼可行性研究报告编制及论证采购项目</w:t>
      </w:r>
      <w:bookmarkEnd w:id="0"/>
      <w:bookmarkEnd w:id="1"/>
      <w:bookmarkEnd w:id="2"/>
      <w:bookmarkEnd w:id="3"/>
      <w:r>
        <w:rPr>
          <w:rFonts w:hint="eastAsia" w:ascii="宋体" w:hAnsi="宋体"/>
          <w:b/>
          <w:color w:val="auto"/>
          <w:sz w:val="44"/>
          <w:szCs w:val="44"/>
          <w:lang w:val="en-US" w:eastAsia="zh-CN"/>
        </w:rPr>
        <w:t>（二次）</w:t>
      </w:r>
    </w:p>
    <w:permEnd w:id="0"/>
    <w:p>
      <w:pPr>
        <w:spacing w:line="360" w:lineRule="auto"/>
        <w:ind w:left="1198" w:leftChars="150" w:hanging="883" w:hangingChars="200"/>
        <w:jc w:val="center"/>
        <w:rPr>
          <w:rFonts w:hint="eastAsia" w:ascii="宋体" w:hAnsi="宋体"/>
          <w:b/>
          <w:color w:val="auto"/>
          <w:sz w:val="44"/>
          <w:szCs w:val="44"/>
        </w:rPr>
      </w:pPr>
    </w:p>
    <w:p>
      <w:pPr>
        <w:spacing w:line="360" w:lineRule="auto"/>
        <w:jc w:val="center"/>
        <w:rPr>
          <w:rFonts w:hint="default" w:ascii="宋体" w:hAnsi="宋体"/>
          <w:color w:val="auto"/>
          <w:sz w:val="24"/>
          <w:szCs w:val="24"/>
          <w:lang w:val="en-US"/>
        </w:rPr>
      </w:pPr>
      <w:r>
        <w:rPr>
          <w:rFonts w:hint="eastAsia" w:ascii="宋体" w:hAnsi="宋体"/>
          <w:color w:val="auto"/>
          <w:sz w:val="24"/>
          <w:szCs w:val="24"/>
        </w:rPr>
        <w:t>项目编号：</w:t>
      </w:r>
      <w:permStart w:id="1" w:edGrp="everyone"/>
      <w:r>
        <w:rPr>
          <w:rFonts w:hint="eastAsia" w:ascii="宋体" w:hAnsi="宋体"/>
          <w:color w:val="auto"/>
          <w:sz w:val="24"/>
          <w:szCs w:val="24"/>
          <w:lang w:val="en-US" w:eastAsia="zh-CN"/>
        </w:rPr>
        <w:t xml:space="preserve">  AHNX20240717-重1</w:t>
      </w:r>
    </w:p>
    <w:permEnd w:id="1"/>
    <w:p>
      <w:pPr>
        <w:spacing w:line="360" w:lineRule="auto"/>
        <w:jc w:val="center"/>
        <w:rPr>
          <w:rFonts w:hint="eastAsia" w:ascii="宋体" w:hAnsi="宋体"/>
          <w:color w:val="auto"/>
          <w:sz w:val="24"/>
          <w:szCs w:val="24"/>
        </w:rPr>
      </w:pPr>
    </w:p>
    <w:p>
      <w:pPr>
        <w:spacing w:line="360" w:lineRule="auto"/>
        <w:jc w:val="center"/>
        <w:rPr>
          <w:rFonts w:hint="eastAsia" w:ascii="宋体" w:hAnsi="宋体"/>
          <w:color w:val="auto"/>
          <w:sz w:val="24"/>
          <w:szCs w:val="24"/>
        </w:rPr>
      </w:pPr>
    </w:p>
    <w:p>
      <w:pPr>
        <w:spacing w:line="360" w:lineRule="auto"/>
        <w:jc w:val="center"/>
        <w:rPr>
          <w:rFonts w:hint="eastAsia" w:ascii="宋体" w:hAnsi="宋体"/>
          <w:color w:val="auto"/>
          <w:sz w:val="30"/>
          <w:szCs w:val="30"/>
        </w:rPr>
      </w:pPr>
      <w:r>
        <w:rPr>
          <w:rFonts w:hint="eastAsia" w:ascii="宋体" w:hAnsi="宋体"/>
          <w:color w:val="auto"/>
          <w:sz w:val="24"/>
          <w:szCs w:val="24"/>
        </w:rPr>
        <w:t xml:space="preserve">   </w:t>
      </w:r>
    </w:p>
    <w:p>
      <w:pPr>
        <w:spacing w:line="800" w:lineRule="exact"/>
        <w:jc w:val="center"/>
        <w:outlineLvl w:val="0"/>
        <w:rPr>
          <w:rFonts w:hint="eastAsia" w:ascii="宋体" w:hAnsi="宋体"/>
          <w:b/>
          <w:color w:val="auto"/>
          <w:sz w:val="44"/>
          <w:szCs w:val="44"/>
        </w:rPr>
      </w:pPr>
      <w:bookmarkStart w:id="4" w:name="_Toc31559"/>
      <w:bookmarkStart w:id="5" w:name="_Toc7504"/>
      <w:bookmarkStart w:id="6" w:name="_Toc2943"/>
      <w:bookmarkStart w:id="7" w:name="_Toc22959"/>
      <w:r>
        <w:rPr>
          <w:rFonts w:hint="eastAsia" w:ascii="黑体" w:hAnsi="黑体" w:eastAsia="黑体"/>
          <w:b/>
          <w:color w:val="auto"/>
          <w:sz w:val="52"/>
          <w:szCs w:val="52"/>
        </w:rPr>
        <w:t>竞争性谈判文件</w:t>
      </w:r>
      <w:bookmarkEnd w:id="4"/>
      <w:bookmarkEnd w:id="5"/>
      <w:bookmarkEnd w:id="6"/>
      <w:bookmarkEnd w:id="7"/>
    </w:p>
    <w:p>
      <w:pPr>
        <w:spacing w:line="360" w:lineRule="auto"/>
        <w:ind w:firstLine="3477" w:firstLineChars="1237"/>
        <w:rPr>
          <w:rFonts w:hint="eastAsia" w:ascii="黑体" w:hAnsi="宋体" w:eastAsia="黑体"/>
          <w:b/>
          <w:color w:val="auto"/>
          <w:sz w:val="28"/>
          <w:szCs w:val="28"/>
        </w:rPr>
      </w:pPr>
    </w:p>
    <w:p>
      <w:pPr>
        <w:spacing w:line="360" w:lineRule="auto"/>
        <w:rPr>
          <w:rFonts w:hint="eastAsia" w:ascii="宋体" w:hAnsi="宋体"/>
          <w:color w:val="auto"/>
          <w:szCs w:val="21"/>
        </w:rPr>
      </w:pPr>
    </w:p>
    <w:p>
      <w:pPr>
        <w:pStyle w:val="2"/>
        <w:ind w:left="0" w:leftChars="0" w:firstLine="0" w:firstLineChars="0"/>
        <w:rPr>
          <w:rFonts w:hint="eastAsia" w:ascii="宋体" w:hAnsi="宋体"/>
          <w:color w:val="auto"/>
          <w:szCs w:val="21"/>
        </w:rPr>
      </w:pPr>
    </w:p>
    <w:p>
      <w:pPr>
        <w:pStyle w:val="2"/>
        <w:rPr>
          <w:rFonts w:hint="eastAsia" w:ascii="宋体" w:hAnsi="宋体"/>
          <w:color w:val="auto"/>
          <w:szCs w:val="21"/>
        </w:rPr>
      </w:pPr>
    </w:p>
    <w:p>
      <w:pPr>
        <w:pStyle w:val="2"/>
        <w:rPr>
          <w:rFonts w:hint="eastAsia" w:ascii="宋体" w:hAnsi="宋体"/>
          <w:color w:val="auto"/>
          <w:szCs w:val="21"/>
        </w:rPr>
      </w:pPr>
    </w:p>
    <w:p>
      <w:pPr>
        <w:pStyle w:val="2"/>
        <w:rPr>
          <w:rFonts w:hint="eastAsia" w:ascii="宋体" w:hAnsi="宋体"/>
          <w:color w:val="auto"/>
          <w:szCs w:val="21"/>
        </w:rPr>
      </w:pPr>
    </w:p>
    <w:p>
      <w:pPr>
        <w:jc w:val="center"/>
        <w:rPr>
          <w:rFonts w:hint="eastAsia" w:ascii="黑体" w:hAnsi="宋体" w:eastAsia="黑体"/>
          <w:color w:val="auto"/>
          <w:sz w:val="28"/>
          <w:szCs w:val="28"/>
        </w:rPr>
      </w:pPr>
      <w:r>
        <w:rPr>
          <w:rFonts w:hint="eastAsia" w:ascii="黑体" w:hAnsi="宋体" w:eastAsia="黑体"/>
          <w:color w:val="auto"/>
          <w:sz w:val="28"/>
          <w:szCs w:val="28"/>
        </w:rPr>
        <w:t>采购人：</w:t>
      </w:r>
      <w:permStart w:id="2" w:edGrp="everyone"/>
      <w:r>
        <w:rPr>
          <w:rFonts w:hint="eastAsia" w:ascii="黑体" w:hAnsi="宋体" w:eastAsia="黑体"/>
          <w:color w:val="auto"/>
          <w:sz w:val="28"/>
          <w:szCs w:val="28"/>
          <w:lang w:val="en-US" w:eastAsia="zh-CN"/>
        </w:rPr>
        <w:t xml:space="preserve"> 皖北卫生职业学院</w:t>
      </w:r>
      <w:r>
        <w:rPr>
          <w:rFonts w:hint="eastAsia" w:ascii="黑体" w:hAnsi="宋体" w:eastAsia="黑体"/>
          <w:color w:val="auto"/>
          <w:sz w:val="28"/>
          <w:szCs w:val="28"/>
        </w:rPr>
        <w:t xml:space="preserve"> </w:t>
      </w:r>
      <w:permEnd w:id="2"/>
      <w:r>
        <w:rPr>
          <w:rFonts w:hint="eastAsia" w:ascii="黑体" w:hAnsi="宋体" w:eastAsia="黑体"/>
          <w:color w:val="auto"/>
          <w:sz w:val="28"/>
          <w:szCs w:val="28"/>
        </w:rPr>
        <w:t>（盖章）</w:t>
      </w:r>
    </w:p>
    <w:p>
      <w:pPr>
        <w:jc w:val="center"/>
        <w:rPr>
          <w:rFonts w:hint="eastAsia" w:ascii="黑体" w:hAnsi="宋体" w:eastAsia="黑体"/>
          <w:color w:val="auto"/>
          <w:sz w:val="28"/>
          <w:szCs w:val="28"/>
        </w:rPr>
      </w:pPr>
      <w:r>
        <w:rPr>
          <w:rFonts w:hint="eastAsia" w:ascii="黑体" w:hAnsi="宋体" w:eastAsia="黑体"/>
          <w:color w:val="auto"/>
          <w:sz w:val="28"/>
          <w:szCs w:val="28"/>
        </w:rPr>
        <w:t>代理机构：</w:t>
      </w:r>
      <w:permStart w:id="3" w:edGrp="everyone"/>
      <w:r>
        <w:rPr>
          <w:rFonts w:hint="eastAsia" w:ascii="黑体" w:hAnsi="宋体" w:eastAsia="黑体"/>
          <w:color w:val="auto"/>
          <w:sz w:val="28"/>
          <w:szCs w:val="28"/>
          <w:lang w:val="en-US" w:eastAsia="zh-CN"/>
        </w:rPr>
        <w:t xml:space="preserve"> 安徽南巽建设项目管理投资有限公司</w:t>
      </w:r>
      <w:r>
        <w:rPr>
          <w:rFonts w:hint="eastAsia" w:ascii="黑体" w:hAnsi="宋体" w:eastAsia="黑体"/>
          <w:color w:val="auto"/>
          <w:sz w:val="28"/>
          <w:szCs w:val="28"/>
        </w:rPr>
        <w:t xml:space="preserve"> </w:t>
      </w:r>
      <w:permEnd w:id="3"/>
      <w:r>
        <w:rPr>
          <w:rFonts w:hint="eastAsia" w:ascii="黑体" w:hAnsi="宋体" w:eastAsia="黑体"/>
          <w:color w:val="auto"/>
          <w:sz w:val="28"/>
          <w:szCs w:val="28"/>
        </w:rPr>
        <w:t>（盖章）</w:t>
      </w:r>
    </w:p>
    <w:p>
      <w:pPr>
        <w:spacing w:line="360" w:lineRule="auto"/>
        <w:ind w:right="42" w:rightChars="20"/>
        <w:jc w:val="center"/>
        <w:rPr>
          <w:rFonts w:hint="eastAsia" w:ascii="黑体" w:hAnsi="宋体" w:eastAsia="黑体"/>
          <w:color w:val="auto"/>
          <w:sz w:val="28"/>
          <w:szCs w:val="28"/>
        </w:rPr>
      </w:pPr>
      <w:permStart w:id="4" w:edGrp="everyone"/>
      <w:r>
        <w:rPr>
          <w:rFonts w:hint="eastAsia" w:ascii="宋体" w:hAnsi="宋体"/>
          <w:b/>
          <w:color w:val="auto"/>
          <w:sz w:val="30"/>
          <w:szCs w:val="30"/>
        </w:rPr>
        <w:t xml:space="preserve"> </w:t>
      </w:r>
      <w:r>
        <w:rPr>
          <w:rFonts w:hint="eastAsia" w:ascii="宋体" w:hAnsi="宋体"/>
          <w:b/>
          <w:color w:val="auto"/>
          <w:sz w:val="30"/>
          <w:szCs w:val="30"/>
          <w:lang w:val="en-US" w:eastAsia="zh-CN"/>
        </w:rPr>
        <w:t>2024</w:t>
      </w:r>
      <w:r>
        <w:rPr>
          <w:rFonts w:hint="eastAsia" w:ascii="黑体" w:hAnsi="宋体" w:eastAsia="黑体"/>
          <w:color w:val="auto"/>
          <w:sz w:val="28"/>
          <w:szCs w:val="28"/>
        </w:rPr>
        <w:t>年</w:t>
      </w:r>
      <w:r>
        <w:rPr>
          <w:rFonts w:hint="eastAsia" w:ascii="黑体" w:hAnsi="宋体" w:eastAsia="黑体"/>
          <w:color w:val="auto"/>
          <w:sz w:val="28"/>
          <w:szCs w:val="28"/>
          <w:lang w:val="en-US" w:eastAsia="zh-CN"/>
        </w:rPr>
        <w:t>08</w:t>
      </w:r>
      <w:r>
        <w:rPr>
          <w:rFonts w:hint="eastAsia" w:ascii="黑体" w:hAnsi="宋体" w:eastAsia="黑体"/>
          <w:color w:val="auto"/>
          <w:sz w:val="28"/>
          <w:szCs w:val="28"/>
        </w:rPr>
        <w:t>月</w:t>
      </w:r>
    </w:p>
    <w:permEnd w:id="4"/>
    <w:p>
      <w:pPr>
        <w:spacing w:line="360" w:lineRule="exact"/>
        <w:rPr>
          <w:rFonts w:hint="eastAsia"/>
          <w:color w:val="auto"/>
          <w:sz w:val="28"/>
          <w:szCs w:val="28"/>
          <w:lang w:val="en-US" w:eastAsia="zh-CN"/>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52"/>
          <w:szCs w:val="56"/>
          <w:lang w:val="en-US" w:eastAsia="zh-CN" w:bidi="ar-SA"/>
        </w:rPr>
        <w:sectPr>
          <w:headerReference r:id="rId3" w:type="default"/>
          <w:pgSz w:w="11906" w:h="16838"/>
          <w:pgMar w:top="1440" w:right="1800" w:bottom="1440" w:left="1800" w:header="851" w:footer="992" w:gutter="0"/>
          <w:cols w:space="720" w:num="1"/>
          <w:docGrid w:type="lines" w:linePitch="312" w:charSpace="0"/>
        </w:sectPr>
      </w:pPr>
      <w:permStart w:id="5" w:edGrp="everyone"/>
    </w:p>
    <w:sdt>
      <w:sdtPr>
        <w:rPr>
          <w:rFonts w:ascii="宋体" w:hAnsi="宋体" w:eastAsia="宋体" w:cs="Times New Roman"/>
          <w:kern w:val="2"/>
          <w:sz w:val="52"/>
          <w:szCs w:val="56"/>
          <w:lang w:val="en-US" w:eastAsia="zh-CN" w:bidi="ar-SA"/>
        </w:rPr>
        <w:id w:val="147471335"/>
        <w15:color w:val="DBDBDB"/>
        <w:docPartObj>
          <w:docPartGallery w:val="Table of Contents"/>
          <w:docPartUnique/>
        </w:docPartObj>
      </w:sdtPr>
      <w:sdtEndPr>
        <w:rPr>
          <w:rFonts w:hint="eastAsia" w:ascii="宋体" w:hAnsi="宋体" w:eastAsia="宋体" w:cs="Times New Roman"/>
          <w:kern w:val="2"/>
          <w:sz w:val="52"/>
          <w:szCs w:val="56"/>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sz w:val="28"/>
              <w:szCs w:val="28"/>
            </w:rPr>
          </w:pPr>
          <w:bookmarkStart w:id="8" w:name="_Toc26803"/>
          <w:r>
            <w:rPr>
              <w:rFonts w:hint="eastAsia" w:ascii="仿宋" w:hAnsi="仿宋" w:eastAsia="仿宋" w:cs="仿宋"/>
              <w:sz w:val="44"/>
              <w:szCs w:val="44"/>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_Toc2922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第一章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_Toc2922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_Toc5580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_Toc5769 </w:instrText>
          </w:r>
          <w:r>
            <w:rPr>
              <w:rFonts w:hint="eastAsia" w:ascii="仿宋" w:hAnsi="仿宋" w:eastAsia="仿宋" w:cs="仿宋"/>
              <w:sz w:val="28"/>
              <w:szCs w:val="28"/>
            </w:rPr>
            <w:fldChar w:fldCharType="separate"/>
          </w:r>
          <w:r>
            <w:rPr>
              <w:rFonts w:hint="eastAsia" w:ascii="仿宋" w:hAnsi="仿宋" w:eastAsia="仿宋" w:cs="仿宋"/>
              <w:sz w:val="28"/>
              <w:szCs w:val="28"/>
            </w:rPr>
            <w:t>二、申请人的资格要求：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_Toc5769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_Toc6870 </w:instrText>
          </w:r>
          <w:r>
            <w:rPr>
              <w:rFonts w:hint="eastAsia" w:ascii="仿宋" w:hAnsi="仿宋" w:eastAsia="仿宋" w:cs="仿宋"/>
              <w:sz w:val="28"/>
              <w:szCs w:val="28"/>
            </w:rPr>
            <w:fldChar w:fldCharType="separate"/>
          </w:r>
          <w:r>
            <w:rPr>
              <w:rFonts w:hint="eastAsia" w:ascii="仿宋" w:hAnsi="仿宋" w:eastAsia="仿宋" w:cs="仿宋"/>
              <w:sz w:val="28"/>
              <w:szCs w:val="28"/>
            </w:rPr>
            <w:t>三、获取采购文件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_Toc6870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四、响应文件提交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_Toc27368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五、开启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_Toc27368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_Toc15480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w:t>
          </w:r>
          <w:r>
            <w:rPr>
              <w:rFonts w:hint="eastAsia" w:ascii="仿宋" w:hAnsi="仿宋" w:eastAsia="仿宋" w:cs="仿宋"/>
              <w:sz w:val="28"/>
              <w:szCs w:val="28"/>
            </w:rPr>
            <w:t>、公告期限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_Toc15480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_Toc11390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七</w:t>
          </w:r>
          <w:r>
            <w:rPr>
              <w:rFonts w:hint="eastAsia" w:ascii="仿宋" w:hAnsi="仿宋" w:eastAsia="仿宋" w:cs="仿宋"/>
              <w:sz w:val="28"/>
              <w:szCs w:val="28"/>
            </w:rPr>
            <w:t>、凡对本次采购提出询问，请按以下方式联系。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_Toc11390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_Toc28347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第二章 供应商须知前附表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_Toc28347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_Toc28614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第三章 服务要求/项目要求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_Toc28614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_Toc22866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一、服务要求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_Toc22866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_Toc27397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lang w:eastAsia="zh-CN"/>
            </w:rPr>
            <w:t>：</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_Toc27397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_Toc5971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第四章 资格性和符合性</w:t>
          </w:r>
          <w:r>
            <w:rPr>
              <w:rFonts w:hint="eastAsia" w:ascii="仿宋" w:hAnsi="仿宋" w:eastAsia="仿宋" w:cs="仿宋"/>
              <w:b/>
              <w:sz w:val="28"/>
              <w:szCs w:val="28"/>
              <w:lang w:eastAsia="zh-CN"/>
            </w:rPr>
            <w:t>审查</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_Toc5971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_Toc31768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一、资格性审查表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_Toc31768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_Toc2601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二、符合性审查表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_Toc32387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第五章  供应商须知</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_Toc32387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_Toc2752 </w:instrText>
          </w:r>
          <w:r>
            <w:rPr>
              <w:rFonts w:hint="eastAsia" w:ascii="仿宋" w:hAnsi="仿宋" w:eastAsia="仿宋" w:cs="仿宋"/>
              <w:sz w:val="28"/>
              <w:szCs w:val="28"/>
            </w:rPr>
            <w:fldChar w:fldCharType="separate"/>
          </w:r>
          <w:r>
            <w:rPr>
              <w:rFonts w:hint="eastAsia" w:ascii="仿宋" w:hAnsi="仿宋" w:eastAsia="仿宋" w:cs="仿宋"/>
              <w:sz w:val="28"/>
              <w:szCs w:val="28"/>
            </w:rPr>
            <w:t>一、总则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_Toc7002 </w:instrText>
          </w:r>
          <w:r>
            <w:rPr>
              <w:rFonts w:hint="eastAsia" w:ascii="仿宋" w:hAnsi="仿宋" w:eastAsia="仿宋" w:cs="仿宋"/>
              <w:sz w:val="28"/>
              <w:szCs w:val="28"/>
            </w:rPr>
            <w:fldChar w:fldCharType="separate"/>
          </w:r>
          <w:r>
            <w:rPr>
              <w:rFonts w:hint="eastAsia" w:ascii="仿宋" w:hAnsi="仿宋" w:eastAsia="仿宋" w:cs="仿宋"/>
              <w:sz w:val="28"/>
              <w:szCs w:val="28"/>
            </w:rPr>
            <w:t>二、竞争性谈判文件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_Toc7002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_Toc13836 </w:instrText>
          </w:r>
          <w:r>
            <w:rPr>
              <w:rFonts w:hint="eastAsia" w:ascii="仿宋" w:hAnsi="仿宋" w:eastAsia="仿宋" w:cs="仿宋"/>
              <w:sz w:val="28"/>
              <w:szCs w:val="28"/>
            </w:rPr>
            <w:fldChar w:fldCharType="separate"/>
          </w:r>
          <w:r>
            <w:rPr>
              <w:rFonts w:hint="eastAsia" w:ascii="仿宋" w:hAnsi="仿宋" w:eastAsia="仿宋" w:cs="仿宋"/>
              <w:sz w:val="28"/>
              <w:szCs w:val="28"/>
            </w:rPr>
            <w:t>三、谈判响应文件的编制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_Toc13836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_Toc31527 </w:instrText>
          </w:r>
          <w:r>
            <w:rPr>
              <w:rFonts w:hint="eastAsia" w:ascii="仿宋" w:hAnsi="仿宋" w:eastAsia="仿宋" w:cs="仿宋"/>
              <w:sz w:val="28"/>
              <w:szCs w:val="28"/>
            </w:rPr>
            <w:fldChar w:fldCharType="separate"/>
          </w:r>
          <w:r>
            <w:rPr>
              <w:rFonts w:hint="eastAsia" w:ascii="仿宋" w:hAnsi="仿宋" w:eastAsia="仿宋" w:cs="仿宋"/>
              <w:sz w:val="28"/>
              <w:szCs w:val="28"/>
            </w:rPr>
            <w:t>四、谈判响应文件的提交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_Toc31527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_Toc15405 </w:instrText>
          </w:r>
          <w:r>
            <w:rPr>
              <w:rFonts w:hint="eastAsia" w:ascii="仿宋" w:hAnsi="仿宋" w:eastAsia="仿宋" w:cs="仿宋"/>
              <w:sz w:val="28"/>
              <w:szCs w:val="28"/>
            </w:rPr>
            <w:fldChar w:fldCharType="separate"/>
          </w:r>
          <w:r>
            <w:rPr>
              <w:rFonts w:hint="eastAsia" w:ascii="仿宋" w:hAnsi="仿宋" w:eastAsia="仿宋" w:cs="仿宋"/>
              <w:sz w:val="28"/>
              <w:szCs w:val="28"/>
            </w:rPr>
            <w:t>五、谈判与评审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_Toc15405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_Toc6216 </w:instrText>
          </w:r>
          <w:r>
            <w:rPr>
              <w:rFonts w:hint="eastAsia" w:ascii="仿宋" w:hAnsi="仿宋" w:eastAsia="仿宋" w:cs="仿宋"/>
              <w:sz w:val="28"/>
              <w:szCs w:val="28"/>
            </w:rPr>
            <w:fldChar w:fldCharType="separate"/>
          </w:r>
          <w:r>
            <w:rPr>
              <w:rFonts w:hint="eastAsia" w:ascii="仿宋" w:hAnsi="仿宋" w:eastAsia="仿宋" w:cs="仿宋"/>
              <w:sz w:val="28"/>
              <w:szCs w:val="28"/>
            </w:rPr>
            <w:t>六、定标和授予合同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_Toc6216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_Toc30178 </w:instrText>
          </w:r>
          <w:r>
            <w:rPr>
              <w:rFonts w:hint="eastAsia" w:ascii="仿宋" w:hAnsi="仿宋" w:eastAsia="仿宋" w:cs="仿宋"/>
              <w:sz w:val="28"/>
              <w:szCs w:val="28"/>
            </w:rPr>
            <w:fldChar w:fldCharType="separate"/>
          </w:r>
          <w:r>
            <w:rPr>
              <w:rFonts w:hint="eastAsia" w:ascii="仿宋" w:hAnsi="仿宋" w:eastAsia="仿宋" w:cs="仿宋"/>
              <w:sz w:val="28"/>
              <w:szCs w:val="28"/>
            </w:rPr>
            <w:t>七、质疑与投诉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_Toc30178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_Toc22793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第六章 合同格式</w:t>
          </w:r>
          <w:r>
            <w:rPr>
              <w:rFonts w:hint="eastAsia" w:ascii="仿宋" w:hAnsi="仿宋" w:eastAsia="仿宋" w:cs="仿宋"/>
              <w:b/>
              <w:sz w:val="28"/>
              <w:szCs w:val="28"/>
              <w:lang w:val="en-US" w:eastAsia="zh-CN"/>
            </w:rPr>
            <w:t xml:space="preserve"> （服务类供参考）</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_Toc22793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_Toc1697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合同条款前附表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_Toc1697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_Toc22496 </w:instrText>
          </w:r>
          <w:r>
            <w:rPr>
              <w:rFonts w:hint="eastAsia" w:ascii="仿宋" w:hAnsi="仿宋" w:eastAsia="仿宋" w:cs="仿宋"/>
              <w:sz w:val="28"/>
              <w:szCs w:val="28"/>
            </w:rPr>
            <w:fldChar w:fldCharType="separate"/>
          </w:r>
          <w:r>
            <w:rPr>
              <w:rFonts w:hint="eastAsia" w:ascii="仿宋" w:hAnsi="仿宋" w:eastAsia="仿宋" w:cs="仿宋"/>
              <w:sz w:val="28"/>
              <w:szCs w:val="28"/>
            </w:rPr>
            <w:t>二、合同条款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_Toc22496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_Toc30850 </w:instrText>
          </w:r>
          <w:r>
            <w:rPr>
              <w:rFonts w:hint="eastAsia" w:ascii="仿宋" w:hAnsi="仿宋" w:eastAsia="仿宋" w:cs="仿宋"/>
              <w:sz w:val="28"/>
              <w:szCs w:val="28"/>
            </w:rPr>
            <w:fldChar w:fldCharType="separate"/>
          </w:r>
          <w:r>
            <w:rPr>
              <w:rFonts w:hint="eastAsia" w:ascii="仿宋" w:hAnsi="仿宋" w:eastAsia="仿宋" w:cs="仿宋"/>
              <w:sz w:val="28"/>
              <w:szCs w:val="28"/>
            </w:rPr>
            <w:t>三、合同格式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_Toc30850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_Toc12848 </w:instrText>
          </w:r>
          <w:r>
            <w:rPr>
              <w:rFonts w:hint="eastAsia" w:ascii="仿宋" w:hAnsi="仿宋" w:eastAsia="仿宋" w:cs="仿宋"/>
              <w:sz w:val="28"/>
              <w:szCs w:val="28"/>
            </w:rPr>
            <w:fldChar w:fldCharType="separate"/>
          </w:r>
          <w:r>
            <w:rPr>
              <w:rFonts w:hint="eastAsia" w:ascii="仿宋" w:hAnsi="仿宋" w:eastAsia="仿宋" w:cs="仿宋"/>
              <w:sz w:val="28"/>
              <w:szCs w:val="28"/>
            </w:rPr>
            <w:t>四、合同特殊条款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_Toc12848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_Toc26710 </w:instrText>
          </w:r>
          <w:r>
            <w:rPr>
              <w:rFonts w:hint="eastAsia" w:ascii="仿宋" w:hAnsi="仿宋" w:eastAsia="仿宋" w:cs="仿宋"/>
              <w:b/>
              <w:sz w:val="28"/>
              <w:szCs w:val="28"/>
            </w:rPr>
            <w:fldChar w:fldCharType="separate"/>
          </w:r>
          <w:r>
            <w:rPr>
              <w:rFonts w:hint="eastAsia" w:ascii="仿宋" w:hAnsi="仿宋" w:eastAsia="仿宋" w:cs="仿宋"/>
              <w:b/>
              <w:sz w:val="28"/>
              <w:szCs w:val="28"/>
              <w:lang w:bidi="he-IL"/>
            </w:rPr>
            <w:t>第七章 谈判响应文件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_Toc26710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_Toc19364 </w:instrText>
          </w:r>
          <w:r>
            <w:rPr>
              <w:rFonts w:hint="eastAsia" w:ascii="仿宋" w:hAnsi="仿宋" w:eastAsia="仿宋" w:cs="仿宋"/>
              <w:sz w:val="28"/>
              <w:szCs w:val="28"/>
            </w:rPr>
            <w:fldChar w:fldCharType="separate"/>
          </w:r>
          <w:r>
            <w:rPr>
              <w:rFonts w:hint="eastAsia" w:ascii="仿宋" w:hAnsi="仿宋" w:eastAsia="仿宋" w:cs="仿宋"/>
              <w:sz w:val="28"/>
              <w:szCs w:val="28"/>
            </w:rPr>
            <w:t>一、谈判响应函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_Toc19364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_Toc26466 </w:instrText>
          </w:r>
          <w:r>
            <w:rPr>
              <w:rFonts w:hint="eastAsia" w:ascii="仿宋" w:hAnsi="仿宋" w:eastAsia="仿宋" w:cs="仿宋"/>
              <w:sz w:val="28"/>
              <w:szCs w:val="28"/>
            </w:rPr>
            <w:fldChar w:fldCharType="separate"/>
          </w:r>
          <w:r>
            <w:rPr>
              <w:rFonts w:hint="eastAsia" w:ascii="仿宋" w:hAnsi="仿宋" w:eastAsia="仿宋" w:cs="仿宋"/>
              <w:sz w:val="28"/>
              <w:szCs w:val="28"/>
            </w:rPr>
            <w:t>二、分项报价表（服务类、工程类项目适用）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_Toc26466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_Toc32248 </w:instrText>
          </w:r>
          <w:r>
            <w:rPr>
              <w:rFonts w:hint="eastAsia" w:ascii="仿宋" w:hAnsi="仿宋" w:eastAsia="仿宋" w:cs="仿宋"/>
              <w:sz w:val="28"/>
              <w:szCs w:val="28"/>
            </w:rPr>
            <w:fldChar w:fldCharType="separate"/>
          </w:r>
          <w:r>
            <w:rPr>
              <w:rFonts w:hint="eastAsia" w:ascii="仿宋" w:hAnsi="仿宋" w:eastAsia="仿宋" w:cs="仿宋"/>
              <w:sz w:val="28"/>
              <w:szCs w:val="28"/>
            </w:rPr>
            <w:t>三、项目要求响应情况表（服务类、工程类项目适用）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_Toc32248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_Toc1443 </w:instrText>
          </w:r>
          <w:r>
            <w:rPr>
              <w:rFonts w:hint="eastAsia" w:ascii="仿宋" w:hAnsi="仿宋" w:eastAsia="仿宋" w:cs="仿宋"/>
              <w:sz w:val="28"/>
              <w:szCs w:val="28"/>
            </w:rPr>
            <w:fldChar w:fldCharType="separate"/>
          </w:r>
          <w:r>
            <w:rPr>
              <w:rFonts w:hint="eastAsia" w:ascii="仿宋" w:hAnsi="仿宋" w:eastAsia="仿宋" w:cs="仿宋"/>
              <w:sz w:val="28"/>
              <w:szCs w:val="28"/>
            </w:rPr>
            <w:t>四、商务要求响应情况表（通用）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_Toc776 </w:instrText>
          </w:r>
          <w:r>
            <w:rPr>
              <w:rFonts w:hint="eastAsia" w:ascii="仿宋" w:hAnsi="仿宋" w:eastAsia="仿宋" w:cs="仿宋"/>
              <w:sz w:val="28"/>
              <w:szCs w:val="28"/>
            </w:rPr>
            <w:fldChar w:fldCharType="separate"/>
          </w:r>
          <w:r>
            <w:rPr>
              <w:rFonts w:hint="eastAsia" w:ascii="仿宋" w:hAnsi="仿宋" w:eastAsia="仿宋" w:cs="仿宋"/>
              <w:sz w:val="28"/>
              <w:szCs w:val="28"/>
            </w:rPr>
            <w:t>五、本项目实施方案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_Toc776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_Toc10646 </w:instrText>
          </w:r>
          <w:r>
            <w:rPr>
              <w:rFonts w:hint="eastAsia" w:ascii="仿宋" w:hAnsi="仿宋" w:eastAsia="仿宋" w:cs="仿宋"/>
              <w:sz w:val="28"/>
              <w:szCs w:val="28"/>
            </w:rPr>
            <w:fldChar w:fldCharType="separate"/>
          </w:r>
          <w:r>
            <w:rPr>
              <w:rFonts w:hint="eastAsia" w:ascii="仿宋" w:hAnsi="仿宋" w:eastAsia="仿宋" w:cs="仿宋"/>
              <w:sz w:val="28"/>
              <w:szCs w:val="28"/>
            </w:rPr>
            <w:t>六、资格证明文件及其他重要资料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_Toc10646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9"/>
            <w:tabs>
              <w:tab w:val="right" w:leader="dot" w:pos="8306"/>
            </w:tabs>
            <w:rPr>
              <w:rFonts w:hint="eastAsia" w:ascii="仿宋" w:hAnsi="仿宋" w:eastAsia="仿宋" w:cs="仿宋"/>
              <w:b/>
              <w:sz w:val="28"/>
              <w:szCs w:val="28"/>
            </w:rPr>
          </w:pPr>
        </w:p>
        <w:p>
          <w:pPr>
            <w:pStyle w:val="5"/>
            <w:bidi w:val="0"/>
            <w:jc w:val="both"/>
            <w:outlineLvl w:val="9"/>
            <w:rPr>
              <w:rFonts w:hint="eastAsia"/>
              <w:b/>
            </w:rPr>
          </w:pPr>
          <w:r>
            <w:rPr>
              <w:rFonts w:hint="eastAsia" w:ascii="仿宋" w:hAnsi="仿宋" w:eastAsia="仿宋" w:cs="仿宋"/>
              <w:b/>
              <w:sz w:val="28"/>
              <w:szCs w:val="28"/>
            </w:rPr>
            <w:fldChar w:fldCharType="end"/>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ermEnd w:id="5"/>
        <w:p>
          <w:pPr>
            <w:bidi w:val="0"/>
            <w:rPr>
              <w:rFonts w:hint="eastAsia"/>
            </w:rPr>
          </w:pPr>
        </w:p>
      </w:sdtContent>
    </w:sdt>
    <w:p>
      <w:pPr>
        <w:pStyle w:val="5"/>
        <w:bidi w:val="0"/>
      </w:pPr>
      <w:bookmarkStart w:id="9" w:name="_Toc2922"/>
      <w:r>
        <w:rPr>
          <w:rFonts w:hint="eastAsia"/>
        </w:rPr>
        <w:t xml:space="preserve">第一章 </w:t>
      </w:r>
      <w:bookmarkStart w:id="10" w:name="_Toc28359011"/>
      <w:bookmarkStart w:id="11" w:name="_Toc35393797"/>
      <w:r>
        <w:rPr>
          <w:rFonts w:hint="eastAsia"/>
        </w:rPr>
        <w:t>竞争性谈判公告</w:t>
      </w:r>
      <w:bookmarkEnd w:id="8"/>
      <w:bookmarkEnd w:id="9"/>
      <w:bookmarkEnd w:id="10"/>
      <w:bookmarkEnd w:id="11"/>
    </w:p>
    <w:p>
      <w:pPr>
        <w:ind w:firstLine="560" w:firstLineChars="200"/>
      </w:pPr>
      <w:bookmarkStart w:id="12" w:name="_Toc272218544"/>
      <w:r>
        <w:rPr>
          <w:rFonts w:hint="eastAsia" w:ascii="仿宋" w:hAnsi="仿宋" w:eastAsia="仿宋"/>
          <w:sz w:val="28"/>
          <w:szCs w:val="28"/>
          <w:u w:val="single"/>
        </w:rPr>
        <w:t>安徽南巽建设项目管理投资有限公司</w:t>
      </w:r>
      <w:r>
        <w:rPr>
          <w:rFonts w:hint="eastAsia" w:ascii="仿宋" w:hAnsi="仿宋" w:eastAsia="仿宋"/>
          <w:sz w:val="28"/>
          <w:szCs w:val="28"/>
        </w:rPr>
        <w:t>受</w:t>
      </w:r>
      <w:r>
        <w:rPr>
          <w:rFonts w:hint="eastAsia" w:ascii="仿宋" w:hAnsi="仿宋" w:eastAsia="仿宋"/>
          <w:sz w:val="28"/>
          <w:szCs w:val="28"/>
          <w:u w:val="single"/>
        </w:rPr>
        <w:t>皖北卫生职业学院</w:t>
      </w:r>
      <w:r>
        <w:rPr>
          <w:rFonts w:hint="eastAsia" w:ascii="仿宋" w:hAnsi="仿宋" w:eastAsia="仿宋"/>
          <w:sz w:val="28"/>
          <w:szCs w:val="28"/>
        </w:rPr>
        <w:t>的委托，现对</w:t>
      </w:r>
      <w:r>
        <w:rPr>
          <w:rFonts w:hint="eastAsia" w:ascii="仿宋" w:hAnsi="仿宋" w:eastAsia="仿宋"/>
          <w:sz w:val="28"/>
          <w:szCs w:val="28"/>
          <w:u w:val="single"/>
          <w:lang w:val="en-US" w:eastAsia="zh-CN"/>
        </w:rPr>
        <w:t>皖北卫生职业学院13#-14#学生宿舍楼可行性研究报告编制及论证采购项目（二次）</w:t>
      </w:r>
      <w:r>
        <w:rPr>
          <w:rFonts w:hint="eastAsia" w:ascii="仿宋" w:hAnsi="仿宋" w:eastAsia="仿宋"/>
          <w:sz w:val="28"/>
          <w:szCs w:val="28"/>
        </w:rPr>
        <w:t>进行竞争性谈判，欢迎具备条件的供应商参加谈判。</w:t>
      </w:r>
    </w:p>
    <w:p>
      <w:pPr>
        <w:pStyle w:val="6"/>
        <w:bidi w:val="0"/>
      </w:pPr>
      <w:bookmarkStart w:id="13" w:name="_Toc5580"/>
      <w:bookmarkStart w:id="14" w:name="_Toc28359089"/>
      <w:bookmarkStart w:id="15" w:name="_Toc7146"/>
      <w:bookmarkStart w:id="16" w:name="_Toc35393629"/>
      <w:bookmarkStart w:id="17" w:name="_Toc28359012"/>
      <w:bookmarkStart w:id="18" w:name="_Toc35393798"/>
      <w:bookmarkStart w:id="19" w:name="_Toc24769"/>
      <w:bookmarkStart w:id="20" w:name="_Toc3876"/>
      <w:r>
        <w:rPr>
          <w:rFonts w:hint="eastAsia"/>
        </w:rPr>
        <w:t>一、项目基本情况</w:t>
      </w:r>
      <w:bookmarkEnd w:id="13"/>
      <w:bookmarkEnd w:id="14"/>
      <w:bookmarkEnd w:id="15"/>
      <w:bookmarkEnd w:id="16"/>
      <w:bookmarkEnd w:id="17"/>
      <w:bookmarkEnd w:id="18"/>
      <w:bookmarkEnd w:id="19"/>
      <w:bookmarkEnd w:id="20"/>
    </w:p>
    <w:p>
      <w:pPr>
        <w:ind w:firstLine="560" w:firstLineChars="200"/>
        <w:rPr>
          <w:rFonts w:hint="default" w:ascii="仿宋" w:hAnsi="仿宋" w:eastAsia="仿宋"/>
          <w:sz w:val="28"/>
          <w:szCs w:val="28"/>
          <w:lang w:val="en-US" w:eastAsia="zh-CN"/>
        </w:rPr>
      </w:pPr>
      <w:bookmarkStart w:id="21" w:name="_Toc28359090"/>
      <w:bookmarkStart w:id="22" w:name="_Toc35393630"/>
      <w:bookmarkStart w:id="23" w:name="_Toc35393799"/>
      <w:bookmarkStart w:id="24" w:name="_Toc28359013"/>
      <w:r>
        <w:rPr>
          <w:rFonts w:hint="eastAsia" w:ascii="仿宋" w:hAnsi="仿宋" w:eastAsia="仿宋"/>
          <w:sz w:val="28"/>
          <w:szCs w:val="28"/>
        </w:rPr>
        <w:t>项目编号：AHNX20240717</w:t>
      </w:r>
      <w:r>
        <w:rPr>
          <w:rFonts w:hint="eastAsia" w:ascii="仿宋" w:hAnsi="仿宋" w:eastAsia="仿宋"/>
          <w:sz w:val="28"/>
          <w:szCs w:val="28"/>
          <w:lang w:val="en-US" w:eastAsia="zh-CN"/>
        </w:rPr>
        <w:t>-重1</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val="en-US" w:eastAsia="zh-CN"/>
        </w:rPr>
        <w:t>皖北卫生职业学院13#-14#学生宿舍楼可行性研究报告编制及论证采购项目（二次）</w:t>
      </w:r>
    </w:p>
    <w:p>
      <w:pPr>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8万元</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8万元</w:t>
      </w:r>
    </w:p>
    <w:p>
      <w:pPr>
        <w:ind w:firstLine="560" w:firstLineChars="200"/>
        <w:rPr>
          <w:rFonts w:hint="eastAsia" w:ascii="仿宋" w:hAnsi="仿宋" w:eastAsia="仿宋"/>
          <w:sz w:val="28"/>
          <w:szCs w:val="28"/>
        </w:rPr>
      </w:pPr>
      <w:r>
        <w:rPr>
          <w:rFonts w:hint="eastAsia" w:ascii="仿宋" w:hAnsi="仿宋" w:eastAsia="仿宋"/>
          <w:sz w:val="28"/>
          <w:szCs w:val="28"/>
        </w:rPr>
        <w:t>采购需求：拟采购一家供应商组织实施皖北卫生职业学院13#</w:t>
      </w:r>
      <w:r>
        <w:rPr>
          <w:rFonts w:hint="eastAsia" w:ascii="仿宋" w:hAnsi="仿宋" w:eastAsia="仿宋"/>
          <w:sz w:val="28"/>
          <w:szCs w:val="28"/>
          <w:lang w:val="en-US" w:eastAsia="zh-CN"/>
        </w:rPr>
        <w:t>-</w:t>
      </w:r>
      <w:r>
        <w:rPr>
          <w:rFonts w:hint="eastAsia" w:ascii="仿宋" w:hAnsi="仿宋" w:eastAsia="仿宋"/>
          <w:sz w:val="28"/>
          <w:szCs w:val="28"/>
        </w:rPr>
        <w:t>14#学生宿舍楼建设工程基础资料调查，撰写《可行性研究报告》</w:t>
      </w:r>
      <w:r>
        <w:rPr>
          <w:rFonts w:hint="eastAsia" w:ascii="仿宋" w:hAnsi="仿宋" w:eastAsia="仿宋"/>
          <w:sz w:val="28"/>
          <w:szCs w:val="28"/>
          <w:lang w:val="en-US" w:eastAsia="zh-CN"/>
        </w:rPr>
        <w:t>，出具评审报告，</w:t>
      </w:r>
      <w:r>
        <w:rPr>
          <w:rFonts w:hint="eastAsia" w:ascii="仿宋" w:hAnsi="仿宋" w:eastAsia="仿宋"/>
          <w:sz w:val="28"/>
          <w:szCs w:val="28"/>
        </w:rPr>
        <w:t>协助采购人完成报审工作。</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拟建两栋学生宿舍楼项目概况：</w:t>
      </w:r>
      <w:r>
        <w:rPr>
          <w:rFonts w:hint="eastAsia" w:ascii="仿宋" w:hAnsi="仿宋" w:eastAsia="仿宋"/>
          <w:sz w:val="28"/>
          <w:szCs w:val="28"/>
          <w:lang w:val="en-US" w:eastAsia="zh-CN"/>
        </w:rPr>
        <w:t>总</w:t>
      </w:r>
      <w:r>
        <w:rPr>
          <w:rFonts w:hint="eastAsia" w:ascii="仿宋" w:hAnsi="仿宋" w:eastAsia="仿宋"/>
          <w:sz w:val="28"/>
          <w:szCs w:val="28"/>
        </w:rPr>
        <w:t>建筑面积约16000㎡，结构类型：框架结构，层高：6F，工程投资约7500万元</w:t>
      </w:r>
      <w:r>
        <w:rPr>
          <w:rFonts w:hint="eastAsia" w:ascii="仿宋" w:hAnsi="仿宋" w:eastAsia="仿宋"/>
          <w:sz w:val="28"/>
          <w:szCs w:val="28"/>
          <w:lang w:eastAsia="zh-CN"/>
        </w:rPr>
        <w:t>。</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合同履行期限：自合同签订之日起至可行性研究报告论证通过止。（可行性研究报告编制时间为合同签订后15日内完成）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w:t>
      </w:r>
    </w:p>
    <w:p>
      <w:pPr>
        <w:pStyle w:val="6"/>
        <w:bidi w:val="0"/>
        <w:ind w:left="0" w:leftChars="0" w:firstLine="0" w:firstLineChars="0"/>
      </w:pPr>
      <w:bookmarkStart w:id="25" w:name="_Toc5610"/>
      <w:bookmarkStart w:id="26" w:name="_Toc5769"/>
      <w:bookmarkStart w:id="27" w:name="_Toc2778"/>
      <w:bookmarkStart w:id="28" w:name="_Toc4774"/>
      <w:r>
        <w:rPr>
          <w:rFonts w:hint="eastAsia"/>
        </w:rPr>
        <w:t>二、申请人的资格要求：</w:t>
      </w:r>
      <w:bookmarkEnd w:id="21"/>
      <w:bookmarkEnd w:id="22"/>
      <w:bookmarkEnd w:id="23"/>
      <w:bookmarkEnd w:id="24"/>
      <w:bookmarkEnd w:id="25"/>
      <w:bookmarkEnd w:id="26"/>
      <w:bookmarkEnd w:id="27"/>
      <w:bookmarkEnd w:id="28"/>
    </w:p>
    <w:p>
      <w:pPr>
        <w:ind w:firstLine="560" w:firstLineChars="200"/>
        <w:rPr>
          <w:rFonts w:ascii="仿宋" w:hAnsi="仿宋" w:eastAsia="仿宋"/>
          <w:sz w:val="28"/>
          <w:szCs w:val="28"/>
        </w:rPr>
      </w:pPr>
      <w:bookmarkStart w:id="29" w:name="_Toc35393631"/>
      <w:bookmarkStart w:id="30" w:name="_Toc28359091"/>
      <w:bookmarkStart w:id="31" w:name="_Toc28359014"/>
      <w:bookmarkStart w:id="32" w:name="_Toc35393800"/>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满足《中华人民共和国政府采购法》第二十二条规定；</w:t>
      </w:r>
    </w:p>
    <w:p>
      <w:pPr>
        <w:ind w:firstLine="560" w:firstLineChars="200"/>
        <w:rPr>
          <w:rFonts w:hint="eastAsia" w:ascii="仿宋" w:hAnsi="仿宋" w:eastAsia="仿宋"/>
          <w:sz w:val="28"/>
          <w:szCs w:val="28"/>
          <w:u w:val="none"/>
        </w:rPr>
      </w:pPr>
      <w:r>
        <w:rPr>
          <w:rFonts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落实政府采购政策需满足的资格要求：</w:t>
      </w:r>
      <w:r>
        <w:rPr>
          <w:rFonts w:hint="eastAsia" w:ascii="仿宋" w:hAnsi="仿宋" w:eastAsia="仿宋"/>
          <w:sz w:val="28"/>
          <w:szCs w:val="28"/>
          <w:u w:val="single"/>
          <w:lang w:val="en-US" w:eastAsia="zh-CN"/>
        </w:rPr>
        <w:t xml:space="preserve">  / </w:t>
      </w:r>
      <w:r>
        <w:rPr>
          <w:rFonts w:hint="eastAsia" w:ascii="仿宋" w:hAnsi="仿宋" w:eastAsia="仿宋"/>
          <w:sz w:val="28"/>
          <w:szCs w:val="28"/>
          <w:u w:val="none"/>
          <w:lang w:val="en-US"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 xml:space="preserve">本项目的特定资格要求：供应商（含不具有独立法人资格的分公司、不含具备独立法人资格的子公司）存在以下不良信用记录情形之一,不得推荐为中标候选人，不得确定为中标人: </w:t>
      </w:r>
    </w:p>
    <w:p>
      <w:pPr>
        <w:ind w:firstLine="560" w:firstLineChars="200"/>
        <w:rPr>
          <w:rFonts w:hint="eastAsia" w:ascii="仿宋" w:hAnsi="仿宋" w:eastAsia="仿宋"/>
          <w:sz w:val="28"/>
          <w:szCs w:val="28"/>
        </w:rPr>
      </w:pPr>
      <w:r>
        <w:rPr>
          <w:rFonts w:hint="eastAsia" w:ascii="仿宋" w:hAnsi="仿宋" w:eastAsia="仿宋"/>
          <w:sz w:val="28"/>
          <w:szCs w:val="28"/>
        </w:rPr>
        <w:t>（1）供应商被人民法院列入失信被执行人的；</w:t>
      </w:r>
    </w:p>
    <w:p>
      <w:pPr>
        <w:ind w:firstLine="560" w:firstLineChars="200"/>
        <w:rPr>
          <w:rFonts w:hint="eastAsia" w:ascii="仿宋" w:hAnsi="仿宋" w:eastAsia="仿宋"/>
          <w:sz w:val="28"/>
          <w:szCs w:val="28"/>
        </w:rPr>
      </w:pPr>
      <w:r>
        <w:rPr>
          <w:rFonts w:hint="eastAsia" w:ascii="仿宋" w:hAnsi="仿宋" w:eastAsia="仿宋"/>
          <w:sz w:val="28"/>
          <w:szCs w:val="28"/>
        </w:rPr>
        <w:t>（2）供应商或其法定代表人或拟派项目经理（项目负责人）被列入行贿犯罪档案的；</w:t>
      </w:r>
    </w:p>
    <w:p>
      <w:pPr>
        <w:ind w:firstLine="560" w:firstLineChars="200"/>
        <w:rPr>
          <w:rFonts w:hint="eastAsia" w:ascii="仿宋" w:hAnsi="仿宋" w:eastAsia="仿宋"/>
          <w:sz w:val="28"/>
          <w:szCs w:val="28"/>
        </w:rPr>
      </w:pPr>
      <w:r>
        <w:rPr>
          <w:rFonts w:hint="eastAsia" w:ascii="仿宋" w:hAnsi="仿宋" w:eastAsia="仿宋"/>
          <w:sz w:val="28"/>
          <w:szCs w:val="28"/>
        </w:rPr>
        <w:t>（3）供应商被市场监督管理局列入企业经营异常名录的；</w:t>
      </w:r>
    </w:p>
    <w:p>
      <w:pPr>
        <w:ind w:firstLine="560" w:firstLineChars="200"/>
        <w:rPr>
          <w:rFonts w:hint="eastAsia" w:ascii="仿宋" w:hAnsi="仿宋" w:eastAsia="仿宋"/>
          <w:sz w:val="28"/>
          <w:szCs w:val="28"/>
        </w:rPr>
      </w:pPr>
      <w:r>
        <w:rPr>
          <w:rFonts w:hint="eastAsia" w:ascii="仿宋" w:hAnsi="仿宋" w:eastAsia="仿宋"/>
          <w:sz w:val="28"/>
          <w:szCs w:val="28"/>
        </w:rPr>
        <w:t>（4）供应商被税务部门列入重大税收违法案件当事人名单的；</w:t>
      </w:r>
    </w:p>
    <w:p>
      <w:pPr>
        <w:ind w:firstLine="560" w:firstLineChars="200"/>
        <w:rPr>
          <w:rFonts w:hint="eastAsia" w:ascii="仿宋" w:hAnsi="仿宋" w:eastAsia="仿宋"/>
          <w:sz w:val="28"/>
          <w:szCs w:val="28"/>
        </w:rPr>
      </w:pPr>
      <w:r>
        <w:rPr>
          <w:rFonts w:hint="eastAsia" w:ascii="仿宋" w:hAnsi="仿宋" w:eastAsia="仿宋"/>
          <w:sz w:val="28"/>
          <w:szCs w:val="28"/>
        </w:rPr>
        <w:t>（5）供应商被政府采购监管部门列入政府采购严重违法失信行为记录名单的。</w:t>
      </w:r>
    </w:p>
    <w:p>
      <w:pPr>
        <w:ind w:firstLine="560" w:firstLineChars="200"/>
        <w:rPr>
          <w:rFonts w:hint="eastAsia" w:ascii="仿宋" w:hAnsi="仿宋" w:eastAsia="仿宋"/>
          <w:sz w:val="28"/>
          <w:szCs w:val="28"/>
        </w:rPr>
      </w:pPr>
      <w:r>
        <w:rPr>
          <w:rFonts w:hint="eastAsia" w:ascii="仿宋" w:hAnsi="仿宋" w:eastAsia="仿宋"/>
          <w:sz w:val="28"/>
          <w:szCs w:val="28"/>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ind w:firstLine="562" w:firstLineChars="200"/>
        <w:rPr>
          <w:rFonts w:hint="eastAsia" w:ascii="仿宋" w:hAnsi="仿宋" w:eastAsia="仿宋"/>
          <w:b/>
          <w:bCs/>
          <w:sz w:val="28"/>
          <w:szCs w:val="28"/>
        </w:rPr>
      </w:pPr>
      <w:r>
        <w:rPr>
          <w:rFonts w:hint="eastAsia" w:ascii="仿宋" w:hAnsi="仿宋" w:eastAsia="仿宋"/>
          <w:b/>
          <w:bCs/>
          <w:sz w:val="28"/>
          <w:szCs w:val="28"/>
        </w:rPr>
        <w:t>情形（2）由供应商提供无行贿犯罪记录承诺函。</w:t>
      </w:r>
    </w:p>
    <w:p>
      <w:pPr>
        <w:numPr>
          <w:ilvl w:val="0"/>
          <w:numId w:val="0"/>
        </w:num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4、供应商的企业资质：工程咨询资质建筑专业乙级及以上资质</w:t>
      </w:r>
      <w:r>
        <w:rPr>
          <w:rFonts w:hint="eastAsia" w:ascii="仿宋" w:hAnsi="仿宋" w:eastAsia="仿宋" w:cs="Times New Roman"/>
          <w:sz w:val="28"/>
          <w:szCs w:val="28"/>
          <w:lang w:eastAsia="zh-CN"/>
        </w:rPr>
        <w:t>。</w:t>
      </w:r>
    </w:p>
    <w:p>
      <w:pPr>
        <w:pStyle w:val="6"/>
        <w:bidi w:val="0"/>
        <w:ind w:left="0" w:leftChars="0" w:firstLine="0" w:firstLineChars="0"/>
      </w:pPr>
      <w:bookmarkStart w:id="33" w:name="_Toc6868"/>
      <w:bookmarkStart w:id="34" w:name="_Toc20991"/>
      <w:bookmarkStart w:id="35" w:name="_Toc6870"/>
      <w:bookmarkStart w:id="36" w:name="_Toc28417"/>
      <w:r>
        <w:rPr>
          <w:rFonts w:hint="eastAsia"/>
        </w:rPr>
        <w:t>三、获取采购文件</w:t>
      </w:r>
      <w:bookmarkEnd w:id="29"/>
      <w:bookmarkEnd w:id="30"/>
      <w:bookmarkEnd w:id="31"/>
      <w:bookmarkEnd w:id="32"/>
      <w:bookmarkEnd w:id="33"/>
      <w:bookmarkEnd w:id="34"/>
      <w:bookmarkEnd w:id="35"/>
      <w:bookmarkEnd w:id="36"/>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Times New Roman"/>
          <w:b w:val="0"/>
          <w:bCs w:val="0"/>
          <w:kern w:val="2"/>
          <w:sz w:val="28"/>
          <w:szCs w:val="28"/>
          <w:lang w:val="en-US" w:eastAsia="zh-CN" w:bidi="ar-SA"/>
        </w:rPr>
      </w:pPr>
      <w:bookmarkStart w:id="37" w:name="_Toc28359092"/>
      <w:bookmarkStart w:id="38" w:name="_Toc28359015"/>
      <w:bookmarkStart w:id="39" w:name="_Toc35393801"/>
      <w:bookmarkStart w:id="40" w:name="_Toc35393632"/>
      <w:r>
        <w:rPr>
          <w:rFonts w:hint="eastAsia" w:ascii="仿宋" w:hAnsi="仿宋" w:eastAsia="仿宋" w:cs="Times New Roman"/>
          <w:b w:val="0"/>
          <w:bCs w:val="0"/>
          <w:kern w:val="2"/>
          <w:sz w:val="28"/>
          <w:szCs w:val="28"/>
          <w:lang w:val="en-US" w:eastAsia="zh-CN" w:bidi="ar-SA"/>
        </w:rPr>
        <w:t>时间：</w:t>
      </w:r>
      <w:r>
        <w:rPr>
          <w:rFonts w:hint="eastAsia" w:ascii="仿宋" w:hAnsi="仿宋" w:eastAsia="仿宋" w:cs="Times New Roman"/>
          <w:b w:val="0"/>
          <w:bCs w:val="0"/>
          <w:kern w:val="2"/>
          <w:sz w:val="28"/>
          <w:szCs w:val="28"/>
          <w:u w:val="single"/>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u w:val="single"/>
          <w:lang w:val="en-US" w:eastAsia="zh-CN" w:bidi="ar-SA"/>
        </w:rPr>
        <w:t>08</w:t>
      </w:r>
      <w:r>
        <w:rPr>
          <w:rFonts w:hint="eastAsia"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u w:val="single"/>
          <w:lang w:val="en-US" w:eastAsia="zh-CN" w:bidi="ar-SA"/>
        </w:rPr>
        <w:t xml:space="preserve"> 21 </w:t>
      </w:r>
      <w:r>
        <w:rPr>
          <w:rFonts w:hint="eastAsia" w:ascii="仿宋" w:hAnsi="仿宋" w:eastAsia="仿宋" w:cs="Times New Roman"/>
          <w:b w:val="0"/>
          <w:bCs w:val="0"/>
          <w:kern w:val="2"/>
          <w:sz w:val="28"/>
          <w:szCs w:val="28"/>
          <w:lang w:val="en-US" w:eastAsia="zh-CN" w:bidi="ar-SA"/>
        </w:rPr>
        <w:t>日至</w:t>
      </w:r>
      <w:r>
        <w:rPr>
          <w:rFonts w:hint="eastAsia" w:ascii="仿宋" w:hAnsi="仿宋" w:eastAsia="仿宋" w:cs="Times New Roman"/>
          <w:b w:val="0"/>
          <w:bCs w:val="0"/>
          <w:kern w:val="2"/>
          <w:sz w:val="28"/>
          <w:szCs w:val="28"/>
          <w:u w:val="single"/>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u w:val="single"/>
          <w:lang w:val="en-US" w:eastAsia="zh-CN" w:bidi="ar-SA"/>
        </w:rPr>
        <w:t>08</w:t>
      </w:r>
      <w:r>
        <w:rPr>
          <w:rFonts w:hint="eastAsia"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u w:val="single"/>
          <w:lang w:val="en-US" w:eastAsia="zh-CN" w:bidi="ar-SA"/>
        </w:rPr>
        <w:t xml:space="preserve"> 27 </w:t>
      </w:r>
      <w:r>
        <w:rPr>
          <w:rFonts w:hint="eastAsia" w:ascii="仿宋" w:hAnsi="仿宋" w:eastAsia="仿宋" w:cs="Times New Roman"/>
          <w:b w:val="0"/>
          <w:bCs w:val="0"/>
          <w:kern w:val="2"/>
          <w:sz w:val="28"/>
          <w:szCs w:val="28"/>
          <w:lang w:val="en-US" w:eastAsia="zh-CN" w:bidi="ar-SA"/>
        </w:rPr>
        <w:t>日，每天上午</w:t>
      </w:r>
      <w:r>
        <w:rPr>
          <w:rFonts w:hint="eastAsia" w:ascii="仿宋" w:hAnsi="仿宋" w:eastAsia="仿宋" w:cs="Times New Roman"/>
          <w:b w:val="0"/>
          <w:bCs w:val="0"/>
          <w:kern w:val="2"/>
          <w:sz w:val="28"/>
          <w:szCs w:val="28"/>
          <w:u w:val="single"/>
          <w:lang w:val="en-US" w:eastAsia="zh-CN" w:bidi="ar-SA"/>
        </w:rPr>
        <w:t>8:00</w:t>
      </w:r>
      <w:r>
        <w:rPr>
          <w:rFonts w:hint="eastAsia" w:ascii="仿宋" w:hAnsi="仿宋" w:eastAsia="仿宋" w:cs="Times New Roman"/>
          <w:b w:val="0"/>
          <w:bCs w:val="0"/>
          <w:kern w:val="2"/>
          <w:sz w:val="28"/>
          <w:szCs w:val="28"/>
          <w:lang w:val="en-US" w:eastAsia="zh-CN" w:bidi="ar-SA"/>
        </w:rPr>
        <w:t>至</w:t>
      </w:r>
      <w:r>
        <w:rPr>
          <w:rFonts w:hint="eastAsia" w:ascii="仿宋" w:hAnsi="仿宋" w:eastAsia="仿宋" w:cs="Times New Roman"/>
          <w:b w:val="0"/>
          <w:bCs w:val="0"/>
          <w:kern w:val="2"/>
          <w:sz w:val="28"/>
          <w:szCs w:val="28"/>
          <w:u w:val="single"/>
          <w:lang w:val="en-US" w:eastAsia="zh-CN" w:bidi="ar-SA"/>
        </w:rPr>
        <w:t>12:00</w:t>
      </w:r>
      <w:r>
        <w:rPr>
          <w:rFonts w:hint="eastAsia" w:ascii="仿宋" w:hAnsi="仿宋" w:eastAsia="仿宋" w:cs="Times New Roman"/>
          <w:b w:val="0"/>
          <w:bCs w:val="0"/>
          <w:kern w:val="2"/>
          <w:sz w:val="28"/>
          <w:szCs w:val="28"/>
          <w:lang w:val="en-US" w:eastAsia="zh-CN" w:bidi="ar-SA"/>
        </w:rPr>
        <w:t>，下午</w:t>
      </w:r>
      <w:r>
        <w:rPr>
          <w:rFonts w:hint="eastAsia" w:ascii="仿宋" w:hAnsi="仿宋" w:eastAsia="仿宋" w:cs="Times New Roman"/>
          <w:b w:val="0"/>
          <w:bCs w:val="0"/>
          <w:kern w:val="2"/>
          <w:sz w:val="28"/>
          <w:szCs w:val="28"/>
          <w:u w:val="single"/>
          <w:lang w:val="en-US" w:eastAsia="zh-CN" w:bidi="ar-SA"/>
        </w:rPr>
        <w:t>14:00</w:t>
      </w:r>
      <w:r>
        <w:rPr>
          <w:rFonts w:hint="eastAsia" w:ascii="仿宋" w:hAnsi="仿宋" w:eastAsia="仿宋" w:cs="Times New Roman"/>
          <w:b w:val="0"/>
          <w:bCs w:val="0"/>
          <w:kern w:val="2"/>
          <w:sz w:val="28"/>
          <w:szCs w:val="28"/>
          <w:lang w:val="en-US" w:eastAsia="zh-CN" w:bidi="ar-SA"/>
        </w:rPr>
        <w:t>至</w:t>
      </w:r>
      <w:r>
        <w:rPr>
          <w:rFonts w:hint="eastAsia" w:ascii="仿宋" w:hAnsi="仿宋" w:eastAsia="仿宋" w:cs="Times New Roman"/>
          <w:b w:val="0"/>
          <w:bCs w:val="0"/>
          <w:kern w:val="2"/>
          <w:sz w:val="28"/>
          <w:szCs w:val="28"/>
          <w:u w:val="single"/>
          <w:lang w:val="en-US" w:eastAsia="zh-CN" w:bidi="ar-SA"/>
        </w:rPr>
        <w:t>17:30</w:t>
      </w:r>
      <w:r>
        <w:rPr>
          <w:rFonts w:hint="eastAsia" w:ascii="仿宋" w:hAnsi="仿宋" w:eastAsia="仿宋" w:cs="Times New Roman"/>
          <w:b w:val="0"/>
          <w:bCs w:val="0"/>
          <w:kern w:val="2"/>
          <w:sz w:val="28"/>
          <w:szCs w:val="28"/>
          <w:lang w:val="en-US" w:eastAsia="zh-CN" w:bidi="ar-SA"/>
        </w:rPr>
        <w:t>（北京时间，法定节假日除外 ）</w:t>
      </w:r>
    </w:p>
    <w:p>
      <w:pPr>
        <w:pStyle w:val="2"/>
        <w:ind w:left="0" w:leftChars="0" w:firstLine="560" w:firstLineChars="200"/>
        <w:rPr>
          <w:rFonts w:hint="default"/>
          <w:lang w:val="en-US" w:eastAsia="zh-CN"/>
        </w:rPr>
      </w:pPr>
      <w:r>
        <w:rPr>
          <w:rFonts w:hint="eastAsia" w:ascii="仿宋" w:hAnsi="仿宋" w:eastAsia="仿宋" w:cs="Times New Roman"/>
          <w:b w:val="0"/>
          <w:bCs w:val="0"/>
          <w:kern w:val="2"/>
          <w:sz w:val="28"/>
          <w:szCs w:val="28"/>
          <w:lang w:val="en-US" w:eastAsia="zh-CN" w:bidi="ar-SA"/>
        </w:rPr>
        <w:t>地点：邮箱发送</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获取方式：凡有意参加供应商，在采购文件获取时间范围内均可将企业营业执照原件扫描件（加盖公章）、资质证书原件扫描件（加盖公章）、法定代表人身份证明或法定代表人授权委托书原件扫描件（含有项目名称、委托代理人联系电话、邮箱）发送至邮箱wbwyzbb@163.com（邮箱标题格式为项目名称+公司名称+联系电话）。报</w:t>
      </w:r>
      <w:r>
        <w:rPr>
          <w:rFonts w:hint="eastAsia" w:ascii="仿宋" w:hAnsi="仿宋" w:eastAsia="仿宋" w:cs="Times New Roman"/>
          <w:b w:val="0"/>
          <w:bCs w:val="0"/>
          <w:kern w:val="2"/>
          <w:sz w:val="28"/>
          <w:szCs w:val="28"/>
          <w:highlight w:val="none"/>
          <w:lang w:val="en-US" w:eastAsia="zh-CN" w:bidi="ar-SA"/>
        </w:rPr>
        <w:t>名联系人：张老师，电话：0557-3095500</w:t>
      </w:r>
      <w:r>
        <w:rPr>
          <w:rFonts w:hint="eastAsia" w:ascii="仿宋" w:hAnsi="仿宋" w:eastAsia="仿宋" w:cs="Times New Roman"/>
          <w:b w:val="0"/>
          <w:bCs w:val="0"/>
          <w:kern w:val="2"/>
          <w:sz w:val="28"/>
          <w:szCs w:val="28"/>
          <w:lang w:val="en-US" w:eastAsia="zh-CN" w:bidi="ar-SA"/>
        </w:rPr>
        <w:t>。报名成功后,代理机构将电子版谈判文件发送至投标供应商报名邮箱。</w:t>
      </w:r>
    </w:p>
    <w:p>
      <w:pPr>
        <w:pStyle w:val="2"/>
        <w:ind w:left="0" w:leftChars="0" w:firstLine="560" w:firstLineChars="200"/>
        <w:rPr>
          <w:rFonts w:hint="default"/>
          <w:lang w:val="en-US" w:eastAsia="zh-CN"/>
        </w:rPr>
      </w:pPr>
      <w:r>
        <w:rPr>
          <w:rFonts w:hint="eastAsia" w:ascii="仿宋" w:hAnsi="仿宋" w:eastAsia="仿宋" w:cs="Times New Roman"/>
          <w:b w:val="0"/>
          <w:bCs w:val="0"/>
          <w:kern w:val="2"/>
          <w:sz w:val="28"/>
          <w:szCs w:val="28"/>
          <w:lang w:val="en-US" w:eastAsia="zh-CN" w:bidi="ar-SA"/>
        </w:rPr>
        <w:t>售价：</w:t>
      </w:r>
      <w:r>
        <w:rPr>
          <w:rFonts w:hint="eastAsia" w:ascii="仿宋" w:hAnsi="仿宋" w:eastAsia="仿宋" w:cs="Times New Roman"/>
          <w:b w:val="0"/>
          <w:bCs w:val="0"/>
          <w:kern w:val="2"/>
          <w:sz w:val="28"/>
          <w:szCs w:val="28"/>
          <w:u w:val="single"/>
          <w:lang w:val="en-US" w:eastAsia="zh-CN" w:bidi="ar-SA"/>
        </w:rPr>
        <w:t>每套人民币0元整，竞争性谈判文件售后不退</w:t>
      </w:r>
      <w:r>
        <w:rPr>
          <w:rFonts w:hint="eastAsia" w:ascii="仿宋" w:hAnsi="仿宋" w:eastAsia="仿宋" w:cs="Times New Roman"/>
          <w:b w:val="0"/>
          <w:bCs w:val="0"/>
          <w:kern w:val="2"/>
          <w:sz w:val="28"/>
          <w:szCs w:val="28"/>
          <w:lang w:val="en-US" w:eastAsia="zh-CN" w:bidi="ar-SA"/>
        </w:rPr>
        <w:t>。</w:t>
      </w:r>
    </w:p>
    <w:p>
      <w:pPr>
        <w:pStyle w:val="6"/>
        <w:bidi w:val="0"/>
        <w:ind w:left="0" w:leftChars="0" w:firstLine="0" w:firstLineChars="0"/>
        <w:jc w:val="both"/>
        <w:rPr>
          <w:rFonts w:hint="eastAsia"/>
          <w:lang w:val="en-US" w:eastAsia="zh-CN"/>
        </w:rPr>
      </w:pPr>
      <w:bookmarkStart w:id="41" w:name="_Toc32235"/>
      <w:bookmarkStart w:id="42" w:name="_Toc2002"/>
      <w:bookmarkStart w:id="43" w:name="_Toc9375"/>
      <w:bookmarkStart w:id="44" w:name="_Toc10992"/>
      <w:r>
        <w:rPr>
          <w:rFonts w:hint="eastAsia"/>
          <w:lang w:val="en-US" w:eastAsia="zh-CN"/>
        </w:rPr>
        <w:t>四、响应文件提交</w:t>
      </w:r>
      <w:bookmarkEnd w:id="37"/>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Times New Roman"/>
          <w:b w:val="0"/>
          <w:bCs w:val="0"/>
          <w:kern w:val="2"/>
          <w:sz w:val="28"/>
          <w:szCs w:val="28"/>
          <w:lang w:val="en-US" w:eastAsia="zh-CN" w:bidi="ar-SA"/>
        </w:rPr>
      </w:pPr>
      <w:bookmarkStart w:id="45" w:name="_Toc35393633"/>
      <w:bookmarkStart w:id="46" w:name="_Toc35393802"/>
      <w:bookmarkStart w:id="47" w:name="_Toc28359093"/>
      <w:bookmarkStart w:id="48" w:name="_Toc28359016"/>
      <w:r>
        <w:rPr>
          <w:rFonts w:hint="eastAsia" w:ascii="仿宋" w:hAnsi="仿宋" w:eastAsia="仿宋" w:cs="Times New Roman"/>
          <w:b w:val="0"/>
          <w:bCs w:val="0"/>
          <w:kern w:val="2"/>
          <w:sz w:val="28"/>
          <w:szCs w:val="28"/>
          <w:lang w:val="en-US" w:eastAsia="zh-CN" w:bidi="ar-SA"/>
        </w:rPr>
        <w:t>截止时间：</w:t>
      </w:r>
      <w:r>
        <w:rPr>
          <w:rFonts w:hint="eastAsia" w:ascii="仿宋" w:hAnsi="仿宋" w:eastAsia="仿宋" w:cs="Times New Roman"/>
          <w:b w:val="0"/>
          <w:bCs w:val="0"/>
          <w:kern w:val="2"/>
          <w:sz w:val="28"/>
          <w:szCs w:val="28"/>
          <w:u w:val="single"/>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u w:val="single"/>
          <w:lang w:val="en-US" w:eastAsia="zh-CN" w:bidi="ar-SA"/>
        </w:rPr>
        <w:t>08</w:t>
      </w:r>
      <w:r>
        <w:rPr>
          <w:rFonts w:hint="eastAsia"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u w:val="single"/>
          <w:lang w:val="en-US" w:eastAsia="zh-CN" w:bidi="ar-SA"/>
        </w:rPr>
        <w:t xml:space="preserve"> 28 </w:t>
      </w:r>
      <w:r>
        <w:rPr>
          <w:rFonts w:hint="eastAsia" w:ascii="仿宋" w:hAnsi="仿宋" w:eastAsia="仿宋" w:cs="Times New Roman"/>
          <w:b w:val="0"/>
          <w:bCs w:val="0"/>
          <w:kern w:val="2"/>
          <w:sz w:val="28"/>
          <w:szCs w:val="28"/>
          <w:lang w:val="en-US" w:eastAsia="zh-CN" w:bidi="ar-SA"/>
        </w:rPr>
        <w:t>日</w:t>
      </w:r>
      <w:r>
        <w:rPr>
          <w:rFonts w:hint="eastAsia" w:ascii="仿宋" w:hAnsi="仿宋" w:eastAsia="仿宋" w:cs="Times New Roman"/>
          <w:b w:val="0"/>
          <w:bCs w:val="0"/>
          <w:kern w:val="2"/>
          <w:sz w:val="28"/>
          <w:szCs w:val="28"/>
          <w:u w:val="single"/>
          <w:lang w:val="en-US" w:eastAsia="zh-CN" w:bidi="ar-SA"/>
        </w:rPr>
        <w:t>15</w:t>
      </w:r>
      <w:r>
        <w:rPr>
          <w:rFonts w:hint="eastAsia" w:ascii="仿宋" w:hAnsi="仿宋" w:eastAsia="仿宋" w:cs="Times New Roman"/>
          <w:b w:val="0"/>
          <w:bCs w:val="0"/>
          <w:kern w:val="2"/>
          <w:sz w:val="28"/>
          <w:szCs w:val="28"/>
          <w:lang w:val="en-US" w:eastAsia="zh-CN" w:bidi="ar-SA"/>
        </w:rPr>
        <w:t>时</w:t>
      </w:r>
      <w:r>
        <w:rPr>
          <w:rFonts w:hint="eastAsia" w:ascii="仿宋" w:hAnsi="仿宋" w:eastAsia="仿宋" w:cs="Times New Roman"/>
          <w:b w:val="0"/>
          <w:bCs w:val="0"/>
          <w:kern w:val="2"/>
          <w:sz w:val="28"/>
          <w:szCs w:val="28"/>
          <w:u w:val="single"/>
          <w:lang w:val="en-US" w:eastAsia="zh-CN" w:bidi="ar-SA"/>
        </w:rPr>
        <w:t>00</w:t>
      </w:r>
      <w:r>
        <w:rPr>
          <w:rFonts w:hint="eastAsia" w:ascii="仿宋" w:hAnsi="仿宋" w:eastAsia="仿宋" w:cs="Times New Roman"/>
          <w:b w:val="0"/>
          <w:bCs w:val="0"/>
          <w:kern w:val="2"/>
          <w:sz w:val="28"/>
          <w:szCs w:val="28"/>
          <w:lang w:val="en-US" w:eastAsia="zh-CN" w:bidi="ar-SA"/>
        </w:rPr>
        <w:t>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地点：皖北卫生职业学院图书馆北三楼录播室</w:t>
      </w:r>
    </w:p>
    <w:p>
      <w:pPr>
        <w:pStyle w:val="6"/>
        <w:bidi w:val="0"/>
        <w:ind w:left="0" w:leftChars="0" w:firstLine="0" w:firstLineChars="0"/>
        <w:rPr>
          <w:rFonts w:hint="eastAsia"/>
          <w:lang w:val="en-US" w:eastAsia="zh-CN"/>
        </w:rPr>
      </w:pPr>
      <w:bookmarkStart w:id="49" w:name="_Toc29771"/>
      <w:bookmarkStart w:id="50" w:name="_Toc27368"/>
      <w:bookmarkStart w:id="51" w:name="_Toc20720"/>
      <w:bookmarkStart w:id="52" w:name="_Toc22766"/>
      <w:r>
        <w:rPr>
          <w:rFonts w:hint="eastAsia"/>
          <w:lang w:val="en-US" w:eastAsia="zh-CN"/>
        </w:rPr>
        <w:t>五、开启</w:t>
      </w:r>
      <w:bookmarkEnd w:id="49"/>
      <w:bookmarkEnd w:id="50"/>
      <w:bookmarkEnd w:id="51"/>
      <w:bookmarkEnd w:id="52"/>
    </w:p>
    <w:p>
      <w:pPr>
        <w:pStyle w:val="2"/>
        <w:numPr>
          <w:ilvl w:val="0"/>
          <w:numId w:val="0"/>
        </w:numPr>
        <w:ind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时间：</w:t>
      </w:r>
      <w:r>
        <w:rPr>
          <w:rFonts w:hint="eastAsia" w:ascii="仿宋" w:hAnsi="仿宋" w:eastAsia="仿宋" w:cs="Times New Roman"/>
          <w:b w:val="0"/>
          <w:bCs w:val="0"/>
          <w:kern w:val="2"/>
          <w:sz w:val="28"/>
          <w:szCs w:val="28"/>
          <w:u w:val="single"/>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u w:val="single"/>
          <w:lang w:val="en-US" w:eastAsia="zh-CN" w:bidi="ar-SA"/>
        </w:rPr>
        <w:t xml:space="preserve"> 08</w:t>
      </w:r>
      <w:r>
        <w:rPr>
          <w:rFonts w:hint="eastAsia"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u w:val="single"/>
          <w:lang w:val="en-US" w:eastAsia="zh-CN" w:bidi="ar-SA"/>
        </w:rPr>
        <w:t xml:space="preserve"> 28 </w:t>
      </w:r>
      <w:r>
        <w:rPr>
          <w:rFonts w:hint="eastAsia" w:ascii="仿宋" w:hAnsi="仿宋" w:eastAsia="仿宋" w:cs="Times New Roman"/>
          <w:b w:val="0"/>
          <w:bCs w:val="0"/>
          <w:kern w:val="2"/>
          <w:sz w:val="28"/>
          <w:szCs w:val="28"/>
          <w:lang w:val="en-US" w:eastAsia="zh-CN" w:bidi="ar-SA"/>
        </w:rPr>
        <w:t>日</w:t>
      </w:r>
      <w:r>
        <w:rPr>
          <w:rFonts w:hint="eastAsia" w:ascii="仿宋" w:hAnsi="仿宋" w:eastAsia="仿宋" w:cs="Times New Roman"/>
          <w:b w:val="0"/>
          <w:bCs w:val="0"/>
          <w:kern w:val="2"/>
          <w:sz w:val="28"/>
          <w:szCs w:val="28"/>
          <w:u w:val="single"/>
          <w:lang w:val="en-US" w:eastAsia="zh-CN" w:bidi="ar-SA"/>
        </w:rPr>
        <w:t xml:space="preserve"> 15</w:t>
      </w:r>
      <w:bookmarkStart w:id="342" w:name="_GoBack"/>
      <w:bookmarkEnd w:id="342"/>
      <w:r>
        <w:rPr>
          <w:rFonts w:hint="eastAsia" w:ascii="仿宋" w:hAnsi="仿宋" w:eastAsia="仿宋" w:cs="Times New Roman"/>
          <w:b w:val="0"/>
          <w:bCs w:val="0"/>
          <w:kern w:val="2"/>
          <w:sz w:val="28"/>
          <w:szCs w:val="28"/>
          <w:lang w:val="en-US" w:eastAsia="zh-CN" w:bidi="ar-SA"/>
        </w:rPr>
        <w:t>点</w:t>
      </w:r>
      <w:r>
        <w:rPr>
          <w:rFonts w:hint="eastAsia" w:ascii="仿宋" w:hAnsi="仿宋" w:eastAsia="仿宋" w:cs="Times New Roman"/>
          <w:b w:val="0"/>
          <w:bCs w:val="0"/>
          <w:kern w:val="2"/>
          <w:sz w:val="28"/>
          <w:szCs w:val="28"/>
          <w:u w:val="single"/>
          <w:lang w:val="en-US" w:eastAsia="zh-CN" w:bidi="ar-SA"/>
        </w:rPr>
        <w:t xml:space="preserve"> 00</w:t>
      </w:r>
      <w:r>
        <w:rPr>
          <w:rFonts w:hint="eastAsia" w:ascii="仿宋" w:hAnsi="仿宋" w:eastAsia="仿宋" w:cs="Times New Roman"/>
          <w:b w:val="0"/>
          <w:bCs w:val="0"/>
          <w:kern w:val="2"/>
          <w:sz w:val="28"/>
          <w:szCs w:val="28"/>
          <w:lang w:val="en-US" w:eastAsia="zh-CN" w:bidi="ar-SA"/>
        </w:rPr>
        <w:t>分</w:t>
      </w:r>
    </w:p>
    <w:p>
      <w:pPr>
        <w:pStyle w:val="2"/>
        <w:numPr>
          <w:ilvl w:val="0"/>
          <w:numId w:val="0"/>
        </w:numPr>
        <w:ind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地点：皖北卫生职业学院图书馆北三楼录播室</w:t>
      </w:r>
    </w:p>
    <w:p>
      <w:pPr>
        <w:pStyle w:val="6"/>
        <w:bidi w:val="0"/>
        <w:ind w:left="0" w:leftChars="0" w:firstLine="0" w:firstLineChars="0"/>
      </w:pPr>
      <w:bookmarkStart w:id="53" w:name="_Toc15480"/>
      <w:bookmarkStart w:id="54" w:name="_Toc4800"/>
      <w:bookmarkStart w:id="55" w:name="_Toc6326"/>
      <w:bookmarkStart w:id="56" w:name="_Toc7379"/>
      <w:r>
        <w:rPr>
          <w:rFonts w:hint="eastAsia"/>
          <w:lang w:val="en-US" w:eastAsia="zh-CN"/>
        </w:rPr>
        <w:t>六</w:t>
      </w:r>
      <w:r>
        <w:rPr>
          <w:rFonts w:hint="eastAsia"/>
        </w:rPr>
        <w:t>、公告期限</w:t>
      </w:r>
      <w:bookmarkEnd w:id="53"/>
      <w:bookmarkEnd w:id="54"/>
      <w:bookmarkEnd w:id="55"/>
      <w:bookmarkEnd w:id="56"/>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3个工作</w:t>
      </w:r>
      <w:r>
        <w:rPr>
          <w:rFonts w:hint="eastAsia" w:ascii="仿宋" w:hAnsi="仿宋" w:eastAsia="仿宋" w:cs="宋体"/>
          <w:kern w:val="0"/>
          <w:sz w:val="28"/>
          <w:szCs w:val="28"/>
        </w:rPr>
        <w:t>日。</w:t>
      </w:r>
    </w:p>
    <w:p>
      <w:pPr>
        <w:pStyle w:val="6"/>
        <w:bidi w:val="0"/>
        <w:ind w:left="0" w:leftChars="0" w:firstLine="0" w:firstLineChars="0"/>
      </w:pPr>
      <w:bookmarkStart w:id="57" w:name="_Toc28359018"/>
      <w:bookmarkStart w:id="58" w:name="_Toc28359095"/>
      <w:bookmarkStart w:id="59" w:name="_Toc11390"/>
      <w:bookmarkStart w:id="60" w:name="_Toc24455"/>
      <w:bookmarkStart w:id="61" w:name="_Toc31957"/>
      <w:bookmarkStart w:id="62" w:name="_Toc35393805"/>
      <w:bookmarkStart w:id="63" w:name="_Toc12752"/>
      <w:bookmarkStart w:id="64" w:name="_Toc35393636"/>
      <w:r>
        <w:rPr>
          <w:rFonts w:hint="eastAsia"/>
          <w:lang w:val="en-US" w:eastAsia="zh-CN"/>
        </w:rPr>
        <w:t>七</w:t>
      </w:r>
      <w:r>
        <w:rPr>
          <w:rFonts w:hint="eastAsia"/>
        </w:rPr>
        <w:t>、凡对本次采购提出询问，请按</w:t>
      </w:r>
      <w:r>
        <w:t>以下方式</w:t>
      </w:r>
      <w:r>
        <w:rPr>
          <w:rFonts w:hint="eastAsia"/>
        </w:rPr>
        <w:t>联系。</w:t>
      </w:r>
      <w:bookmarkEnd w:id="57"/>
      <w:bookmarkEnd w:id="58"/>
      <w:bookmarkEnd w:id="59"/>
      <w:bookmarkEnd w:id="60"/>
      <w:bookmarkEnd w:id="61"/>
      <w:bookmarkEnd w:id="62"/>
      <w:bookmarkEnd w:id="63"/>
      <w:bookmarkEnd w:id="64"/>
    </w:p>
    <w:p>
      <w:pPr>
        <w:ind w:firstLine="560" w:firstLineChars="200"/>
        <w:jc w:val="both"/>
        <w:outlineLvl w:val="9"/>
        <w:rPr>
          <w:rFonts w:ascii="仿宋" w:hAnsi="仿宋" w:eastAsia="仿宋" w:cs="宋体"/>
          <w:b w:val="0"/>
          <w:sz w:val="28"/>
          <w:szCs w:val="28"/>
        </w:rPr>
      </w:pPr>
      <w:bookmarkStart w:id="65" w:name="_Toc28359019"/>
      <w:bookmarkStart w:id="66" w:name="_Toc28359096"/>
      <w:bookmarkStart w:id="67" w:name="_Toc35393806"/>
      <w:bookmarkStart w:id="68" w:name="_Toc35393637"/>
      <w:bookmarkStart w:id="69" w:name="_Toc28359021"/>
      <w:bookmarkStart w:id="70" w:name="_Toc28359098"/>
      <w:bookmarkStart w:id="71" w:name="_Toc35393639"/>
      <w:bookmarkStart w:id="72" w:name="_Toc35393808"/>
      <w:r>
        <w:rPr>
          <w:rFonts w:hint="eastAsia" w:ascii="仿宋" w:hAnsi="仿宋" w:eastAsia="仿宋" w:cs="宋体"/>
          <w:b w:val="0"/>
          <w:sz w:val="28"/>
          <w:szCs w:val="28"/>
        </w:rPr>
        <w:t>1.采购人信息</w:t>
      </w:r>
      <w:bookmarkEnd w:id="65"/>
      <w:bookmarkEnd w:id="66"/>
      <w:bookmarkEnd w:id="67"/>
      <w:bookmarkEnd w:id="68"/>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皖北卫生职业学院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eastAsia="zh-CN"/>
        </w:rPr>
        <w:t>宿州市埇桥区学府大道1606号</w:t>
      </w:r>
    </w:p>
    <w:p>
      <w:pPr>
        <w:spacing w:line="360" w:lineRule="auto"/>
        <w:ind w:left="1129" w:leftChars="371" w:hanging="350" w:hangingChars="125"/>
        <w:jc w:val="left"/>
        <w:rPr>
          <w:rFonts w:hint="default" w:ascii="仿宋" w:hAnsi="仿宋" w:eastAsia="仿宋"/>
          <w:sz w:val="28"/>
          <w:szCs w:val="28"/>
          <w:u w:val="single"/>
          <w:lang w:val="en-US" w:eastAsia="zh-CN"/>
        </w:rPr>
      </w:pPr>
      <w:r>
        <w:rPr>
          <w:rFonts w:hint="eastAsia" w:ascii="仿宋" w:hAnsi="仿宋" w:eastAsia="仿宋"/>
          <w:sz w:val="28"/>
          <w:szCs w:val="28"/>
          <w:lang w:val="en-US" w:eastAsia="zh-CN"/>
        </w:rPr>
        <w:t>联 系 人：</w:t>
      </w:r>
      <w:r>
        <w:rPr>
          <w:rFonts w:hint="eastAsia" w:ascii="仿宋" w:hAnsi="仿宋" w:eastAsia="仿宋"/>
          <w:sz w:val="28"/>
          <w:szCs w:val="28"/>
          <w:u w:val="single"/>
          <w:lang w:val="en-US" w:eastAsia="zh-CN"/>
        </w:rPr>
        <w:t>赵老师</w:t>
      </w:r>
    </w:p>
    <w:p>
      <w:pPr>
        <w:spacing w:line="360" w:lineRule="auto"/>
        <w:ind w:left="1129" w:leftChars="371" w:hanging="350" w:hangingChars="125"/>
        <w:jc w:val="left"/>
        <w:rPr>
          <w:rFonts w:hint="eastAsia"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 17719346657</w:t>
      </w:r>
      <w:bookmarkStart w:id="73" w:name="_Toc35393807"/>
      <w:bookmarkStart w:id="74" w:name="_Toc35393638"/>
      <w:bookmarkStart w:id="75" w:name="_Toc28359097"/>
      <w:bookmarkStart w:id="76" w:name="_Toc28359020"/>
    </w:p>
    <w:p>
      <w:pPr>
        <w:spacing w:line="360" w:lineRule="auto"/>
        <w:ind w:firstLine="560" w:firstLineChars="200"/>
        <w:jc w:val="left"/>
        <w:rPr>
          <w:rFonts w:ascii="仿宋" w:hAnsi="仿宋" w:eastAsia="仿宋" w:cs="宋体"/>
          <w:b w:val="0"/>
          <w:sz w:val="28"/>
          <w:szCs w:val="28"/>
        </w:rPr>
      </w:pPr>
      <w:r>
        <w:rPr>
          <w:rFonts w:hint="eastAsia" w:ascii="仿宋" w:hAnsi="仿宋" w:eastAsia="仿宋" w:cs="宋体"/>
          <w:b w:val="0"/>
          <w:sz w:val="28"/>
          <w:szCs w:val="28"/>
        </w:rPr>
        <w:t>2.采购代理机构信息</w:t>
      </w:r>
      <w:bookmarkEnd w:id="73"/>
      <w:bookmarkEnd w:id="74"/>
      <w:bookmarkEnd w:id="75"/>
      <w:bookmarkEnd w:id="76"/>
    </w:p>
    <w:p>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安徽南巽建设项目管理投资有限公司</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lang w:eastAsia="zh-CN"/>
        </w:rPr>
        <w:t>宿州市埇桥区明日世纪花园</w:t>
      </w:r>
      <w:r>
        <w:rPr>
          <w:rFonts w:hint="eastAsia" w:ascii="仿宋" w:hAnsi="仿宋" w:eastAsia="仿宋"/>
          <w:sz w:val="28"/>
          <w:szCs w:val="28"/>
          <w:u w:val="single"/>
          <w:lang w:val="en-US" w:eastAsia="zh-CN"/>
        </w:rPr>
        <w:t>B12-1</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联 系 人：</w:t>
      </w:r>
      <w:r>
        <w:rPr>
          <w:rFonts w:hint="eastAsia" w:ascii="仿宋" w:hAnsi="仿宋" w:eastAsia="仿宋"/>
          <w:sz w:val="28"/>
          <w:szCs w:val="28"/>
          <w:u w:val="single"/>
          <w:lang w:val="en-US" w:eastAsia="zh-CN"/>
        </w:rPr>
        <w:t>田工</w:t>
      </w:r>
    </w:p>
    <w:p>
      <w:pPr>
        <w:spacing w:line="360" w:lineRule="auto"/>
        <w:ind w:firstLine="840" w:firstLineChars="300"/>
        <w:rPr>
          <w:rFonts w:hint="eastAsia"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17855090517</w:t>
      </w:r>
      <w:bookmarkEnd w:id="69"/>
      <w:bookmarkEnd w:id="70"/>
      <w:bookmarkEnd w:id="71"/>
      <w:bookmarkEnd w:id="72"/>
    </w:p>
    <w:p>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3.项目联系方式</w:t>
      </w:r>
    </w:p>
    <w:p>
      <w:pPr>
        <w:spacing w:line="360" w:lineRule="auto"/>
        <w:ind w:left="1129" w:leftChars="371" w:hanging="350" w:hangingChars="125"/>
        <w:jc w:val="left"/>
        <w:rPr>
          <w:rFonts w:hint="default" w:ascii="仿宋" w:hAnsi="仿宋" w:eastAsia="仿宋"/>
          <w:sz w:val="28"/>
          <w:szCs w:val="28"/>
          <w:u w:val="single"/>
          <w:lang w:val="en-US" w:eastAsia="zh-CN"/>
        </w:rPr>
      </w:pPr>
      <w:r>
        <w:rPr>
          <w:rFonts w:hint="eastAsia" w:ascii="仿宋" w:hAnsi="仿宋" w:eastAsia="仿宋"/>
          <w:sz w:val="28"/>
          <w:szCs w:val="28"/>
          <w:lang w:val="en-US" w:eastAsia="zh-CN"/>
        </w:rPr>
        <w:t>项目联系人：</w:t>
      </w:r>
      <w:r>
        <w:rPr>
          <w:rFonts w:hint="eastAsia" w:ascii="仿宋" w:hAnsi="仿宋" w:eastAsia="仿宋"/>
          <w:sz w:val="28"/>
          <w:szCs w:val="28"/>
          <w:u w:val="single"/>
          <w:lang w:val="en-US" w:eastAsia="zh-CN"/>
        </w:rPr>
        <w:t>田工</w:t>
      </w:r>
    </w:p>
    <w:p>
      <w:pPr>
        <w:spacing w:line="360" w:lineRule="auto"/>
        <w:ind w:left="1129" w:leftChars="371" w:hanging="350" w:hangingChars="125"/>
        <w:jc w:val="left"/>
        <w:rPr>
          <w:rFonts w:hint="eastAsia" w:ascii="仿宋" w:hAnsi="仿宋" w:eastAsia="仿宋"/>
          <w:sz w:val="28"/>
          <w:szCs w:val="28"/>
          <w:u w:val="single"/>
          <w:lang w:val="en-US" w:eastAsia="zh-CN"/>
        </w:rPr>
      </w:pPr>
      <w:r>
        <w:rPr>
          <w:rFonts w:hint="eastAsia" w:ascii="仿宋" w:hAnsi="仿宋" w:eastAsia="仿宋"/>
          <w:sz w:val="28"/>
          <w:szCs w:val="28"/>
          <w:lang w:val="en-US" w:eastAsia="zh-CN"/>
        </w:rPr>
        <w:t>联系电话：</w:t>
      </w:r>
      <w:r>
        <w:rPr>
          <w:rFonts w:hint="eastAsia" w:ascii="仿宋" w:hAnsi="仿宋" w:eastAsia="仿宋"/>
          <w:sz w:val="28"/>
          <w:szCs w:val="28"/>
          <w:u w:val="single"/>
          <w:lang w:val="en-US" w:eastAsia="zh-CN"/>
        </w:rPr>
        <w:t>17855090517</w:t>
      </w:r>
    </w:p>
    <w:p>
      <w:pPr>
        <w:pStyle w:val="2"/>
        <w:rPr>
          <w:rFonts w:hint="eastAsia" w:ascii="仿宋" w:hAnsi="仿宋" w:eastAsia="仿宋"/>
          <w:sz w:val="28"/>
          <w:szCs w:val="28"/>
          <w:u w:val="single"/>
          <w:lang w:val="en-US" w:eastAsia="zh-CN"/>
        </w:rPr>
      </w:pPr>
    </w:p>
    <w:p>
      <w:pPr>
        <w:pStyle w:val="2"/>
        <w:rPr>
          <w:rFonts w:hint="eastAsia" w:ascii="仿宋" w:hAnsi="仿宋" w:eastAsia="仿宋"/>
          <w:sz w:val="28"/>
          <w:szCs w:val="28"/>
          <w:u w:val="single"/>
          <w:lang w:val="en-US" w:eastAsia="zh-CN"/>
        </w:rPr>
      </w:pPr>
    </w:p>
    <w:p>
      <w:pPr>
        <w:pStyle w:val="2"/>
        <w:rPr>
          <w:rFonts w:hint="eastAsia" w:ascii="仿宋" w:hAnsi="仿宋" w:eastAsia="仿宋"/>
          <w:sz w:val="28"/>
          <w:szCs w:val="28"/>
          <w:u w:val="single"/>
          <w:lang w:val="en-US" w:eastAsia="zh-CN"/>
        </w:rPr>
      </w:pPr>
    </w:p>
    <w:p>
      <w:pPr>
        <w:pStyle w:val="2"/>
        <w:rPr>
          <w:rFonts w:hint="eastAsia" w:ascii="仿宋" w:hAnsi="仿宋" w:eastAsia="仿宋"/>
          <w:sz w:val="28"/>
          <w:szCs w:val="28"/>
          <w:u w:val="single"/>
          <w:lang w:val="en-US" w:eastAsia="zh-CN"/>
        </w:rPr>
      </w:pPr>
    </w:p>
    <w:p>
      <w:pPr>
        <w:pStyle w:val="2"/>
        <w:rPr>
          <w:rFonts w:hint="eastAsia" w:ascii="仿宋" w:hAnsi="仿宋" w:eastAsia="仿宋"/>
          <w:sz w:val="28"/>
          <w:szCs w:val="28"/>
          <w:u w:val="single"/>
          <w:lang w:val="en-US" w:eastAsia="zh-CN"/>
        </w:rPr>
      </w:pPr>
    </w:p>
    <w:p>
      <w:pPr>
        <w:pStyle w:val="2"/>
        <w:ind w:left="0" w:leftChars="0" w:firstLine="0" w:firstLineChars="0"/>
        <w:rPr>
          <w:rFonts w:hint="default" w:ascii="仿宋" w:hAnsi="仿宋" w:eastAsia="仿宋"/>
          <w:sz w:val="28"/>
          <w:szCs w:val="28"/>
          <w:u w:val="single"/>
          <w:lang w:val="en-US" w:eastAsia="zh-CN"/>
        </w:rPr>
      </w:pPr>
    </w:p>
    <w:bookmarkEnd w:id="45"/>
    <w:bookmarkEnd w:id="46"/>
    <w:bookmarkEnd w:id="47"/>
    <w:bookmarkEnd w:id="48"/>
    <w:p>
      <w:pPr>
        <w:pStyle w:val="5"/>
        <w:bidi w:val="0"/>
        <w:rPr>
          <w:rFonts w:hint="eastAsia"/>
          <w:color w:val="auto"/>
        </w:rPr>
      </w:pPr>
      <w:bookmarkStart w:id="77" w:name="_Toc35393803"/>
      <w:bookmarkStart w:id="78" w:name="_Toc28359017"/>
      <w:bookmarkStart w:id="79" w:name="_Toc28359094"/>
      <w:bookmarkStart w:id="80" w:name="_Toc35393634"/>
      <w:r>
        <w:rPr>
          <w:rFonts w:hint="eastAsia"/>
          <w:lang w:val="en-US" w:eastAsia="zh-CN"/>
        </w:rPr>
        <w:t xml:space="preserve"> </w:t>
      </w:r>
      <w:bookmarkStart w:id="81" w:name="_Toc10183"/>
      <w:bookmarkStart w:id="82" w:name="_Toc3655"/>
      <w:bookmarkStart w:id="83" w:name="_Toc23745"/>
      <w:bookmarkStart w:id="84" w:name="_Toc12101"/>
      <w:bookmarkStart w:id="85" w:name="_Toc13763"/>
      <w:bookmarkStart w:id="86" w:name="_Toc4094"/>
      <w:bookmarkStart w:id="87" w:name="_Toc28347"/>
      <w:bookmarkStart w:id="88" w:name="_Toc18290"/>
      <w:bookmarkStart w:id="89" w:name="_Toc28352"/>
      <w:r>
        <w:rPr>
          <w:rFonts w:hint="eastAsia"/>
        </w:rPr>
        <w:t>第二章 供应商须知前附表</w:t>
      </w:r>
      <w:bookmarkEnd w:id="81"/>
      <w:bookmarkEnd w:id="82"/>
      <w:bookmarkEnd w:id="83"/>
      <w:bookmarkEnd w:id="84"/>
      <w:bookmarkEnd w:id="85"/>
      <w:bookmarkEnd w:id="86"/>
      <w:bookmarkEnd w:id="87"/>
      <w:bookmarkEnd w:id="88"/>
      <w:bookmarkEnd w:id="89"/>
    </w:p>
    <w:tbl>
      <w:tblPr>
        <w:tblStyle w:val="21"/>
        <w:tblW w:w="8805" w:type="dxa"/>
        <w:tblInd w:w="-6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9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83" w:type="dxa"/>
            <w:noWrap w:val="0"/>
            <w:vAlign w:val="center"/>
          </w:tcPr>
          <w:p>
            <w:pPr>
              <w:spacing w:line="360" w:lineRule="auto"/>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序号</w:t>
            </w:r>
          </w:p>
        </w:tc>
        <w:tc>
          <w:tcPr>
            <w:tcW w:w="7922" w:type="dxa"/>
            <w:noWrap w:val="0"/>
            <w:vAlign w:val="center"/>
          </w:tcPr>
          <w:p>
            <w:pPr>
              <w:spacing w:line="360" w:lineRule="auto"/>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7922" w:type="dxa"/>
            <w:noWrap w:val="0"/>
            <w:vAlign w:val="center"/>
          </w:tcPr>
          <w:p>
            <w:pPr>
              <w:spacing w:line="400" w:lineRule="exact"/>
              <w:ind w:left="-3" w:firstLine="3"/>
              <w:rPr>
                <w:rFonts w:hint="eastAsia" w:ascii="仿宋" w:hAnsi="仿宋" w:eastAsia="仿宋" w:cs="仿宋"/>
                <w:b/>
                <w:color w:val="auto"/>
                <w:sz w:val="28"/>
                <w:szCs w:val="28"/>
              </w:rPr>
            </w:pPr>
            <w:r>
              <w:rPr>
                <w:rFonts w:hint="eastAsia" w:ascii="仿宋" w:hAnsi="仿宋" w:eastAsia="仿宋" w:cs="仿宋"/>
                <w:color w:val="auto"/>
                <w:sz w:val="28"/>
                <w:szCs w:val="28"/>
              </w:rPr>
              <w:t>项目名称：</w:t>
            </w:r>
            <w:permStart w:id="6" w:edGrp="everyone"/>
            <w:r>
              <w:rPr>
                <w:rFonts w:hint="eastAsia" w:ascii="仿宋" w:hAnsi="仿宋" w:eastAsia="仿宋" w:cs="仿宋"/>
                <w:color w:val="auto"/>
                <w:sz w:val="28"/>
                <w:szCs w:val="28"/>
                <w:lang w:val="en-US" w:eastAsia="zh-CN"/>
              </w:rPr>
              <w:t>皖北卫生职业学院13#-14#学生宿舍楼可行性研究报告编制及论证采购项目（二次）</w:t>
            </w:r>
          </w:p>
          <w:permEnd w:id="6"/>
          <w:p>
            <w:pPr>
              <w:spacing w:line="40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项目编号：</w:t>
            </w:r>
            <w:permStart w:id="7" w:edGrp="everyone"/>
            <w:r>
              <w:rPr>
                <w:rFonts w:hint="eastAsia" w:ascii="仿宋" w:hAnsi="仿宋" w:eastAsia="仿宋" w:cs="仿宋"/>
                <w:color w:val="auto"/>
                <w:sz w:val="28"/>
                <w:szCs w:val="28"/>
              </w:rPr>
              <w:t>AHNX20240717</w:t>
            </w:r>
            <w:r>
              <w:rPr>
                <w:rFonts w:hint="eastAsia" w:ascii="仿宋" w:hAnsi="仿宋" w:eastAsia="仿宋" w:cs="仿宋"/>
                <w:color w:val="auto"/>
                <w:sz w:val="28"/>
                <w:szCs w:val="28"/>
                <w:lang w:val="en-US" w:eastAsia="zh-CN"/>
              </w:rPr>
              <w:t>-重1</w:t>
            </w:r>
          </w:p>
          <w:permEnd w:id="7"/>
          <w:p>
            <w:pPr>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采购内容及预算：</w:t>
            </w:r>
            <w:permStart w:id="8" w:edGrp="everyone"/>
            <w:r>
              <w:rPr>
                <w:rFonts w:hint="eastAsia" w:ascii="仿宋" w:hAnsi="仿宋" w:eastAsia="仿宋" w:cs="仿宋"/>
                <w:color w:val="auto"/>
                <w:sz w:val="28"/>
                <w:szCs w:val="28"/>
                <w:lang w:val="en-US" w:eastAsia="zh-CN"/>
              </w:rPr>
              <w:t>8万元</w:t>
            </w:r>
            <w:permEnd w:id="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7922" w:type="dxa"/>
            <w:noWrap w:val="0"/>
            <w:vAlign w:val="center"/>
          </w:tcPr>
          <w:p>
            <w:pPr>
              <w:spacing w:line="400" w:lineRule="exact"/>
              <w:ind w:left="-6" w:firstLine="6"/>
              <w:rPr>
                <w:rFonts w:hint="eastAsia" w:ascii="仿宋" w:hAnsi="仿宋" w:eastAsia="仿宋" w:cs="仿宋"/>
                <w:color w:val="auto"/>
                <w:sz w:val="28"/>
                <w:szCs w:val="28"/>
              </w:rPr>
            </w:pPr>
            <w:r>
              <w:rPr>
                <w:rFonts w:hint="eastAsia" w:ascii="仿宋" w:hAnsi="仿宋" w:eastAsia="仿宋" w:cs="仿宋"/>
                <w:color w:val="auto"/>
                <w:sz w:val="28"/>
                <w:szCs w:val="28"/>
              </w:rPr>
              <w:t>项目单位：</w:t>
            </w:r>
            <w:permStart w:id="9" w:edGrp="everyone"/>
            <w:r>
              <w:rPr>
                <w:rFonts w:hint="eastAsia" w:ascii="仿宋" w:hAnsi="仿宋" w:eastAsia="仿宋" w:cs="仿宋"/>
                <w:color w:val="auto"/>
                <w:sz w:val="28"/>
                <w:szCs w:val="28"/>
              </w:rPr>
              <w:t>皖北卫生职业学院</w:t>
            </w:r>
          </w:p>
          <w:permEnd w:id="9"/>
          <w:p>
            <w:pPr>
              <w:spacing w:line="400" w:lineRule="exact"/>
              <w:ind w:left="-6" w:firstLine="6"/>
              <w:rPr>
                <w:rFonts w:hint="eastAsia" w:ascii="仿宋" w:hAnsi="仿宋" w:eastAsia="仿宋" w:cs="仿宋"/>
                <w:color w:val="auto"/>
                <w:sz w:val="28"/>
                <w:szCs w:val="28"/>
                <w:u w:val="single"/>
              </w:rPr>
            </w:pPr>
            <w:r>
              <w:rPr>
                <w:rFonts w:hint="eastAsia" w:ascii="仿宋" w:hAnsi="仿宋" w:eastAsia="仿宋" w:cs="仿宋"/>
                <w:color w:val="auto"/>
                <w:sz w:val="28"/>
                <w:szCs w:val="28"/>
              </w:rPr>
              <w:t>地址：</w:t>
            </w:r>
            <w:permStart w:id="10" w:edGrp="everyone"/>
            <w:r>
              <w:rPr>
                <w:rFonts w:hint="eastAsia" w:ascii="仿宋" w:hAnsi="仿宋" w:eastAsia="仿宋" w:cs="仿宋"/>
                <w:color w:val="auto"/>
                <w:sz w:val="28"/>
                <w:szCs w:val="28"/>
                <w:lang w:eastAsia="zh-CN"/>
              </w:rPr>
              <w:t>宿州市埇桥区学府大道1606号</w:t>
            </w:r>
          </w:p>
          <w:permEnd w:id="10"/>
          <w:p>
            <w:pPr>
              <w:spacing w:line="400" w:lineRule="exact"/>
              <w:ind w:left="-6" w:firstLine="6"/>
              <w:rPr>
                <w:rFonts w:hint="eastAsia" w:ascii="仿宋" w:hAnsi="仿宋" w:eastAsia="仿宋" w:cs="仿宋"/>
                <w:color w:val="auto"/>
                <w:sz w:val="28"/>
                <w:szCs w:val="28"/>
                <w:lang w:val="en-US"/>
              </w:rPr>
            </w:pPr>
            <w:r>
              <w:rPr>
                <w:rFonts w:hint="eastAsia" w:ascii="仿宋" w:hAnsi="仿宋" w:eastAsia="仿宋" w:cs="仿宋"/>
                <w:color w:val="auto"/>
                <w:sz w:val="28"/>
                <w:szCs w:val="28"/>
                <w:highlight w:val="none"/>
              </w:rPr>
              <w:t>联系人及联系方式：</w:t>
            </w:r>
            <w:permStart w:id="11" w:edGrp="everyone"/>
            <w:r>
              <w:rPr>
                <w:rFonts w:hint="eastAsia" w:ascii="仿宋" w:hAnsi="仿宋" w:eastAsia="仿宋" w:cs="仿宋"/>
                <w:color w:val="auto"/>
                <w:sz w:val="28"/>
                <w:szCs w:val="28"/>
                <w:highlight w:val="none"/>
                <w:lang w:val="en-US" w:eastAsia="zh-CN"/>
              </w:rPr>
              <w:t xml:space="preserve"> 张老师、0557-3095500</w:t>
            </w:r>
            <w:permEnd w:id="1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7922" w:type="dxa"/>
            <w:noWrap w:val="0"/>
            <w:vAlign w:val="center"/>
          </w:tcPr>
          <w:p>
            <w:pPr>
              <w:spacing w:line="400" w:lineRule="exact"/>
              <w:ind w:left="-3" w:firstLine="3"/>
              <w:rPr>
                <w:rFonts w:hint="eastAsia" w:ascii="仿宋" w:hAnsi="仿宋" w:eastAsia="仿宋" w:cs="仿宋"/>
                <w:color w:val="auto"/>
                <w:sz w:val="28"/>
                <w:szCs w:val="28"/>
              </w:rPr>
            </w:pPr>
            <w:r>
              <w:rPr>
                <w:rFonts w:hint="eastAsia" w:ascii="仿宋" w:hAnsi="仿宋" w:eastAsia="仿宋" w:cs="仿宋"/>
                <w:color w:val="auto"/>
                <w:sz w:val="28"/>
                <w:szCs w:val="28"/>
              </w:rPr>
              <w:t>代理机构：</w:t>
            </w:r>
            <w:permStart w:id="12" w:edGrp="everyone"/>
            <w:r>
              <w:rPr>
                <w:rFonts w:hint="eastAsia" w:ascii="仿宋" w:hAnsi="仿宋" w:eastAsia="仿宋" w:cs="仿宋"/>
                <w:color w:val="auto"/>
                <w:sz w:val="28"/>
                <w:szCs w:val="28"/>
              </w:rPr>
              <w:t>安徽南巽建设项目管理投资有限公司</w:t>
            </w:r>
          </w:p>
          <w:permEnd w:id="12"/>
          <w:p>
            <w:pPr>
              <w:spacing w:line="400" w:lineRule="exact"/>
              <w:ind w:left="1887" w:hanging="1887"/>
              <w:rPr>
                <w:rFonts w:hint="eastAsia" w:ascii="仿宋" w:hAnsi="仿宋" w:eastAsia="仿宋" w:cs="仿宋"/>
                <w:color w:val="auto"/>
                <w:sz w:val="28"/>
                <w:szCs w:val="28"/>
              </w:rPr>
            </w:pPr>
            <w:r>
              <w:rPr>
                <w:rFonts w:hint="eastAsia" w:ascii="仿宋" w:hAnsi="仿宋" w:eastAsia="仿宋" w:cs="仿宋"/>
                <w:color w:val="auto"/>
                <w:sz w:val="28"/>
                <w:szCs w:val="28"/>
              </w:rPr>
              <w:t>代理机构地址：</w:t>
            </w:r>
            <w:permStart w:id="13" w:edGrp="everyone"/>
            <w:r>
              <w:rPr>
                <w:rFonts w:hint="eastAsia" w:ascii="仿宋" w:hAnsi="仿宋" w:eastAsia="仿宋" w:cs="仿宋"/>
                <w:color w:val="auto"/>
                <w:sz w:val="28"/>
                <w:szCs w:val="28"/>
              </w:rPr>
              <w:t>宿州市埇桥区明日世纪花园B12-1</w:t>
            </w:r>
            <w:permEnd w:id="13"/>
          </w:p>
          <w:p>
            <w:pPr>
              <w:spacing w:line="400" w:lineRule="exact"/>
              <w:ind w:left="1887" w:hanging="1887"/>
              <w:rPr>
                <w:rFonts w:hint="eastAsia" w:ascii="仿宋" w:hAnsi="仿宋" w:eastAsia="仿宋" w:cs="仿宋"/>
                <w:color w:val="auto"/>
                <w:sz w:val="28"/>
                <w:szCs w:val="28"/>
                <w:u w:val="single"/>
              </w:rPr>
            </w:pPr>
            <w:r>
              <w:rPr>
                <w:rFonts w:hint="eastAsia" w:ascii="仿宋" w:hAnsi="仿宋" w:eastAsia="仿宋" w:cs="仿宋"/>
                <w:color w:val="auto"/>
                <w:sz w:val="28"/>
                <w:szCs w:val="28"/>
              </w:rPr>
              <w:t>联系人及联系方式：</w:t>
            </w:r>
            <w:permStart w:id="14" w:edGrp="everyone"/>
            <w:r>
              <w:rPr>
                <w:rFonts w:hint="eastAsia" w:ascii="仿宋" w:hAnsi="仿宋" w:eastAsia="仿宋" w:cs="仿宋"/>
                <w:color w:val="auto"/>
                <w:sz w:val="28"/>
                <w:szCs w:val="28"/>
                <w:lang w:val="en-US" w:eastAsia="zh-CN"/>
              </w:rPr>
              <w:t xml:space="preserve"> 田工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17855090517</w:t>
            </w:r>
            <w:r>
              <w:rPr>
                <w:rFonts w:hint="eastAsia" w:ascii="仿宋" w:hAnsi="仿宋" w:eastAsia="仿宋" w:cs="仿宋"/>
                <w:color w:val="auto"/>
                <w:sz w:val="28"/>
                <w:szCs w:val="28"/>
              </w:rPr>
              <w:t xml:space="preserve">     </w:t>
            </w:r>
            <w:permEnd w:id="14"/>
            <w:r>
              <w:rPr>
                <w:rFonts w:hint="eastAsia" w:ascii="仿宋" w:hAnsi="仿宋" w:eastAsia="仿宋" w:cs="仿宋"/>
                <w:color w:val="auto"/>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7922" w:type="dxa"/>
            <w:noWrap w:val="0"/>
            <w:vAlign w:val="center"/>
          </w:tcPr>
          <w:p>
            <w:pPr>
              <w:spacing w:line="400" w:lineRule="exact"/>
              <w:ind w:left="-3" w:firstLine="3"/>
              <w:rPr>
                <w:rFonts w:hint="eastAsia" w:ascii="仿宋" w:hAnsi="仿宋" w:eastAsia="仿宋" w:cs="仿宋"/>
                <w:color w:val="auto"/>
                <w:sz w:val="28"/>
                <w:szCs w:val="28"/>
              </w:rPr>
            </w:pPr>
            <w:r>
              <w:rPr>
                <w:rFonts w:hint="eastAsia" w:ascii="仿宋" w:hAnsi="仿宋" w:eastAsia="仿宋" w:cs="仿宋"/>
                <w:color w:val="auto"/>
                <w:sz w:val="28"/>
                <w:szCs w:val="28"/>
              </w:rPr>
              <w:t>本项目类别：</w:t>
            </w:r>
            <w:permStart w:id="15" w:edGrp="everyone"/>
            <w:r>
              <w:rPr>
                <w:rFonts w:hint="eastAsia" w:ascii="仿宋" w:hAnsi="仿宋" w:eastAsia="仿宋" w:cs="仿宋"/>
                <w:color w:val="auto"/>
                <w:sz w:val="28"/>
                <w:szCs w:val="28"/>
                <w:lang w:eastAsia="zh-CN"/>
              </w:rPr>
              <w:t>□</w:t>
            </w:r>
            <w:permEnd w:id="15"/>
            <w:r>
              <w:rPr>
                <w:rFonts w:hint="eastAsia" w:ascii="仿宋" w:hAnsi="仿宋" w:eastAsia="仿宋" w:cs="仿宋"/>
                <w:color w:val="auto"/>
                <w:sz w:val="28"/>
                <w:szCs w:val="28"/>
              </w:rPr>
              <w:t xml:space="preserve">货物类 </w:t>
            </w:r>
            <w:permStart w:id="16" w:edGrp="everyone"/>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w:t>
            </w:r>
            <w:permEnd w:id="16"/>
            <w:r>
              <w:rPr>
                <w:rFonts w:hint="eastAsia" w:ascii="仿宋" w:hAnsi="仿宋" w:eastAsia="仿宋" w:cs="仿宋"/>
                <w:color w:val="auto"/>
                <w:sz w:val="28"/>
                <w:szCs w:val="28"/>
              </w:rPr>
              <w:t xml:space="preserve">服务类  </w:t>
            </w:r>
            <w:permStart w:id="17" w:edGrp="everyone"/>
            <w:r>
              <w:rPr>
                <w:rFonts w:hint="eastAsia" w:ascii="仿宋" w:hAnsi="仿宋" w:eastAsia="仿宋" w:cs="仿宋"/>
                <w:color w:val="auto"/>
                <w:sz w:val="28"/>
                <w:szCs w:val="28"/>
              </w:rPr>
              <w:t>□</w:t>
            </w:r>
            <w:permEnd w:id="17"/>
            <w:r>
              <w:rPr>
                <w:rFonts w:hint="eastAsia" w:ascii="仿宋" w:hAnsi="仿宋" w:eastAsia="仿宋" w:cs="仿宋"/>
                <w:color w:val="auto"/>
                <w:sz w:val="28"/>
                <w:szCs w:val="28"/>
              </w:rPr>
              <w:t>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7922" w:type="dxa"/>
            <w:noWrap w:val="0"/>
            <w:vAlign w:val="center"/>
          </w:tcPr>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采购有效期：</w:t>
            </w:r>
            <w:permStart w:id="18" w:edGrp="everyone"/>
            <w:r>
              <w:rPr>
                <w:rFonts w:hint="eastAsia" w:ascii="仿宋" w:hAnsi="仿宋" w:eastAsia="仿宋" w:cs="仿宋"/>
                <w:color w:val="auto"/>
                <w:sz w:val="28"/>
                <w:szCs w:val="28"/>
              </w:rPr>
              <w:t>谈判开始后60天</w:t>
            </w:r>
            <w:permEnd w:id="1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7922" w:type="dxa"/>
            <w:noWrap w:val="0"/>
            <w:vAlign w:val="center"/>
          </w:tcPr>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成交人个数：</w:t>
            </w:r>
            <w:permStart w:id="19" w:edGrp="everyone"/>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1个</w:t>
            </w:r>
            <w:r>
              <w:rPr>
                <w:rFonts w:hint="eastAsia" w:ascii="仿宋" w:hAnsi="仿宋" w:eastAsia="仿宋" w:cs="仿宋"/>
                <w:color w:val="auto"/>
                <w:sz w:val="28"/>
                <w:szCs w:val="28"/>
              </w:rPr>
              <w:t xml:space="preserve"> </w:t>
            </w:r>
            <w:permEnd w:id="1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7922" w:type="dxa"/>
            <w:noWrap w:val="0"/>
            <w:vAlign w:val="center"/>
          </w:tcPr>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竞争性谈判文件的澄清和修改：</w:t>
            </w:r>
            <w:permStart w:id="20" w:edGrp="everyone"/>
            <w:r>
              <w:rPr>
                <w:rFonts w:hint="eastAsia" w:ascii="仿宋" w:hAnsi="仿宋" w:eastAsia="仿宋" w:cs="仿宋"/>
                <w:color w:val="auto"/>
                <w:sz w:val="28"/>
                <w:szCs w:val="28"/>
              </w:rPr>
              <w:t>详见第五章供应商须知第11条</w:t>
            </w:r>
            <w:permEnd w:id="2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7922" w:type="dxa"/>
            <w:noWrap w:val="0"/>
            <w:vAlign w:val="center"/>
          </w:tcPr>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竞争性谈判文件的</w:t>
            </w:r>
            <w:r>
              <w:rPr>
                <w:rFonts w:hint="eastAsia" w:ascii="仿宋" w:hAnsi="仿宋" w:eastAsia="仿宋" w:cs="仿宋"/>
                <w:bCs/>
                <w:color w:val="auto"/>
                <w:sz w:val="28"/>
                <w:szCs w:val="28"/>
              </w:rPr>
              <w:t>质疑和答复：</w:t>
            </w:r>
            <w:permStart w:id="21" w:edGrp="everyone"/>
            <w:r>
              <w:rPr>
                <w:rFonts w:hint="eastAsia" w:ascii="仿宋" w:hAnsi="仿宋" w:eastAsia="仿宋" w:cs="仿宋"/>
                <w:color w:val="auto"/>
                <w:sz w:val="28"/>
                <w:szCs w:val="28"/>
              </w:rPr>
              <w:t>详见第五章供应商须知第12条</w:t>
            </w:r>
            <w:permEnd w:id="2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7922" w:type="dxa"/>
            <w:noWrap w:val="0"/>
            <w:vAlign w:val="center"/>
          </w:tcPr>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谈判开始时间</w:t>
            </w:r>
            <w:r>
              <w:rPr>
                <w:rFonts w:hint="eastAsia" w:ascii="仿宋" w:hAnsi="仿宋" w:eastAsia="仿宋" w:cs="仿宋"/>
                <w:color w:val="auto"/>
                <w:sz w:val="28"/>
                <w:szCs w:val="28"/>
                <w:lang w:eastAsia="zh-CN"/>
              </w:rPr>
              <w:t>与纸质</w:t>
            </w:r>
            <w:r>
              <w:rPr>
                <w:rFonts w:hint="eastAsia" w:ascii="仿宋" w:hAnsi="仿宋" w:eastAsia="仿宋" w:cs="仿宋"/>
                <w:color w:val="auto"/>
                <w:sz w:val="28"/>
                <w:szCs w:val="28"/>
              </w:rPr>
              <w:t>谈判响应文件</w:t>
            </w:r>
            <w:r>
              <w:rPr>
                <w:rFonts w:hint="eastAsia" w:ascii="仿宋" w:hAnsi="仿宋" w:eastAsia="仿宋" w:cs="仿宋"/>
                <w:color w:val="auto"/>
                <w:sz w:val="28"/>
                <w:szCs w:val="28"/>
                <w:lang w:eastAsia="zh-CN"/>
              </w:rPr>
              <w:t>提交</w:t>
            </w:r>
            <w:r>
              <w:rPr>
                <w:rFonts w:hint="eastAsia" w:ascii="仿宋" w:hAnsi="仿宋" w:eastAsia="仿宋" w:cs="仿宋"/>
                <w:color w:val="auto"/>
                <w:sz w:val="28"/>
                <w:szCs w:val="28"/>
              </w:rPr>
              <w:t>截止时间</w:t>
            </w:r>
            <w:r>
              <w:rPr>
                <w:rFonts w:hint="eastAsia" w:ascii="仿宋" w:hAnsi="仿宋" w:eastAsia="仿宋" w:cs="仿宋"/>
                <w:color w:val="auto"/>
                <w:sz w:val="28"/>
                <w:szCs w:val="28"/>
                <w:lang w:eastAsia="zh-CN"/>
              </w:rPr>
              <w:t>一致。</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谈判地点：</w:t>
            </w:r>
            <w:r>
              <w:rPr>
                <w:rFonts w:hint="eastAsia" w:ascii="仿宋" w:hAnsi="仿宋" w:eastAsia="仿宋" w:cs="仿宋"/>
                <w:color w:val="auto"/>
                <w:sz w:val="28"/>
                <w:szCs w:val="28"/>
                <w:lang w:val="en-US" w:eastAsia="zh-CN"/>
              </w:rPr>
              <w:t>皖北卫生职业学院图书馆北三楼录播室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7922" w:type="dxa"/>
            <w:noWrap w:val="0"/>
            <w:vAlign w:val="center"/>
          </w:tcPr>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评审方法：</w:t>
            </w:r>
            <w:permStart w:id="22" w:edGrp="everyone"/>
            <w:r>
              <w:rPr>
                <w:rFonts w:hint="eastAsia" w:ascii="仿宋" w:hAnsi="仿宋" w:eastAsia="仿宋" w:cs="仿宋"/>
                <w:color w:val="auto"/>
                <w:sz w:val="28"/>
                <w:szCs w:val="28"/>
              </w:rPr>
              <w:t>详见第五章供应商须知第22、23条和本文件第四章</w:t>
            </w:r>
            <w:permEnd w:id="2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11</w:t>
            </w:r>
          </w:p>
        </w:tc>
        <w:tc>
          <w:tcPr>
            <w:tcW w:w="7922" w:type="dxa"/>
            <w:noWrap w:val="0"/>
            <w:vAlign w:val="center"/>
          </w:tcPr>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交货或服务提供地点：</w:t>
            </w:r>
            <w:permStart w:id="23" w:edGrp="everyone"/>
            <w:r>
              <w:rPr>
                <w:rFonts w:hint="eastAsia" w:ascii="仿宋" w:hAnsi="仿宋" w:eastAsia="仿宋" w:cs="仿宋"/>
                <w:color w:val="auto"/>
                <w:sz w:val="28"/>
                <w:szCs w:val="28"/>
              </w:rPr>
              <w:t>采购人指定地点</w:t>
            </w:r>
            <w:permEnd w:id="2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12</w:t>
            </w:r>
          </w:p>
        </w:tc>
        <w:tc>
          <w:tcPr>
            <w:tcW w:w="7922" w:type="dxa"/>
            <w:noWrap w:val="0"/>
            <w:vAlign w:val="center"/>
          </w:tcPr>
          <w:p>
            <w:pPr>
              <w:spacing w:line="360" w:lineRule="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响应文件提交要求：</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（1）现场递交</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（2）响应文件要求按规定格式和内容填报并胶装，响应文件一式三份，其中正本1份，副本2份，并提供电子U盘与正本文件一起封装，在封面注明“正本”或“副本”字样，当正副本不一致时以正本为准。  </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（3）现场递交投标文件时，需同时递交法人证明或法人授权委托书原件，并提供身份证原件查验。</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响应文件签章要求：</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（1）响应文件中要求签字的，应按文件要求签字或盖章。</w:t>
            </w:r>
          </w:p>
          <w:p>
            <w:pPr>
              <w:spacing w:line="360" w:lineRule="auto"/>
              <w:rPr>
                <w:rFonts w:hint="eastAsia"/>
                <w:lang w:eastAsia="zh-CN"/>
              </w:rPr>
            </w:pPr>
            <w:r>
              <w:rPr>
                <w:rFonts w:hint="eastAsia" w:ascii="仿宋" w:hAnsi="仿宋" w:eastAsia="仿宋" w:cs="仿宋"/>
                <w:color w:val="auto"/>
                <w:sz w:val="28"/>
                <w:szCs w:val="28"/>
                <w:lang w:val="en-US" w:eastAsia="zh-CN"/>
              </w:rPr>
              <w:t>（2）响应文件中要求加盖供应商公章的，应加盖供应商印章。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noWrap w:val="0"/>
            <w:vAlign w:val="center"/>
          </w:tcPr>
          <w:p>
            <w:pPr>
              <w:spacing w:line="360" w:lineRule="auto"/>
              <w:jc w:val="center"/>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none"/>
                <w:lang w:val="en-US" w:eastAsia="zh-CN"/>
              </w:rPr>
              <w:t>13</w:t>
            </w:r>
          </w:p>
        </w:tc>
        <w:tc>
          <w:tcPr>
            <w:tcW w:w="7922" w:type="dxa"/>
            <w:noWrap w:val="0"/>
            <w:vAlign w:val="center"/>
          </w:tcPr>
          <w:p>
            <w:pPr>
              <w:spacing w:line="360" w:lineRule="auto"/>
              <w:rPr>
                <w:rFonts w:hint="eastAsia" w:ascii="仿宋" w:hAnsi="仿宋" w:eastAsia="仿宋" w:cs="仿宋"/>
                <w:color w:val="auto"/>
                <w:sz w:val="28"/>
                <w:szCs w:val="28"/>
                <w:highlight w:val="yellow"/>
                <w:lang w:val="en-US"/>
              </w:rPr>
            </w:pPr>
            <w:r>
              <w:rPr>
                <w:rFonts w:hint="eastAsia" w:ascii="仿宋" w:hAnsi="仿宋" w:eastAsia="仿宋" w:cs="仿宋"/>
                <w:color w:val="auto"/>
                <w:sz w:val="28"/>
                <w:szCs w:val="28"/>
                <w:highlight w:val="none"/>
                <w:lang w:val="en-US" w:eastAsia="zh-CN"/>
              </w:rPr>
              <w:t>合同履行期限</w:t>
            </w:r>
            <w:r>
              <w:rPr>
                <w:rFonts w:hint="eastAsia" w:ascii="仿宋" w:hAnsi="仿宋" w:eastAsia="仿宋" w:cs="仿宋"/>
                <w:color w:val="auto"/>
                <w:sz w:val="28"/>
                <w:szCs w:val="28"/>
                <w:highlight w:val="none"/>
                <w:lang w:eastAsia="zh-CN"/>
              </w:rPr>
              <w:t>：</w:t>
            </w:r>
            <w:permStart w:id="24" w:edGrp="everyone"/>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kern w:val="2"/>
                <w:sz w:val="28"/>
                <w:szCs w:val="28"/>
                <w:highlight w:val="none"/>
                <w:lang w:val="en-US" w:eastAsia="zh-CN" w:bidi="ar-SA"/>
              </w:rPr>
              <w:t>自合同签订之日起至可行性研究报告论证通过止。（可行性研究报告编制时间为合同签订后15日内完成）</w:t>
            </w:r>
            <w:permEnd w:id="2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3" w:type="dxa"/>
            <w:noWrap w:val="0"/>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p>
        </w:tc>
        <w:tc>
          <w:tcPr>
            <w:tcW w:w="7922" w:type="dxa"/>
            <w:noWrap w:val="0"/>
            <w:vAlign w:val="center"/>
          </w:tcPr>
          <w:p>
            <w:pPr>
              <w:pStyle w:val="11"/>
              <w:spacing w:line="360" w:lineRule="auto"/>
              <w:rPr>
                <w:rFonts w:hint="eastAsia" w:ascii="仿宋" w:hAnsi="仿宋" w:eastAsia="仿宋" w:cs="仿宋"/>
                <w:color w:val="auto"/>
                <w:sz w:val="28"/>
                <w:szCs w:val="28"/>
                <w:lang w:bidi="ar-SA"/>
              </w:rPr>
            </w:pPr>
            <w:r>
              <w:rPr>
                <w:rFonts w:hint="eastAsia" w:ascii="仿宋" w:hAnsi="仿宋" w:eastAsia="仿宋" w:cs="仿宋"/>
                <w:b w:val="0"/>
                <w:bCs/>
                <w:color w:val="auto"/>
                <w:sz w:val="28"/>
                <w:szCs w:val="28"/>
              </w:rPr>
              <w:t>签订合同地点：</w:t>
            </w:r>
            <w:permStart w:id="25" w:edGrp="everyone"/>
            <w:r>
              <w:rPr>
                <w:rFonts w:hint="eastAsia" w:ascii="仿宋" w:hAnsi="仿宋" w:eastAsia="仿宋" w:cs="仿宋"/>
                <w:color w:val="auto"/>
                <w:sz w:val="28"/>
                <w:szCs w:val="28"/>
                <w:lang w:bidi="ar-SA"/>
              </w:rPr>
              <w:t xml:space="preserve">  皖北卫生职业学院</w:t>
            </w:r>
          </w:p>
          <w:permEnd w:id="25"/>
          <w:p>
            <w:pPr>
              <w:rPr>
                <w:rFonts w:hint="eastAsia" w:ascii="仿宋" w:hAnsi="仿宋" w:eastAsia="仿宋" w:cs="仿宋"/>
                <w:color w:val="auto"/>
                <w:sz w:val="28"/>
                <w:szCs w:val="28"/>
              </w:rPr>
            </w:pPr>
            <w:r>
              <w:rPr>
                <w:rFonts w:hint="eastAsia" w:ascii="仿宋" w:hAnsi="仿宋" w:eastAsia="仿宋" w:cs="仿宋"/>
                <w:color w:val="auto"/>
                <w:sz w:val="28"/>
                <w:szCs w:val="28"/>
                <w:highlight w:val="none"/>
              </w:rPr>
              <w:t>合同期限</w:t>
            </w:r>
            <w:r>
              <w:rPr>
                <w:rFonts w:hint="eastAsia" w:ascii="仿宋" w:hAnsi="仿宋" w:eastAsia="仿宋" w:cs="仿宋"/>
                <w:color w:val="auto"/>
                <w:sz w:val="28"/>
                <w:szCs w:val="28"/>
              </w:rPr>
              <w:t>：</w:t>
            </w:r>
            <w:permStart w:id="26" w:edGrp="everyone"/>
            <w:r>
              <w:rPr>
                <w:rFonts w:hint="eastAsia" w:ascii="仿宋" w:hAnsi="仿宋" w:eastAsia="仿宋" w:cs="仿宋"/>
                <w:kern w:val="2"/>
                <w:sz w:val="28"/>
                <w:szCs w:val="28"/>
                <w:lang w:val="en-US" w:eastAsia="zh-CN" w:bidi="ar-SA"/>
              </w:rPr>
              <w:t xml:space="preserve"> 自合同签订之日起至可行性研究报告论证通过止。（可行性研究报告编制时间为合同签订后15日内完成) </w:t>
            </w:r>
            <w:r>
              <w:rPr>
                <w:rFonts w:hint="eastAsia" w:ascii="仿宋" w:hAnsi="仿宋" w:eastAsia="仿宋" w:cs="仿宋"/>
                <w:color w:val="auto"/>
                <w:sz w:val="28"/>
                <w:szCs w:val="28"/>
              </w:rPr>
              <w:t xml:space="preserve"> </w:t>
            </w:r>
            <w:permEnd w:id="2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3" w:type="dxa"/>
            <w:noWrap w:val="0"/>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p>
        </w:tc>
        <w:tc>
          <w:tcPr>
            <w:tcW w:w="7922" w:type="dxa"/>
            <w:noWrap w:val="0"/>
            <w:vAlign w:val="center"/>
          </w:tcPr>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谈判保证金：</w:t>
            </w:r>
            <w:r>
              <w:rPr>
                <w:rFonts w:hint="eastAsia" w:ascii="仿宋" w:hAnsi="仿宋" w:eastAsia="仿宋" w:cs="仿宋"/>
                <w:b/>
                <w:bCs/>
                <w:color w:val="auto"/>
                <w:sz w:val="28"/>
                <w:szCs w:val="28"/>
                <w:lang w:val="en-US" w:eastAsia="zh-CN"/>
              </w:rPr>
              <w:t>/</w:t>
            </w:r>
            <w:r>
              <w:rPr>
                <w:rFonts w:hint="eastAsia" w:ascii="仿宋" w:hAnsi="仿宋" w:eastAsia="仿宋" w:cs="仿宋"/>
                <w:color w:val="auto"/>
                <w:sz w:val="28"/>
                <w:szCs w:val="28"/>
                <w:lang w:val="en-US" w:eastAsia="zh-CN"/>
              </w:rPr>
              <w:t>元。</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按照《关于进一步规范政府采购管理支持企业发展的通知》（宿财购［2021]48 号）执行，政府采购货物、服务以及以非招标方式开展的政府采购工程项目，一律免收投标（响应）保证金。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3" w:type="dxa"/>
            <w:noWrap w:val="0"/>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p>
        </w:tc>
        <w:tc>
          <w:tcPr>
            <w:tcW w:w="7922" w:type="dxa"/>
            <w:noWrap w:val="0"/>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公告公示媒介：</w:t>
            </w:r>
            <w:r>
              <w:rPr>
                <w:rFonts w:hint="eastAsia" w:ascii="仿宋" w:hAnsi="仿宋" w:eastAsia="仿宋" w:cs="仿宋"/>
                <w:color w:val="auto"/>
                <w:sz w:val="28"/>
                <w:szCs w:val="28"/>
                <w:lang w:val="en-US" w:eastAsia="zh-CN"/>
              </w:rPr>
              <w:t>皖北卫生职业学院网站发布:</w:t>
            </w:r>
            <w:r>
              <w:rPr>
                <w:rFonts w:hint="eastAsia" w:ascii="仿宋" w:hAnsi="仿宋" w:eastAsia="仿宋" w:cs="仿宋"/>
                <w:color w:val="auto"/>
                <w:sz w:val="28"/>
                <w:szCs w:val="28"/>
                <w:u w:val="single"/>
              </w:rPr>
              <w:t>http://www.wbws.edu.cn/</w:t>
            </w:r>
            <w:r>
              <w:rPr>
                <w:rFonts w:hint="eastAsia" w:ascii="仿宋" w:hAnsi="仿宋" w:eastAsia="仿宋" w:cs="仿宋"/>
                <w:color w:val="auto"/>
                <w:sz w:val="28"/>
                <w:szCs w:val="2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883" w:type="dxa"/>
            <w:noWrap w:val="0"/>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w:t>
            </w:r>
          </w:p>
        </w:tc>
        <w:tc>
          <w:tcPr>
            <w:tcW w:w="7922" w:type="dxa"/>
            <w:noWrap w:val="0"/>
            <w:vAlign w:val="center"/>
          </w:tcPr>
          <w:p>
            <w:pPr>
              <w:pStyle w:val="27"/>
              <w:spacing w:line="440" w:lineRule="atLeast"/>
              <w:rPr>
                <w:rFonts w:hint="eastAsia" w:ascii="仿宋" w:hAnsi="仿宋" w:eastAsia="仿宋" w:cs="仿宋"/>
                <w:b/>
                <w:color w:val="auto"/>
                <w:sz w:val="28"/>
                <w:szCs w:val="28"/>
              </w:rPr>
            </w:pPr>
            <w:permStart w:id="27" w:edGrp="everyone"/>
            <w:r>
              <w:rPr>
                <w:rFonts w:hint="eastAsia" w:ascii="仿宋" w:hAnsi="仿宋" w:eastAsia="仿宋" w:cs="仿宋"/>
                <w:color w:val="auto"/>
                <w:kern w:val="2"/>
                <w:sz w:val="28"/>
                <w:szCs w:val="28"/>
                <w:lang w:val="en-US" w:eastAsia="zh-CN" w:bidi="ar-SA"/>
              </w:rPr>
              <w:t>代理费用 1200 元.（专家评审费据实结算），由成交供应商在领取成交通知书时缴纳。（投标报价中应自行考虑各项费用）</w:t>
            </w:r>
            <w:permEnd w:id="27"/>
          </w:p>
        </w:tc>
      </w:tr>
    </w:tbl>
    <w:p>
      <w:pPr>
        <w:pStyle w:val="28"/>
        <w:outlineLvl w:val="0"/>
        <w:rPr>
          <w:rFonts w:hint="eastAsia"/>
          <w:color w:val="auto"/>
        </w:rPr>
      </w:pPr>
      <w:r>
        <w:rPr>
          <w:color w:val="auto"/>
        </w:rPr>
        <w:br w:type="page"/>
      </w:r>
      <w:bookmarkStart w:id="90" w:name="_Toc2113"/>
      <w:bookmarkStart w:id="91" w:name="_Toc29816"/>
      <w:bookmarkStart w:id="92" w:name="_Toc30557"/>
      <w:bookmarkStart w:id="93" w:name="_Toc29474"/>
      <w:bookmarkStart w:id="94" w:name="_Toc3226"/>
      <w:bookmarkStart w:id="95" w:name="_Toc20645"/>
      <w:bookmarkStart w:id="96" w:name="_Toc17695"/>
      <w:bookmarkStart w:id="97" w:name="_Toc4091"/>
      <w:bookmarkStart w:id="98" w:name="_Toc28614"/>
      <w:r>
        <w:rPr>
          <w:rStyle w:val="25"/>
          <w:rFonts w:hint="eastAsia"/>
          <w:b/>
        </w:rPr>
        <w:t>第三章 服务要求/项目要求</w:t>
      </w:r>
      <w:bookmarkEnd w:id="90"/>
      <w:bookmarkEnd w:id="91"/>
      <w:bookmarkEnd w:id="92"/>
      <w:bookmarkEnd w:id="93"/>
      <w:bookmarkEnd w:id="94"/>
      <w:bookmarkEnd w:id="95"/>
      <w:bookmarkEnd w:id="96"/>
      <w:bookmarkEnd w:id="97"/>
      <w:bookmarkEnd w:id="98"/>
    </w:p>
    <w:p>
      <w:pPr>
        <w:pStyle w:val="6"/>
        <w:bidi w:val="0"/>
        <w:ind w:left="0" w:leftChars="0" w:firstLine="0" w:firstLineChars="0"/>
        <w:jc w:val="left"/>
        <w:rPr>
          <w:rFonts w:hint="default" w:ascii="仿宋" w:hAnsi="仿宋" w:eastAsia="仿宋" w:cs="仿宋"/>
          <w:sz w:val="28"/>
          <w:szCs w:val="28"/>
          <w:lang w:val="en-US" w:eastAsia="zh-CN"/>
        </w:rPr>
      </w:pPr>
      <w:bookmarkStart w:id="99" w:name="_Toc22866"/>
      <w:r>
        <w:rPr>
          <w:rFonts w:hint="eastAsia" w:ascii="仿宋" w:hAnsi="仿宋" w:eastAsia="仿宋" w:cs="仿宋"/>
          <w:sz w:val="28"/>
          <w:szCs w:val="28"/>
          <w:lang w:val="en-US" w:eastAsia="zh-CN"/>
        </w:rPr>
        <w:t>一、服务要求</w:t>
      </w:r>
      <w:bookmarkEnd w:id="99"/>
    </w:p>
    <w:p>
      <w:pPr>
        <w:pStyle w:val="6"/>
        <w:bidi w:val="0"/>
        <w:ind w:left="0" w:leftChars="0" w:firstLine="0" w:firstLineChars="0"/>
        <w:jc w:val="left"/>
        <w:rPr>
          <w:rFonts w:hint="eastAsia" w:ascii="仿宋" w:hAnsi="仿宋" w:eastAsia="仿宋" w:cs="仿宋"/>
          <w:sz w:val="28"/>
          <w:szCs w:val="28"/>
          <w:lang w:val="en-US" w:eastAsia="zh-CN"/>
        </w:rPr>
      </w:pPr>
      <w:bookmarkStart w:id="100" w:name="_Toc19153"/>
      <w:r>
        <w:rPr>
          <w:rFonts w:hint="eastAsia" w:ascii="仿宋" w:hAnsi="仿宋" w:eastAsia="仿宋" w:cs="仿宋"/>
          <w:sz w:val="28"/>
          <w:szCs w:val="28"/>
          <w:lang w:val="en-US" w:eastAsia="zh-CN"/>
        </w:rPr>
        <w:t>1、总则</w:t>
      </w:r>
      <w:bookmarkEnd w:id="100"/>
    </w:p>
    <w:p>
      <w:pPr>
        <w:pStyle w:val="6"/>
        <w:bidi w:val="0"/>
        <w:ind w:left="0" w:leftChars="0" w:firstLine="0" w:firstLineChars="0"/>
        <w:jc w:val="left"/>
        <w:rPr>
          <w:rFonts w:hint="eastAsia" w:ascii="仿宋" w:hAnsi="仿宋" w:eastAsia="仿宋" w:cs="Times New Roman"/>
          <w:b w:val="0"/>
          <w:bCs w:val="0"/>
          <w:kern w:val="2"/>
          <w:sz w:val="28"/>
          <w:szCs w:val="28"/>
          <w:lang w:val="en-US" w:eastAsia="zh-CN" w:bidi="ar-SA"/>
        </w:rPr>
      </w:pPr>
      <w:bookmarkStart w:id="101" w:name="_Toc20317"/>
      <w:r>
        <w:rPr>
          <w:rFonts w:hint="eastAsia" w:ascii="仿宋" w:hAnsi="仿宋" w:eastAsia="仿宋" w:cs="Times New Roman"/>
          <w:b w:val="0"/>
          <w:bCs w:val="0"/>
          <w:kern w:val="2"/>
          <w:sz w:val="28"/>
          <w:szCs w:val="28"/>
          <w:lang w:val="en-US" w:eastAsia="zh-CN" w:bidi="ar-SA"/>
        </w:rPr>
        <w:t>（1）本项目的招标人为皖北卫生职业学院。</w:t>
      </w:r>
      <w:bookmarkEnd w:id="101"/>
    </w:p>
    <w:p>
      <w:pPr>
        <w:pStyle w:val="6"/>
        <w:bidi w:val="0"/>
        <w:ind w:left="0" w:leftChars="0" w:firstLine="0" w:firstLineChars="0"/>
        <w:jc w:val="left"/>
        <w:rPr>
          <w:rFonts w:hint="eastAsia" w:ascii="仿宋" w:hAnsi="仿宋" w:eastAsia="仿宋" w:cs="Times New Roman"/>
          <w:b w:val="0"/>
          <w:bCs w:val="0"/>
          <w:kern w:val="2"/>
          <w:sz w:val="28"/>
          <w:szCs w:val="28"/>
          <w:lang w:val="en-US" w:eastAsia="zh-CN" w:bidi="ar-SA"/>
        </w:rPr>
      </w:pPr>
      <w:bookmarkStart w:id="102" w:name="_Toc19534"/>
      <w:r>
        <w:rPr>
          <w:rFonts w:hint="eastAsia" w:ascii="仿宋" w:hAnsi="仿宋" w:eastAsia="仿宋" w:cs="Times New Roman"/>
          <w:b w:val="0"/>
          <w:bCs w:val="0"/>
          <w:kern w:val="2"/>
          <w:sz w:val="28"/>
          <w:szCs w:val="28"/>
          <w:lang w:val="en-US" w:eastAsia="zh-CN" w:bidi="ar-SA"/>
        </w:rPr>
        <w:t>（2）本项目成果版权归皖北卫生职业学院所有。</w:t>
      </w:r>
      <w:bookmarkEnd w:id="102"/>
    </w:p>
    <w:p>
      <w:pPr>
        <w:pStyle w:val="6"/>
        <w:bidi w:val="0"/>
        <w:ind w:left="0" w:leftChars="0" w:firstLine="0" w:firstLineChars="0"/>
        <w:jc w:val="left"/>
        <w:rPr>
          <w:rFonts w:hint="eastAsia" w:ascii="仿宋" w:hAnsi="仿宋" w:eastAsia="仿宋" w:cs="Times New Roman"/>
          <w:b w:val="0"/>
          <w:bCs w:val="0"/>
          <w:kern w:val="2"/>
          <w:sz w:val="28"/>
          <w:szCs w:val="28"/>
          <w:lang w:val="en-US" w:eastAsia="zh-CN" w:bidi="ar-SA"/>
        </w:rPr>
      </w:pPr>
      <w:bookmarkStart w:id="103" w:name="_Toc13489"/>
      <w:r>
        <w:rPr>
          <w:rFonts w:hint="eastAsia" w:ascii="仿宋" w:hAnsi="仿宋" w:eastAsia="仿宋" w:cs="Times New Roman"/>
          <w:b w:val="0"/>
          <w:bCs w:val="0"/>
          <w:kern w:val="2"/>
          <w:sz w:val="28"/>
          <w:szCs w:val="28"/>
          <w:lang w:val="en-US" w:eastAsia="zh-CN" w:bidi="ar-SA"/>
        </w:rPr>
        <w:t>（3）承接本项目的单位被视为承认招标文件中的所有条款，并按招标文件规定的条款完成相关工作。</w:t>
      </w:r>
      <w:bookmarkEnd w:id="103"/>
    </w:p>
    <w:p>
      <w:pPr>
        <w:pStyle w:val="6"/>
        <w:bidi w:val="0"/>
        <w:ind w:left="0" w:leftChars="0" w:firstLine="0" w:firstLineChars="0"/>
        <w:jc w:val="left"/>
        <w:rPr>
          <w:rFonts w:hint="eastAsia" w:ascii="仿宋" w:hAnsi="仿宋" w:eastAsia="仿宋" w:cs="Times New Roman"/>
          <w:b w:val="0"/>
          <w:bCs w:val="0"/>
          <w:kern w:val="2"/>
          <w:sz w:val="28"/>
          <w:szCs w:val="28"/>
          <w:lang w:val="en-US" w:eastAsia="zh-CN" w:bidi="ar-SA"/>
        </w:rPr>
      </w:pPr>
      <w:bookmarkStart w:id="104" w:name="_Toc8467"/>
      <w:r>
        <w:rPr>
          <w:rFonts w:hint="eastAsia" w:ascii="仿宋" w:hAnsi="仿宋" w:eastAsia="仿宋" w:cs="Times New Roman"/>
          <w:b w:val="0"/>
          <w:bCs w:val="0"/>
          <w:kern w:val="2"/>
          <w:sz w:val="28"/>
          <w:szCs w:val="28"/>
          <w:lang w:val="en-US" w:eastAsia="zh-CN" w:bidi="ar-SA"/>
        </w:rPr>
        <w:t>（4）本章所提供的相关资料仅供投标人在投标时参考，不作为编制投标书和编制项目工作建议书的依据，投标人应谨慎引用本章内容，投标人引用本章资料引起的一切后果均由投标人承担，与招标人无关。</w:t>
      </w:r>
      <w:bookmarkEnd w:id="104"/>
    </w:p>
    <w:p>
      <w:pPr>
        <w:pStyle w:val="6"/>
        <w:bidi w:val="0"/>
        <w:ind w:left="0" w:leftChars="0" w:firstLine="0" w:firstLineChars="0"/>
        <w:jc w:val="left"/>
        <w:rPr>
          <w:rFonts w:hint="eastAsia" w:ascii="仿宋" w:hAnsi="仿宋" w:eastAsia="仿宋" w:cs="仿宋"/>
          <w:sz w:val="28"/>
          <w:szCs w:val="28"/>
          <w:lang w:val="en-US" w:eastAsia="zh-CN"/>
        </w:rPr>
      </w:pPr>
      <w:bookmarkStart w:id="105" w:name="_Toc25019"/>
      <w:r>
        <w:rPr>
          <w:rFonts w:hint="eastAsia" w:ascii="仿宋" w:hAnsi="仿宋" w:eastAsia="仿宋" w:cs="仿宋"/>
          <w:sz w:val="28"/>
          <w:szCs w:val="28"/>
          <w:lang w:val="en-US" w:eastAsia="zh-CN"/>
        </w:rPr>
        <w:t>2、项目初步设想：</w:t>
      </w:r>
      <w:bookmarkEnd w:id="105"/>
    </w:p>
    <w:p>
      <w:pPr>
        <w:spacing w:before="93" w:line="500" w:lineRule="exact"/>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拟建两栋学生宿舍楼项目概况：</w:t>
      </w:r>
      <w:r>
        <w:rPr>
          <w:rFonts w:hint="eastAsia" w:ascii="仿宋" w:hAnsi="仿宋" w:eastAsia="仿宋"/>
          <w:sz w:val="28"/>
          <w:szCs w:val="28"/>
          <w:lang w:val="en-US" w:eastAsia="zh-CN"/>
        </w:rPr>
        <w:t>总</w:t>
      </w:r>
      <w:r>
        <w:rPr>
          <w:rFonts w:hint="eastAsia" w:ascii="仿宋" w:hAnsi="仿宋" w:eastAsia="仿宋"/>
          <w:sz w:val="28"/>
          <w:szCs w:val="28"/>
        </w:rPr>
        <w:t>建筑面积约16000㎡，结构类型：框架结构，层高：6F，工程投资约7500万元</w:t>
      </w:r>
      <w:r>
        <w:rPr>
          <w:rFonts w:hint="eastAsia" w:ascii="仿宋" w:hAnsi="仿宋" w:eastAsia="仿宋"/>
          <w:sz w:val="28"/>
          <w:szCs w:val="28"/>
          <w:lang w:eastAsia="zh-CN"/>
        </w:rPr>
        <w:t>。</w:t>
      </w:r>
    </w:p>
    <w:p>
      <w:pPr>
        <w:spacing w:before="93" w:line="500" w:lineRule="exact"/>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项目研究的内容及深度（包括但不限于）：</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内容：</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项目概况、项目建设背景和必要性、产品需求分析、项目选址与要素保障、项目总投资及资金来源和资金构成、人员培训及技术来源、项目实施进度计划、项目经济效益和社会效益分析等。</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深度：</w:t>
      </w:r>
    </w:p>
    <w:p>
      <w:pPr>
        <w:bidi w:val="0"/>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对项目的主要内容和配套条件，如市场需求、资源供应、建设规模、工艺技术路线、设备选型、环境影响、资金筹措、盈利能力等，从技术、经济、工程等方面进行调查研究和分析比较，并对项目建成以后可能取得的财务、经济效益及社会环境影响进行预测，从而提出该项目是否值得投资和如何进行建设的意见，为项目决策提供依据的一种综合性的系统分析方法。可行性研究应具有预见性、公正性、可靠性、科学性的特点。</w:t>
      </w:r>
    </w:p>
    <w:p>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）报告应能充分反映项目可行性研究工作的成果，内容齐全，结论明确，数据准确，论据充分，满足决策者定方案定项目要求。</w:t>
      </w:r>
    </w:p>
    <w:p>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）选用主要设备的规格、参数应能满足预订货的要求。引进技术没备的资料应能满足合同谈判的要求。</w:t>
      </w:r>
    </w:p>
    <w:p>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）报告中的重大技术、经济方案，应有两个以上方案的比选。</w:t>
      </w:r>
    </w:p>
    <w:p>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）报告中确定的主要工程技术数据，应能满足项目初步设计的要求。</w:t>
      </w:r>
    </w:p>
    <w:p>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）报告构造的融资方案，应能满足银行等金融部门信贷决策的需要。</w:t>
      </w:r>
    </w:p>
    <w:p>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）报告中应反映在可行性研究过程中出现的某些方案的重大分歧及未被采纳的理由，以供委托单位与投资者权衡利弊进行决策。</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除了深度要求之外，还有其他的编写要求：</w:t>
      </w:r>
    </w:p>
    <w:p>
      <w:pPr>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从建设必要性、要素保障性、工程可行性、运营有效性、财务合理性、影响可持续性、风险可控性等维度分别简述项目可行性研究结论，评价项目在经济、社会、环境等各方面效果和风险，提出项目是否可行的研究结论。</w:t>
      </w:r>
    </w:p>
    <w:p>
      <w:pPr>
        <w:outlineLvl w:val="9"/>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3、编制说明</w:t>
      </w:r>
    </w:p>
    <w:p>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次招标内容是对皖北卫生职业学院13#-14#两栋学生宿舍楼工程项目所在的地域进行前期研究，并按照国家发改委有关可行性研究报告编制内容和深度等要求，编制符合实际需要的皖北卫生职业学院13#-14#两栋学生宿舍楼工程项目可行性研究报告，包括为编制报告而进行的所有调查、踏勘、资料收集、现场勘察等工作。</w:t>
      </w:r>
    </w:p>
    <w:p>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（2）可行性研究报告的编制应结合宿州市及埇桥区城市发展规划。</w:t>
      </w:r>
    </w:p>
    <w:p>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（3）项目可行性报告应包括项目的背景及概况；项目的发展及需求分析 ；对该项目现场及周边环境进行详细研究，并根据场地现状及建设条件，提出评价意见；对各专业设计进行研究，提出项目的建设方案；通过对环境影响的评估及分析，提出环境影响总体评价；分析周边环境及交通状况，提出交通安全的措施；项目实施安排与进度计划；投资估算与资金筹措；财务与社会评价；结论与建议。</w:t>
      </w:r>
    </w:p>
    <w:p>
      <w:pPr>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4、成果要求</w:t>
      </w:r>
    </w:p>
    <w:p>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（1）成果内容须符合制定的编制原则、编制范围等要点的规定。</w:t>
      </w:r>
    </w:p>
    <w:p>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（2）图纸和文本必须做到清晰、完整、表达准确，同类图纸规格应尽量统一。</w:t>
      </w:r>
    </w:p>
    <w:p>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（3）提供各阶段成果文件一式6套。各阶段研究成果应准确、完整地表达研究的意图和内容。</w:t>
      </w:r>
    </w:p>
    <w:p>
      <w:pPr>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5、报送、审查与审定</w:t>
      </w:r>
    </w:p>
    <w:p>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（1）招标人提供全部技术基础资料后15个工作日内，投标方负责完成可行性研究报告的编制和印刷，提交宿州市发改委审查。</w:t>
      </w:r>
    </w:p>
    <w:p>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（2）可研报告经过宿州市发改委审查后10个工作日内，投标方将根据专家评审修改意见提供最终可研报告，最终确保可研报告获得宿州市发改委书面批复。</w:t>
      </w:r>
    </w:p>
    <w:p>
      <w:pPr>
        <w:outlineLvl w:val="9"/>
        <w:rPr>
          <w:rFonts w:hint="eastAsia"/>
        </w:rPr>
      </w:pPr>
      <w:r>
        <w:rPr>
          <w:rFonts w:hint="eastAsia" w:ascii="仿宋" w:hAnsi="仿宋" w:eastAsia="仿宋" w:cs="仿宋"/>
          <w:color w:val="auto"/>
          <w:sz w:val="28"/>
          <w:szCs w:val="28"/>
          <w:highlight w:val="none"/>
          <w:lang w:val="en-US" w:eastAsia="zh-CN"/>
        </w:rPr>
        <w:t>（3）服务项目的质量保证期参照行业管理规定。在保证期内发现服务质量问题的，乙方应负责返工或者采取必要补救措施，如超过合同约定期限30日仍不能通过市发改委批复，甲方可以终止合同，另行采取其他补救措施，总付款按照招标文件只付合同总价的20%。</w:t>
      </w:r>
    </w:p>
    <w:p>
      <w:pPr>
        <w:pStyle w:val="16"/>
        <w:ind w:left="0" w:leftChars="0" w:firstLine="0" w:firstLineChars="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6、报价说明</w:t>
      </w:r>
    </w:p>
    <w:p>
      <w:pPr>
        <w:pStyle w:val="16"/>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投标总价包含可行性研究报告编制、可行性研究报告报审以及服务过程中发生的所有费用，供应商应自行考虑在投标总价中，招标人不再另行支付其他费用。</w:t>
      </w: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pStyle w:val="16"/>
        <w:ind w:left="0" w:leftChars="0" w:firstLine="0" w:firstLineChars="0"/>
        <w:rPr>
          <w:rFonts w:hint="eastAsia"/>
        </w:rPr>
      </w:pPr>
    </w:p>
    <w:p>
      <w:pPr>
        <w:outlineLvl w:val="1"/>
        <w:rPr>
          <w:rFonts w:ascii="宋体" w:hAnsi="宋体" w:cs="宋体"/>
          <w:b/>
          <w:bCs/>
          <w:color w:val="auto"/>
          <w:szCs w:val="21"/>
        </w:rPr>
      </w:pPr>
      <w:bookmarkStart w:id="106" w:name="_Toc22548"/>
      <w:bookmarkStart w:id="107" w:name="_Toc8883"/>
      <w:bookmarkStart w:id="108" w:name="_Toc44"/>
      <w:bookmarkStart w:id="109" w:name="_Toc28422"/>
      <w:bookmarkStart w:id="110" w:name="_Toc8735"/>
      <w:bookmarkStart w:id="111" w:name="_Toc27397"/>
      <w:bookmarkStart w:id="112" w:name="_Toc27332"/>
      <w:bookmarkStart w:id="113" w:name="_Toc32018"/>
      <w:bookmarkStart w:id="114" w:name="_Toc21495"/>
      <w:permStart w:id="28" w:edGrp="everyone"/>
      <w:r>
        <w:rPr>
          <w:rStyle w:val="24"/>
          <w:rFonts w:hint="eastAsia"/>
        </w:rPr>
        <w:t>二、商务要求</w:t>
      </w:r>
      <w:bookmarkEnd w:id="106"/>
      <w:bookmarkEnd w:id="107"/>
      <w:bookmarkEnd w:id="108"/>
      <w:bookmarkEnd w:id="109"/>
      <w:bookmarkEnd w:id="110"/>
      <w:bookmarkEnd w:id="111"/>
      <w:bookmarkEnd w:id="112"/>
      <w:bookmarkEnd w:id="113"/>
      <w:bookmarkEnd w:id="114"/>
      <w:r>
        <w:rPr>
          <w:rStyle w:val="24"/>
          <w:rFonts w:hint="eastAsia"/>
        </w:rPr>
        <w:t xml:space="preserve">    </w:t>
      </w:r>
      <w:r>
        <w:rPr>
          <w:rFonts w:hint="eastAsia" w:ascii="宋体" w:hAnsi="宋体" w:cs="宋体"/>
          <w:b/>
          <w:bCs/>
          <w:color w:val="auto"/>
          <w:szCs w:val="21"/>
        </w:rPr>
        <w:t xml:space="preserve">     </w:t>
      </w:r>
    </w:p>
    <w:tbl>
      <w:tblPr>
        <w:tblStyle w:val="2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71"/>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8" w:type="dxa"/>
            <w:noWrap w:val="0"/>
            <w:vAlign w:val="top"/>
          </w:tcPr>
          <w:p>
            <w:pP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序号</w:t>
            </w:r>
          </w:p>
        </w:tc>
        <w:tc>
          <w:tcPr>
            <w:tcW w:w="1571" w:type="dxa"/>
            <w:noWrap w:val="0"/>
            <w:vAlign w:val="top"/>
          </w:tcPr>
          <w:p>
            <w:pPr>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内容</w:t>
            </w:r>
          </w:p>
        </w:tc>
        <w:tc>
          <w:tcPr>
            <w:tcW w:w="6357" w:type="dxa"/>
            <w:noWrap w:val="0"/>
            <w:vAlign w:val="top"/>
          </w:tcPr>
          <w:p>
            <w:pPr>
              <w:ind w:firstLine="2520" w:firstLineChars="9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8" w:type="dxa"/>
            <w:noWrap w:val="0"/>
            <w:vAlign w:val="center"/>
          </w:tcPr>
          <w:p>
            <w:pPr>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p>
        </w:tc>
        <w:tc>
          <w:tcPr>
            <w:tcW w:w="1571" w:type="dxa"/>
            <w:noWrap w:val="0"/>
            <w:vAlign w:val="center"/>
          </w:tcPr>
          <w:p>
            <w:pPr>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服务期限</w:t>
            </w:r>
          </w:p>
        </w:tc>
        <w:tc>
          <w:tcPr>
            <w:tcW w:w="6357" w:type="dxa"/>
            <w:noWrap w:val="0"/>
            <w:vAlign w:val="center"/>
          </w:tcPr>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自合同签订之日起至可行性研究报告论证通过止。</w:t>
            </w:r>
          </w:p>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（可行性研究报告编制时间为合同签订后15日内完成）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8" w:type="dxa"/>
            <w:noWrap w:val="0"/>
            <w:vAlign w:val="center"/>
          </w:tcPr>
          <w:p>
            <w:pPr>
              <w:jc w:val="cente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w:t>
            </w:r>
          </w:p>
        </w:tc>
        <w:tc>
          <w:tcPr>
            <w:tcW w:w="1571" w:type="dxa"/>
            <w:noWrap w:val="0"/>
            <w:vAlign w:val="center"/>
          </w:tcPr>
          <w:p>
            <w:pPr>
              <w:jc w:val="cente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验收</w:t>
            </w:r>
          </w:p>
        </w:tc>
        <w:tc>
          <w:tcPr>
            <w:tcW w:w="6357" w:type="dxa"/>
            <w:noWrap w:val="0"/>
            <w:vAlign w:val="center"/>
          </w:tcPr>
          <w:p>
            <w:pPr>
              <w:jc w:val="both"/>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838" w:type="dxa"/>
            <w:noWrap w:val="0"/>
            <w:vAlign w:val="center"/>
          </w:tcPr>
          <w:p>
            <w:pPr>
              <w:jc w:val="cente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w:t>
            </w:r>
          </w:p>
        </w:tc>
        <w:tc>
          <w:tcPr>
            <w:tcW w:w="1571" w:type="dxa"/>
            <w:noWrap w:val="0"/>
            <w:vAlign w:val="center"/>
          </w:tcPr>
          <w:p>
            <w:pPr>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付款</w:t>
            </w:r>
          </w:p>
        </w:tc>
        <w:tc>
          <w:tcPr>
            <w:tcW w:w="6357" w:type="dxa"/>
            <w:noWrap w:val="0"/>
            <w:vAlign w:val="center"/>
          </w:tcPr>
          <w:p>
            <w:pPr>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付</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款</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人：皖北卫生职业学院    </w:t>
            </w:r>
          </w:p>
          <w:p>
            <w:pPr>
              <w:jc w:val="both"/>
              <w:rPr>
                <w:rFonts w:hint="eastAsia" w:ascii="仿宋" w:hAnsi="仿宋" w:eastAsia="仿宋" w:cs="仿宋"/>
                <w:b w:val="0"/>
                <w:bCs w:val="0"/>
                <w:color w:val="auto"/>
                <w:sz w:val="28"/>
                <w:szCs w:val="28"/>
              </w:rPr>
            </w:pPr>
            <w:r>
              <w:rPr>
                <w:rFonts w:hint="eastAsia" w:ascii="仿宋" w:hAnsi="仿宋" w:eastAsia="仿宋" w:cs="仿宋"/>
                <w:b w:val="0"/>
                <w:bCs w:val="0"/>
                <w:sz w:val="28"/>
                <w:szCs w:val="28"/>
              </w:rPr>
              <w:t>付款方式：提交</w:t>
            </w:r>
            <w:r>
              <w:rPr>
                <w:rFonts w:hint="eastAsia" w:ascii="仿宋" w:hAnsi="仿宋" w:eastAsia="仿宋" w:cs="仿宋"/>
                <w:b w:val="0"/>
                <w:bCs w:val="0"/>
                <w:sz w:val="28"/>
                <w:szCs w:val="28"/>
                <w:lang w:val="en-US" w:eastAsia="zh-CN"/>
              </w:rPr>
              <w:t>可行性研究</w:t>
            </w:r>
            <w:r>
              <w:rPr>
                <w:rFonts w:hint="eastAsia" w:ascii="仿宋" w:hAnsi="仿宋" w:eastAsia="仿宋" w:cs="仿宋"/>
                <w:b w:val="0"/>
                <w:bCs w:val="0"/>
                <w:sz w:val="28"/>
                <w:szCs w:val="28"/>
              </w:rPr>
              <w:t>报告付合同价款60%，</w:t>
            </w:r>
            <w:r>
              <w:rPr>
                <w:rFonts w:hint="eastAsia" w:ascii="仿宋" w:hAnsi="仿宋" w:eastAsia="仿宋" w:cs="仿宋"/>
                <w:b w:val="0"/>
                <w:bCs w:val="0"/>
                <w:sz w:val="28"/>
                <w:szCs w:val="28"/>
                <w:lang w:val="en-US" w:eastAsia="zh-CN"/>
              </w:rPr>
              <w:t>可研报告通过宿州市发改委技术</w:t>
            </w:r>
            <w:r>
              <w:rPr>
                <w:rFonts w:hint="eastAsia" w:ascii="仿宋" w:hAnsi="仿宋" w:eastAsia="仿宋" w:cs="仿宋"/>
                <w:b w:val="0"/>
                <w:bCs w:val="0"/>
                <w:sz w:val="28"/>
                <w:szCs w:val="28"/>
              </w:rPr>
              <w:t>审查付至合同价款100%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838" w:type="dxa"/>
            <w:noWrap w:val="0"/>
            <w:vAlign w:val="center"/>
          </w:tcPr>
          <w:p>
            <w:pPr>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p>
        </w:tc>
        <w:tc>
          <w:tcPr>
            <w:tcW w:w="1571" w:type="dxa"/>
            <w:noWrap w:val="0"/>
            <w:vAlign w:val="center"/>
          </w:tcPr>
          <w:p>
            <w:pPr>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履约</w:t>
            </w:r>
          </w:p>
          <w:p>
            <w:pPr>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保证金</w:t>
            </w:r>
          </w:p>
        </w:tc>
        <w:tc>
          <w:tcPr>
            <w:tcW w:w="6357" w:type="dxa"/>
            <w:noWrap w:val="0"/>
            <w:vAlign w:val="center"/>
          </w:tcPr>
          <w:p>
            <w:pPr>
              <w:jc w:val="both"/>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本项目不收取履约保证金</w:t>
            </w:r>
          </w:p>
        </w:tc>
      </w:tr>
    </w:tbl>
    <w:p>
      <w:pPr>
        <w:rPr>
          <w:rFonts w:hint="eastAsia" w:ascii="宋体" w:hAnsi="宋体"/>
          <w:color w:val="auto"/>
        </w:rPr>
      </w:pPr>
      <w:r>
        <w:rPr>
          <w:rFonts w:hint="eastAsia" w:ascii="宋体" w:hAnsi="宋体"/>
          <w:color w:val="auto"/>
        </w:rPr>
        <w:t xml:space="preserve">    </w:t>
      </w:r>
    </w:p>
    <w:permEnd w:id="28"/>
    <w:p>
      <w:pPr>
        <w:pStyle w:val="28"/>
        <w:outlineLvl w:val="9"/>
        <w:rPr>
          <w:rFonts w:hint="eastAsia"/>
          <w:color w:val="auto"/>
          <w:sz w:val="30"/>
          <w:szCs w:val="30"/>
        </w:rPr>
      </w:pPr>
    </w:p>
    <w:p>
      <w:pPr>
        <w:pStyle w:val="29"/>
        <w:rPr>
          <w:rFonts w:hint="eastAsia"/>
          <w:color w:val="auto"/>
          <w:sz w:val="30"/>
          <w:szCs w:val="30"/>
        </w:rPr>
      </w:pPr>
    </w:p>
    <w:p>
      <w:pPr>
        <w:pStyle w:val="29"/>
        <w:rPr>
          <w:rFonts w:hint="eastAsia"/>
          <w:color w:val="auto"/>
          <w:sz w:val="30"/>
          <w:szCs w:val="30"/>
        </w:rPr>
      </w:pPr>
    </w:p>
    <w:p>
      <w:pPr>
        <w:pStyle w:val="29"/>
        <w:rPr>
          <w:rFonts w:hint="eastAsia"/>
          <w:color w:val="auto"/>
          <w:sz w:val="30"/>
          <w:szCs w:val="30"/>
        </w:rPr>
      </w:pPr>
    </w:p>
    <w:p>
      <w:pPr>
        <w:pStyle w:val="29"/>
        <w:rPr>
          <w:rFonts w:hint="eastAsia"/>
          <w:color w:val="auto"/>
          <w:sz w:val="30"/>
          <w:szCs w:val="30"/>
        </w:rPr>
      </w:pPr>
    </w:p>
    <w:p>
      <w:pPr>
        <w:pStyle w:val="29"/>
        <w:rPr>
          <w:rFonts w:hint="eastAsia"/>
          <w:color w:val="auto"/>
          <w:sz w:val="30"/>
          <w:szCs w:val="30"/>
        </w:rPr>
      </w:pPr>
    </w:p>
    <w:p>
      <w:pPr>
        <w:pStyle w:val="29"/>
        <w:rPr>
          <w:rFonts w:hint="eastAsia"/>
          <w:color w:val="auto"/>
          <w:sz w:val="30"/>
          <w:szCs w:val="30"/>
        </w:rPr>
      </w:pPr>
    </w:p>
    <w:bookmarkEnd w:id="77"/>
    <w:bookmarkEnd w:id="78"/>
    <w:bookmarkEnd w:id="79"/>
    <w:bookmarkEnd w:id="80"/>
    <w:p>
      <w:pPr>
        <w:pStyle w:val="2"/>
        <w:ind w:left="0" w:leftChars="0" w:firstLine="0" w:firstLineChars="0"/>
        <w:rPr>
          <w:rFonts w:hint="eastAsia"/>
          <w:color w:val="auto"/>
          <w:lang w:val="en-US" w:eastAsia="zh-CN"/>
        </w:rPr>
      </w:pPr>
      <w:bookmarkStart w:id="115" w:name="_Toc488157395"/>
      <w:bookmarkStart w:id="116" w:name="_Toc482821788"/>
    </w:p>
    <w:bookmarkEnd w:id="12"/>
    <w:bookmarkEnd w:id="115"/>
    <w:bookmarkEnd w:id="116"/>
    <w:p>
      <w:pPr>
        <w:pStyle w:val="5"/>
        <w:bidi w:val="0"/>
        <w:rPr>
          <w:rFonts w:hint="eastAsia"/>
          <w:lang w:eastAsia="zh-CN"/>
        </w:rPr>
      </w:pPr>
      <w:bookmarkStart w:id="117" w:name="_Toc488157402"/>
      <w:bookmarkStart w:id="118" w:name="_Toc5971"/>
      <w:bookmarkStart w:id="119" w:name="_Toc4358"/>
      <w:bookmarkStart w:id="120" w:name="_Toc20526"/>
      <w:bookmarkStart w:id="121" w:name="_Toc610"/>
      <w:bookmarkStart w:id="122" w:name="_Toc6336"/>
      <w:bookmarkStart w:id="123" w:name="_Toc11962"/>
      <w:bookmarkStart w:id="124" w:name="_Toc20812"/>
      <w:bookmarkStart w:id="125" w:name="_Toc32640"/>
      <w:bookmarkStart w:id="126" w:name="_Toc22199"/>
      <w:bookmarkStart w:id="127" w:name="_Toc482821790"/>
      <w:bookmarkStart w:id="128" w:name="_Hlk450145192"/>
      <w:bookmarkStart w:id="129" w:name="_Toc272218546"/>
      <w:bookmarkStart w:id="130" w:name="_Toc488157397"/>
      <w:r>
        <w:rPr>
          <w:rFonts w:hint="eastAsia"/>
        </w:rPr>
        <w:t>第四章 资格性和符合性</w:t>
      </w:r>
      <w:bookmarkEnd w:id="117"/>
      <w:r>
        <w:rPr>
          <w:rFonts w:hint="eastAsia"/>
          <w:lang w:eastAsia="zh-CN"/>
        </w:rPr>
        <w:t>审查</w:t>
      </w:r>
      <w:bookmarkEnd w:id="118"/>
      <w:bookmarkEnd w:id="119"/>
      <w:bookmarkEnd w:id="120"/>
      <w:bookmarkEnd w:id="121"/>
      <w:bookmarkEnd w:id="122"/>
      <w:bookmarkEnd w:id="123"/>
      <w:bookmarkEnd w:id="124"/>
      <w:bookmarkEnd w:id="125"/>
      <w:bookmarkEnd w:id="126"/>
    </w:p>
    <w:p>
      <w:pPr>
        <w:pStyle w:val="30"/>
        <w:tabs>
          <w:tab w:val="center" w:pos="4213"/>
          <w:tab w:val="left" w:pos="7072"/>
        </w:tabs>
        <w:jc w:val="left"/>
        <w:outlineLvl w:val="1"/>
        <w:rPr>
          <w:rFonts w:hint="eastAsia"/>
          <w:color w:val="auto"/>
          <w:lang w:val="en-US" w:eastAsia="zh-CN"/>
        </w:rPr>
      </w:pPr>
      <w:r>
        <w:rPr>
          <w:rFonts w:hint="eastAsia"/>
          <w:color w:val="auto"/>
          <w:sz w:val="30"/>
          <w:szCs w:val="30"/>
          <w:lang w:eastAsia="zh-CN"/>
        </w:rPr>
        <w:tab/>
      </w:r>
      <w:bookmarkStart w:id="131" w:name="_Toc2369"/>
      <w:bookmarkStart w:id="132" w:name="_Toc14093"/>
      <w:bookmarkStart w:id="133" w:name="_Toc18475"/>
      <w:bookmarkStart w:id="134" w:name="_Toc19995"/>
      <w:bookmarkStart w:id="135" w:name="_Toc13228"/>
      <w:bookmarkStart w:id="136" w:name="_Toc31768"/>
      <w:bookmarkStart w:id="137" w:name="_Toc11222"/>
      <w:bookmarkStart w:id="138" w:name="_Toc29501"/>
      <w:bookmarkStart w:id="139" w:name="_Toc30548"/>
      <w:r>
        <w:rPr>
          <w:rStyle w:val="24"/>
          <w:rFonts w:hint="eastAsia"/>
          <w:b/>
          <w:bCs/>
        </w:rPr>
        <w:t>一、资格性审查表</w:t>
      </w:r>
      <w:bookmarkEnd w:id="131"/>
      <w:bookmarkEnd w:id="132"/>
      <w:bookmarkEnd w:id="133"/>
      <w:bookmarkEnd w:id="134"/>
      <w:bookmarkEnd w:id="135"/>
      <w:bookmarkEnd w:id="136"/>
      <w:bookmarkEnd w:id="137"/>
      <w:bookmarkEnd w:id="138"/>
      <w:bookmarkEnd w:id="139"/>
      <w:r>
        <w:rPr>
          <w:rFonts w:hint="eastAsia"/>
          <w:color w:val="auto"/>
          <w:sz w:val="30"/>
          <w:szCs w:val="30"/>
          <w:lang w:eastAsia="zh-CN"/>
        </w:rPr>
        <w:tab/>
      </w:r>
    </w:p>
    <w:tbl>
      <w:tblPr>
        <w:tblStyle w:val="21"/>
        <w:tblW w:w="87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28"/>
        <w:gridCol w:w="3157"/>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08"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sz w:val="28"/>
                <w:szCs w:val="28"/>
              </w:rPr>
            </w:pPr>
            <w:bookmarkStart w:id="140" w:name="_Toc28204"/>
            <w:bookmarkStart w:id="141" w:name="_Toc840"/>
            <w:bookmarkStart w:id="142" w:name="_Toc26131"/>
            <w:bookmarkStart w:id="143" w:name="_Toc10031"/>
            <w:bookmarkStart w:id="144" w:name="_Toc15820"/>
            <w:bookmarkStart w:id="145" w:name="_Toc14369"/>
            <w:bookmarkStart w:id="146" w:name="_Toc7048"/>
            <w:bookmarkStart w:id="147" w:name="_Toc12776"/>
            <w:permStart w:id="29" w:edGrp="everyone"/>
            <w:r>
              <w:rPr>
                <w:rFonts w:hint="eastAsia" w:ascii="仿宋" w:hAnsi="仿宋" w:eastAsia="仿宋" w:cs="仿宋"/>
                <w:sz w:val="28"/>
                <w:szCs w:val="28"/>
              </w:rPr>
              <w:t>序号</w:t>
            </w:r>
          </w:p>
        </w:tc>
        <w:tc>
          <w:tcPr>
            <w:tcW w:w="2028" w:type="dxa"/>
            <w:tcBorders>
              <w:bottom w:val="single" w:color="auto" w:sz="4" w:space="0"/>
            </w:tcBorders>
            <w:noWrap w:val="0"/>
            <w:vAlign w:val="center"/>
          </w:tcPr>
          <w:p>
            <w:pPr>
              <w:pStyle w:val="31"/>
              <w:pBdr>
                <w:bottom w:val="none" w:color="auto" w:sz="0" w:space="0"/>
              </w:pBdr>
              <w:tabs>
                <w:tab w:val="clear" w:pos="4153"/>
                <w:tab w:val="clear" w:pos="8306"/>
              </w:tabs>
              <w:snapToGrid w:val="0"/>
              <w:spacing w:line="360" w:lineRule="auto"/>
              <w:ind w:right="-10"/>
              <w:textAlignment w:val="auto"/>
              <w:rPr>
                <w:rFonts w:hint="eastAsia" w:ascii="仿宋" w:hAnsi="仿宋" w:eastAsia="仿宋" w:cs="仿宋"/>
                <w:kern w:val="2"/>
                <w:sz w:val="28"/>
                <w:szCs w:val="28"/>
              </w:rPr>
            </w:pPr>
            <w:r>
              <w:rPr>
                <w:rFonts w:hint="eastAsia" w:ascii="仿宋" w:hAnsi="仿宋" w:eastAsia="仿宋" w:cs="仿宋"/>
                <w:kern w:val="2"/>
                <w:sz w:val="28"/>
                <w:szCs w:val="28"/>
              </w:rPr>
              <w:t>指标名称</w:t>
            </w:r>
          </w:p>
        </w:tc>
        <w:tc>
          <w:tcPr>
            <w:tcW w:w="3157"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指标要求</w:t>
            </w:r>
          </w:p>
        </w:tc>
        <w:tc>
          <w:tcPr>
            <w:tcW w:w="2761" w:type="dxa"/>
            <w:tcBorders>
              <w:bottom w:val="single" w:color="auto" w:sz="4" w:space="0"/>
            </w:tcBorders>
            <w:noWrap w:val="0"/>
            <w:vAlign w:val="center"/>
          </w:tcPr>
          <w:p>
            <w:pPr>
              <w:bidi w:val="0"/>
              <w:rPr>
                <w:rFonts w:hint="eastAsia" w:ascii="仿宋" w:hAnsi="仿宋" w:eastAsia="仿宋" w:cs="仿宋"/>
                <w:szCs w:val="28"/>
              </w:rPr>
            </w:pPr>
            <w:r>
              <w:rPr>
                <w:rFonts w:hint="eastAsia" w:ascii="仿宋" w:hAnsi="仿宋" w:eastAsia="仿宋" w:cs="仿宋"/>
                <w:sz w:val="28"/>
                <w:szCs w:val="28"/>
              </w:rPr>
              <w:t>备注(声明函可合并提供或单独提供）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1</w:t>
            </w:r>
          </w:p>
        </w:tc>
        <w:tc>
          <w:tcPr>
            <w:tcW w:w="2028" w:type="dxa"/>
            <w:noWrap w:val="0"/>
            <w:vAlign w:val="center"/>
          </w:tcPr>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营业执照</w:t>
            </w:r>
          </w:p>
        </w:tc>
        <w:tc>
          <w:tcPr>
            <w:tcW w:w="3157" w:type="dxa"/>
            <w:noWrap w:val="0"/>
            <w:vAlign w:val="center"/>
          </w:tcPr>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企业营业执照</w:t>
            </w:r>
          </w:p>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合法有效</w:t>
            </w:r>
          </w:p>
        </w:tc>
        <w:tc>
          <w:tcPr>
            <w:tcW w:w="2761" w:type="dxa"/>
            <w:vMerge w:val="restart"/>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提供有效的营业执照和税务登记证的（接受合一的证书），应完整地体现出营业执照和税务登记证的全部内容。联合体投标的，联合体各方均须提供。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2</w:t>
            </w:r>
          </w:p>
        </w:tc>
        <w:tc>
          <w:tcPr>
            <w:tcW w:w="2028" w:type="dxa"/>
            <w:noWrap w:val="0"/>
            <w:vAlign w:val="center"/>
          </w:tcPr>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税务登记证</w:t>
            </w:r>
          </w:p>
        </w:tc>
        <w:tc>
          <w:tcPr>
            <w:tcW w:w="3157" w:type="dxa"/>
            <w:noWrap w:val="0"/>
            <w:vAlign w:val="center"/>
          </w:tcPr>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合法有效</w:t>
            </w:r>
          </w:p>
        </w:tc>
        <w:tc>
          <w:tcPr>
            <w:tcW w:w="2761" w:type="dxa"/>
            <w:vMerge w:val="continue"/>
            <w:noWrap w:val="0"/>
            <w:vAlign w:val="center"/>
          </w:tcPr>
          <w:p>
            <w:pPr>
              <w:adjustRightInd w:val="0"/>
              <w:snapToGrid w:val="0"/>
              <w:spacing w:line="360" w:lineRule="auto"/>
              <w:ind w:right="-1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3</w:t>
            </w:r>
          </w:p>
        </w:tc>
        <w:tc>
          <w:tcPr>
            <w:tcW w:w="2028" w:type="dxa"/>
            <w:noWrap w:val="0"/>
            <w:vAlign w:val="center"/>
          </w:tcPr>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财务状况</w:t>
            </w:r>
          </w:p>
        </w:tc>
        <w:tc>
          <w:tcPr>
            <w:tcW w:w="3157" w:type="dxa"/>
            <w:noWrap w:val="0"/>
            <w:vAlign w:val="center"/>
          </w:tcPr>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财务状况声明函</w:t>
            </w:r>
          </w:p>
        </w:tc>
        <w:tc>
          <w:tcPr>
            <w:tcW w:w="2761"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4</w:t>
            </w:r>
          </w:p>
        </w:tc>
        <w:tc>
          <w:tcPr>
            <w:tcW w:w="2028" w:type="dxa"/>
            <w:noWrap w:val="0"/>
            <w:vAlign w:val="center"/>
          </w:tcPr>
          <w:p>
            <w:pPr>
              <w:ind w:right="-11"/>
              <w:jc w:val="center"/>
              <w:rPr>
                <w:rFonts w:hint="eastAsia" w:ascii="仿宋" w:hAnsi="仿宋" w:eastAsia="仿宋" w:cs="仿宋"/>
                <w:sz w:val="28"/>
                <w:szCs w:val="28"/>
              </w:rPr>
            </w:pPr>
            <w:r>
              <w:rPr>
                <w:rFonts w:hint="eastAsia" w:ascii="仿宋" w:hAnsi="仿宋" w:eastAsia="仿宋" w:cs="仿宋"/>
                <w:sz w:val="28"/>
                <w:szCs w:val="28"/>
              </w:rPr>
              <w:t>依法缴纳税收</w:t>
            </w:r>
          </w:p>
        </w:tc>
        <w:tc>
          <w:tcPr>
            <w:tcW w:w="3157" w:type="dxa"/>
            <w:noWrap w:val="0"/>
            <w:vAlign w:val="center"/>
          </w:tcPr>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依法缴纳税收的声明函</w:t>
            </w:r>
          </w:p>
        </w:tc>
        <w:tc>
          <w:tcPr>
            <w:tcW w:w="2761"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5</w:t>
            </w:r>
          </w:p>
        </w:tc>
        <w:tc>
          <w:tcPr>
            <w:tcW w:w="2028" w:type="dxa"/>
            <w:noWrap w:val="0"/>
            <w:vAlign w:val="center"/>
          </w:tcPr>
          <w:p>
            <w:pPr>
              <w:spacing w:line="360" w:lineRule="exact"/>
              <w:ind w:right="-11"/>
              <w:jc w:val="center"/>
              <w:rPr>
                <w:rFonts w:hint="eastAsia" w:ascii="仿宋" w:hAnsi="仿宋" w:eastAsia="仿宋" w:cs="仿宋"/>
                <w:sz w:val="28"/>
                <w:szCs w:val="28"/>
              </w:rPr>
            </w:pPr>
            <w:r>
              <w:rPr>
                <w:rFonts w:hint="eastAsia" w:ascii="仿宋" w:hAnsi="仿宋" w:eastAsia="仿宋" w:cs="仿宋"/>
                <w:sz w:val="28"/>
                <w:szCs w:val="28"/>
              </w:rPr>
              <w:t>依法缴纳社会保障资金</w:t>
            </w:r>
          </w:p>
        </w:tc>
        <w:tc>
          <w:tcPr>
            <w:tcW w:w="3157" w:type="dxa"/>
            <w:noWrap w:val="0"/>
            <w:vAlign w:val="center"/>
          </w:tcPr>
          <w:p>
            <w:pPr>
              <w:spacing w:line="360" w:lineRule="auto"/>
              <w:ind w:right="-10"/>
              <w:jc w:val="center"/>
              <w:rPr>
                <w:rFonts w:hint="eastAsia" w:ascii="仿宋" w:hAnsi="仿宋" w:eastAsia="仿宋" w:cs="仿宋"/>
                <w:bCs/>
                <w:sz w:val="28"/>
                <w:szCs w:val="28"/>
              </w:rPr>
            </w:pPr>
            <w:r>
              <w:rPr>
                <w:rFonts w:hint="eastAsia" w:ascii="仿宋" w:hAnsi="仿宋" w:eastAsia="仿宋" w:cs="仿宋"/>
                <w:sz w:val="28"/>
                <w:szCs w:val="28"/>
              </w:rPr>
              <w:t>依法缴纳社会保障资金的声明函</w:t>
            </w:r>
          </w:p>
        </w:tc>
        <w:tc>
          <w:tcPr>
            <w:tcW w:w="2761"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6</w:t>
            </w:r>
          </w:p>
        </w:tc>
        <w:tc>
          <w:tcPr>
            <w:tcW w:w="2028" w:type="dxa"/>
            <w:noWrap w:val="0"/>
            <w:vAlign w:val="center"/>
          </w:tcPr>
          <w:p>
            <w:pPr>
              <w:spacing w:line="360" w:lineRule="exact"/>
              <w:ind w:right="-11"/>
              <w:jc w:val="center"/>
              <w:rPr>
                <w:rFonts w:hint="eastAsia" w:ascii="仿宋" w:hAnsi="仿宋" w:eastAsia="仿宋" w:cs="仿宋"/>
                <w:sz w:val="28"/>
                <w:szCs w:val="28"/>
              </w:rPr>
            </w:pPr>
            <w:r>
              <w:rPr>
                <w:rFonts w:hint="eastAsia" w:ascii="仿宋" w:hAnsi="仿宋" w:eastAsia="仿宋" w:cs="仿宋"/>
                <w:sz w:val="28"/>
                <w:szCs w:val="28"/>
              </w:rPr>
              <w:t>具备履行合同所必须的设备和专业技术能力</w:t>
            </w:r>
          </w:p>
        </w:tc>
        <w:tc>
          <w:tcPr>
            <w:tcW w:w="3157" w:type="dxa"/>
            <w:noWrap w:val="0"/>
            <w:vAlign w:val="center"/>
          </w:tcPr>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具备履行合同所必须的设备和专业技术能力声明函</w:t>
            </w:r>
          </w:p>
        </w:tc>
        <w:tc>
          <w:tcPr>
            <w:tcW w:w="2761"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7</w:t>
            </w:r>
          </w:p>
        </w:tc>
        <w:tc>
          <w:tcPr>
            <w:tcW w:w="2028" w:type="dxa"/>
            <w:noWrap w:val="0"/>
            <w:vAlign w:val="center"/>
          </w:tcPr>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谈判保证金</w:t>
            </w:r>
          </w:p>
        </w:tc>
        <w:tc>
          <w:tcPr>
            <w:tcW w:w="3157" w:type="dxa"/>
            <w:noWrap w:val="0"/>
            <w:vAlign w:val="center"/>
          </w:tcPr>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符合谈判文件供应人须知前附表要求</w:t>
            </w:r>
          </w:p>
        </w:tc>
        <w:tc>
          <w:tcPr>
            <w:tcW w:w="2761" w:type="dxa"/>
            <w:noWrap w:val="0"/>
            <w:vAlign w:val="center"/>
          </w:tcPr>
          <w:p>
            <w:pPr>
              <w:adjustRightInd w:val="0"/>
              <w:snapToGrid w:val="0"/>
              <w:spacing w:line="360" w:lineRule="auto"/>
              <w:ind w:right="-10"/>
              <w:jc w:val="left"/>
              <w:rPr>
                <w:rFonts w:hint="eastAsia"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 xml:space="preserve">8 </w:t>
            </w:r>
          </w:p>
        </w:tc>
        <w:tc>
          <w:tcPr>
            <w:tcW w:w="2028" w:type="dxa"/>
            <w:noWrap w:val="0"/>
            <w:vAlign w:val="center"/>
          </w:tcPr>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谈判响应书</w:t>
            </w:r>
          </w:p>
        </w:tc>
        <w:tc>
          <w:tcPr>
            <w:tcW w:w="3157" w:type="dxa"/>
            <w:noWrap w:val="0"/>
            <w:vAlign w:val="center"/>
          </w:tcPr>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符合谈判文件要求</w:t>
            </w:r>
          </w:p>
        </w:tc>
        <w:tc>
          <w:tcPr>
            <w:tcW w:w="2761" w:type="dxa"/>
            <w:noWrap w:val="0"/>
            <w:vAlign w:val="center"/>
          </w:tcPr>
          <w:p>
            <w:pPr>
              <w:adjustRightInd w:val="0"/>
              <w:snapToGrid w:val="0"/>
              <w:spacing w:line="360" w:lineRule="auto"/>
              <w:ind w:right="-10"/>
              <w:jc w:val="left"/>
              <w:rPr>
                <w:rFonts w:hint="eastAsia"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9</w:t>
            </w:r>
          </w:p>
        </w:tc>
        <w:tc>
          <w:tcPr>
            <w:tcW w:w="2028" w:type="dxa"/>
            <w:noWrap w:val="0"/>
            <w:vAlign w:val="center"/>
          </w:tcPr>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法定代表人授权委托书和身份证明书</w:t>
            </w:r>
          </w:p>
        </w:tc>
        <w:tc>
          <w:tcPr>
            <w:tcW w:w="3157" w:type="dxa"/>
            <w:noWrap w:val="0"/>
            <w:vAlign w:val="center"/>
          </w:tcPr>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符合谈判文件要求</w:t>
            </w:r>
          </w:p>
        </w:tc>
        <w:tc>
          <w:tcPr>
            <w:tcW w:w="2761"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法人代表参加谈判的无需授权委托书，提供身份证明书即可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10</w:t>
            </w:r>
          </w:p>
        </w:tc>
        <w:tc>
          <w:tcPr>
            <w:tcW w:w="2028" w:type="dxa"/>
            <w:noWrap w:val="0"/>
            <w:vAlign w:val="center"/>
          </w:tcPr>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投标情况</w:t>
            </w:r>
          </w:p>
        </w:tc>
        <w:tc>
          <w:tcPr>
            <w:tcW w:w="3157" w:type="dxa"/>
            <w:noWrap w:val="0"/>
            <w:vAlign w:val="center"/>
          </w:tcPr>
          <w:p>
            <w:pPr>
              <w:spacing w:after="50" w:line="400" w:lineRule="exact"/>
              <w:ind w:right="-11"/>
              <w:jc w:val="center"/>
              <w:rPr>
                <w:rFonts w:hint="eastAsia" w:ascii="仿宋" w:hAnsi="仿宋" w:eastAsia="仿宋" w:cs="仿宋"/>
                <w:sz w:val="28"/>
                <w:szCs w:val="28"/>
              </w:rPr>
            </w:pPr>
            <w:r>
              <w:rPr>
                <w:rFonts w:hint="eastAsia" w:ascii="仿宋" w:hAnsi="仿宋" w:eastAsia="仿宋" w:cs="仿宋"/>
                <w:sz w:val="28"/>
                <w:szCs w:val="28"/>
                <w:lang w:val="en-US" w:eastAsia="zh-CN"/>
              </w:rPr>
              <w:t>供应商须在皖北卫生职业学院报名并获取谈判文件，否则其提交的谈判响应文件将被视为无效</w:t>
            </w:r>
          </w:p>
        </w:tc>
        <w:tc>
          <w:tcPr>
            <w:tcW w:w="2761" w:type="dxa"/>
            <w:noWrap w:val="0"/>
            <w:vAlign w:val="center"/>
          </w:tcPr>
          <w:p>
            <w:pPr>
              <w:adjustRightInd w:val="0"/>
              <w:snapToGrid w:val="0"/>
              <w:spacing w:line="360" w:lineRule="auto"/>
              <w:ind w:right="-10"/>
              <w:jc w:val="left"/>
              <w:rPr>
                <w:rFonts w:hint="eastAsia"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p>
        </w:tc>
        <w:tc>
          <w:tcPr>
            <w:tcW w:w="2028" w:type="dxa"/>
            <w:noWrap w:val="0"/>
            <w:vAlign w:val="center"/>
          </w:tcPr>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联合体</w:t>
            </w:r>
          </w:p>
          <w:p>
            <w:pPr>
              <w:spacing w:after="50" w:line="360" w:lineRule="auto"/>
              <w:ind w:right="-10"/>
              <w:jc w:val="center"/>
              <w:rPr>
                <w:rFonts w:hint="eastAsia" w:ascii="仿宋" w:hAnsi="仿宋" w:eastAsia="仿宋" w:cs="仿宋"/>
                <w:b/>
                <w:sz w:val="28"/>
                <w:szCs w:val="28"/>
              </w:rPr>
            </w:pPr>
            <w:r>
              <w:rPr>
                <w:rFonts w:hint="eastAsia" w:ascii="仿宋" w:hAnsi="仿宋" w:eastAsia="仿宋" w:cs="仿宋"/>
                <w:sz w:val="28"/>
                <w:szCs w:val="28"/>
              </w:rPr>
              <w:t>谈判采购</w:t>
            </w:r>
          </w:p>
        </w:tc>
        <w:tc>
          <w:tcPr>
            <w:tcW w:w="3157" w:type="dxa"/>
            <w:noWrap w:val="0"/>
            <w:vAlign w:val="center"/>
          </w:tcPr>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符合第一章</w:t>
            </w:r>
          </w:p>
          <w:p>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供应商资格要求</w:t>
            </w:r>
          </w:p>
        </w:tc>
        <w:tc>
          <w:tcPr>
            <w:tcW w:w="2761" w:type="dxa"/>
            <w:noWrap w:val="0"/>
            <w:vAlign w:val="center"/>
          </w:tcPr>
          <w:p>
            <w:pPr>
              <w:adjustRightInd w:val="0"/>
              <w:snapToGrid w:val="0"/>
              <w:spacing w:line="360" w:lineRule="auto"/>
              <w:ind w:right="-1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2028" w:type="dxa"/>
            <w:noWrap w:val="0"/>
            <w:vAlign w:val="center"/>
          </w:tcPr>
          <w:p>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信誉要求</w:t>
            </w:r>
          </w:p>
        </w:tc>
        <w:tc>
          <w:tcPr>
            <w:tcW w:w="3157" w:type="dxa"/>
            <w:noWrap w:val="0"/>
            <w:vAlign w:val="center"/>
          </w:tcPr>
          <w:p>
            <w:pPr>
              <w:spacing w:line="400" w:lineRule="exact"/>
              <w:ind w:right="-11"/>
              <w:jc w:val="center"/>
              <w:rPr>
                <w:rFonts w:hint="eastAsia" w:ascii="仿宋" w:hAnsi="仿宋" w:eastAsia="仿宋" w:cs="仿宋"/>
                <w:sz w:val="28"/>
                <w:szCs w:val="28"/>
              </w:rPr>
            </w:pPr>
            <w:r>
              <w:rPr>
                <w:rFonts w:hint="eastAsia" w:ascii="仿宋" w:hAnsi="仿宋" w:eastAsia="仿宋" w:cs="仿宋"/>
                <w:sz w:val="28"/>
                <w:szCs w:val="28"/>
              </w:rPr>
              <w:t>竞争性谈判公告</w:t>
            </w:r>
          </w:p>
          <w:p>
            <w:pPr>
              <w:spacing w:line="400" w:lineRule="exact"/>
              <w:ind w:right="-11"/>
              <w:jc w:val="center"/>
              <w:rPr>
                <w:rFonts w:hint="eastAsia" w:ascii="仿宋" w:hAnsi="仿宋" w:eastAsia="仿宋" w:cs="仿宋"/>
                <w:sz w:val="28"/>
                <w:szCs w:val="28"/>
              </w:rPr>
            </w:pPr>
            <w:r>
              <w:rPr>
                <w:rFonts w:hint="eastAsia" w:ascii="仿宋" w:hAnsi="仿宋" w:eastAsia="仿宋" w:cs="仿宋"/>
                <w:sz w:val="28"/>
                <w:szCs w:val="28"/>
              </w:rPr>
              <w:t>第二、3.条要求</w:t>
            </w:r>
          </w:p>
        </w:tc>
        <w:tc>
          <w:tcPr>
            <w:tcW w:w="2761" w:type="dxa"/>
            <w:noWrap w:val="0"/>
            <w:vAlign w:val="center"/>
          </w:tcPr>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按谈判公告第二、3.条要求提供相关资料（现场网站查询结果为准）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trPr>
        <w:tc>
          <w:tcPr>
            <w:tcW w:w="808" w:type="dxa"/>
            <w:noWrap w:val="0"/>
            <w:vAlign w:val="center"/>
          </w:tcPr>
          <w:p>
            <w:pPr>
              <w:adjustRightInd w:val="0"/>
              <w:snapToGrid w:val="0"/>
              <w:spacing w:line="360" w:lineRule="auto"/>
              <w:ind w:right="-1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p>
        </w:tc>
        <w:tc>
          <w:tcPr>
            <w:tcW w:w="2028" w:type="dxa"/>
            <w:noWrap w:val="0"/>
            <w:vAlign w:val="center"/>
          </w:tcPr>
          <w:p>
            <w:pPr>
              <w:autoSpaceDE/>
              <w:autoSpaceDN/>
              <w:ind w:right="-10" w:rightChars="0"/>
              <w:jc w:val="center"/>
              <w:rPr>
                <w:rFonts w:hint="eastAsia" w:ascii="仿宋" w:hAnsi="仿宋" w:eastAsia="仿宋" w:cs="仿宋"/>
                <w:b/>
                <w:sz w:val="28"/>
                <w:szCs w:val="28"/>
              </w:rPr>
            </w:pPr>
            <w:r>
              <w:rPr>
                <w:rFonts w:hint="eastAsia" w:ascii="仿宋" w:hAnsi="仿宋" w:eastAsia="仿宋" w:cs="仿宋"/>
                <w:sz w:val="28"/>
                <w:szCs w:val="28"/>
              </w:rPr>
              <w:t>3年内没有重大违法记录或期限已届满的书面声明</w:t>
            </w:r>
          </w:p>
        </w:tc>
        <w:tc>
          <w:tcPr>
            <w:tcW w:w="3157" w:type="dxa"/>
            <w:noWrap w:val="0"/>
            <w:vAlign w:val="center"/>
          </w:tcPr>
          <w:p>
            <w:pPr>
              <w:autoSpaceDE/>
              <w:autoSpaceDN/>
              <w:ind w:right="-11" w:rightChars="0"/>
              <w:jc w:val="center"/>
              <w:rPr>
                <w:rFonts w:hint="eastAsia" w:ascii="仿宋" w:hAnsi="仿宋" w:eastAsia="仿宋" w:cs="仿宋"/>
                <w:sz w:val="28"/>
                <w:szCs w:val="28"/>
              </w:rPr>
            </w:pPr>
            <w:r>
              <w:rPr>
                <w:rFonts w:hint="eastAsia" w:ascii="仿宋" w:hAnsi="仿宋" w:eastAsia="仿宋" w:cs="仿宋"/>
                <w:sz w:val="28"/>
                <w:szCs w:val="28"/>
              </w:rPr>
              <w:t>参加政府采购活动前3年内在经营活动中没有重大违法记录或因违法经营被禁止在一定期限内参加政府采购活动但期限已届满的书面声明</w:t>
            </w:r>
          </w:p>
        </w:tc>
        <w:tc>
          <w:tcPr>
            <w:tcW w:w="2761" w:type="dxa"/>
            <w:noWrap w:val="0"/>
            <w:vAlign w:val="center"/>
          </w:tcPr>
          <w:p>
            <w:pPr>
              <w:autoSpaceDE/>
              <w:autoSpaceDN/>
              <w:adjustRightInd w:val="0"/>
              <w:snapToGrid w:val="0"/>
              <w:spacing w:line="360" w:lineRule="auto"/>
              <w:ind w:right="-10" w:rightChars="0"/>
              <w:jc w:val="center"/>
              <w:rPr>
                <w:rFonts w:hint="eastAsia" w:ascii="仿宋" w:hAnsi="仿宋" w:eastAsia="仿宋" w:cs="仿宋"/>
                <w:sz w:val="28"/>
                <w:szCs w:val="28"/>
              </w:rPr>
            </w:pPr>
            <w:r>
              <w:rPr>
                <w:rFonts w:hint="eastAsia" w:ascii="仿宋" w:hAnsi="仿宋" w:eastAsia="仿宋" w:cs="仿宋"/>
                <w:sz w:val="28"/>
                <w:szCs w:val="28"/>
                <w:lang w:val="en-US"/>
              </w:rPr>
              <w:t>供应商</w:t>
            </w:r>
            <w:r>
              <w:rPr>
                <w:rFonts w:hint="eastAsia" w:ascii="仿宋" w:hAnsi="仿宋" w:eastAsia="仿宋" w:cs="仿宋"/>
                <w:sz w:val="28"/>
                <w:szCs w:val="28"/>
              </w:rPr>
              <w:t>自行出具</w:t>
            </w:r>
          </w:p>
        </w:tc>
      </w:tr>
    </w:tbl>
    <w:p>
      <w:pPr>
        <w:pStyle w:val="30"/>
        <w:jc w:val="both"/>
        <w:outlineLvl w:val="9"/>
        <w:rPr>
          <w:rStyle w:val="24"/>
          <w:b/>
          <w:bCs/>
        </w:rPr>
      </w:pPr>
    </w:p>
    <w:p>
      <w:pPr>
        <w:pStyle w:val="30"/>
        <w:ind w:firstLine="2249" w:firstLineChars="800"/>
        <w:jc w:val="both"/>
        <w:outlineLvl w:val="1"/>
        <w:rPr>
          <w:rFonts w:hint="eastAsia"/>
          <w:b/>
          <w:bCs/>
          <w:color w:val="auto"/>
          <w:sz w:val="30"/>
          <w:szCs w:val="30"/>
          <w:lang w:bidi="he-IL"/>
        </w:rPr>
      </w:pPr>
      <w:bookmarkStart w:id="148" w:name="_Toc2601"/>
      <w:r>
        <w:rPr>
          <w:rStyle w:val="24"/>
          <w:b/>
          <w:bCs/>
        </w:rPr>
        <w:t>二</w:t>
      </w:r>
      <w:r>
        <w:rPr>
          <w:rStyle w:val="24"/>
          <w:rFonts w:hint="eastAsia"/>
          <w:b/>
          <w:bCs/>
        </w:rPr>
        <w:t>、</w:t>
      </w:r>
      <w:r>
        <w:rPr>
          <w:rStyle w:val="24"/>
          <w:b/>
          <w:bCs/>
        </w:rPr>
        <w:t>符合性审查表</w:t>
      </w:r>
      <w:bookmarkEnd w:id="140"/>
      <w:bookmarkEnd w:id="141"/>
      <w:bookmarkEnd w:id="142"/>
      <w:bookmarkEnd w:id="143"/>
      <w:bookmarkEnd w:id="144"/>
      <w:bookmarkEnd w:id="145"/>
      <w:bookmarkEnd w:id="146"/>
      <w:bookmarkEnd w:id="147"/>
      <w:bookmarkEnd w:id="148"/>
    </w:p>
    <w:p>
      <w:pPr>
        <w:pStyle w:val="29"/>
        <w:ind w:firstLine="199" w:firstLineChars="95"/>
        <w:rPr>
          <w:rFonts w:hint="eastAsia"/>
          <w:color w:val="auto"/>
          <w:lang w:val="en-US" w:eastAsia="zh-CN" w:bidi="he-IL"/>
        </w:rPr>
      </w:pPr>
      <w:r>
        <w:rPr>
          <w:rFonts w:hint="eastAsia"/>
          <w:color w:val="auto"/>
          <w:lang w:val="en-US" w:eastAsia="zh-CN" w:bidi="he-IL"/>
        </w:rPr>
        <w:t xml:space="preserve">           </w:t>
      </w:r>
    </w:p>
    <w:tbl>
      <w:tblPr>
        <w:tblStyle w:val="2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940"/>
        <w:gridCol w:w="397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31"/>
              <w:pBdr>
                <w:bottom w:val="none" w:color="auto" w:sz="0" w:space="0"/>
              </w:pBdr>
              <w:tabs>
                <w:tab w:val="clear" w:pos="4153"/>
                <w:tab w:val="clear" w:pos="8306"/>
              </w:tabs>
              <w:snapToGrid w:val="0"/>
              <w:spacing w:line="360" w:lineRule="auto"/>
              <w:ind w:right="-1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指标名称</w:t>
            </w:r>
          </w:p>
        </w:tc>
        <w:tc>
          <w:tcPr>
            <w:tcW w:w="3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指标要求</w:t>
            </w:r>
          </w:p>
        </w:tc>
        <w:tc>
          <w:tcPr>
            <w:tcW w:w="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873" w:type="dxa"/>
            <w:noWrap w:val="0"/>
            <w:vAlign w:val="center"/>
          </w:tcPr>
          <w:p>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940" w:type="dxa"/>
            <w:noWrap w:val="0"/>
            <w:vAlign w:val="center"/>
          </w:tcPr>
          <w:p>
            <w:pPr>
              <w:pStyle w:val="33"/>
              <w:spacing w:before="179"/>
              <w:ind w:left="213" w:leftChars="0" w:right="196" w:rightChars="0"/>
              <w:jc w:val="center"/>
              <w:rPr>
                <w:rFonts w:hint="eastAsia" w:ascii="仿宋" w:hAnsi="仿宋" w:eastAsia="仿宋" w:cs="仿宋"/>
                <w:color w:val="auto"/>
                <w:kern w:val="2"/>
                <w:sz w:val="28"/>
                <w:szCs w:val="28"/>
              </w:rPr>
            </w:pPr>
            <w:r>
              <w:rPr>
                <w:rFonts w:hint="eastAsia" w:ascii="仿宋" w:hAnsi="仿宋" w:eastAsia="仿宋" w:cs="仿宋"/>
                <w:sz w:val="28"/>
                <w:szCs w:val="28"/>
              </w:rPr>
              <w:t>技术要求响应情况</w:t>
            </w:r>
          </w:p>
        </w:tc>
        <w:tc>
          <w:tcPr>
            <w:tcW w:w="3979" w:type="dxa"/>
            <w:noWrap w:val="0"/>
            <w:vAlign w:val="center"/>
          </w:tcPr>
          <w:p>
            <w:pPr>
              <w:pStyle w:val="33"/>
              <w:spacing w:before="179"/>
              <w:ind w:left="328" w:leftChars="0" w:right="310" w:righ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符合第三章第一项要求</w:t>
            </w:r>
          </w:p>
        </w:tc>
        <w:tc>
          <w:tcPr>
            <w:tcW w:w="987" w:type="dxa"/>
            <w:noWrap w:val="0"/>
            <w:vAlign w:val="center"/>
          </w:tcPr>
          <w:p>
            <w:pPr>
              <w:pStyle w:val="33"/>
              <w:spacing w:line="300" w:lineRule="atLeast"/>
              <w:ind w:left="107" w:leftChars="0" w:right="100" w:rightChars="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73" w:type="dxa"/>
            <w:noWrap w:val="0"/>
            <w:vAlign w:val="center"/>
          </w:tcPr>
          <w:p>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940" w:type="dxa"/>
            <w:noWrap w:val="0"/>
            <w:vAlign w:val="center"/>
          </w:tcPr>
          <w:p>
            <w:pPr>
              <w:pStyle w:val="33"/>
              <w:spacing w:before="179"/>
              <w:ind w:left="213" w:leftChars="0" w:right="196" w:rightChars="0"/>
              <w:jc w:val="center"/>
              <w:rPr>
                <w:rFonts w:hint="eastAsia" w:ascii="仿宋" w:hAnsi="仿宋" w:eastAsia="仿宋" w:cs="仿宋"/>
                <w:color w:val="auto"/>
                <w:sz w:val="28"/>
                <w:szCs w:val="28"/>
              </w:rPr>
            </w:pPr>
            <w:r>
              <w:rPr>
                <w:rFonts w:hint="eastAsia" w:ascii="仿宋" w:hAnsi="仿宋" w:eastAsia="仿宋" w:cs="仿宋"/>
                <w:sz w:val="28"/>
                <w:szCs w:val="28"/>
              </w:rPr>
              <w:t>商务要求响应情况</w:t>
            </w:r>
          </w:p>
        </w:tc>
        <w:tc>
          <w:tcPr>
            <w:tcW w:w="3979" w:type="dxa"/>
            <w:noWrap w:val="0"/>
            <w:vAlign w:val="center"/>
          </w:tcPr>
          <w:p>
            <w:pPr>
              <w:pStyle w:val="33"/>
              <w:spacing w:before="179"/>
              <w:ind w:left="328" w:leftChars="0" w:right="310" w:righ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符合第三章第二项要求</w:t>
            </w:r>
          </w:p>
        </w:tc>
        <w:tc>
          <w:tcPr>
            <w:tcW w:w="987" w:type="dxa"/>
            <w:noWrap w:val="0"/>
            <w:vAlign w:val="center"/>
          </w:tcPr>
          <w:p>
            <w:pPr>
              <w:pStyle w:val="33"/>
              <w:spacing w:before="23" w:line="300" w:lineRule="atLeast"/>
              <w:ind w:left="107" w:leftChars="0" w:right="100" w:rightChars="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873" w:type="dxa"/>
            <w:noWrap w:val="0"/>
            <w:vAlign w:val="center"/>
          </w:tcPr>
          <w:p>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940" w:type="dxa"/>
            <w:noWrap w:val="0"/>
            <w:vAlign w:val="center"/>
          </w:tcPr>
          <w:p>
            <w:pPr>
              <w:pStyle w:val="33"/>
              <w:spacing w:before="179"/>
              <w:ind w:left="213" w:leftChars="0" w:right="196" w:rightChars="0"/>
              <w:jc w:val="center"/>
              <w:rPr>
                <w:rFonts w:hint="eastAsia" w:ascii="仿宋" w:hAnsi="仿宋" w:eastAsia="仿宋" w:cs="仿宋"/>
                <w:color w:val="auto"/>
                <w:sz w:val="28"/>
                <w:szCs w:val="28"/>
              </w:rPr>
            </w:pPr>
            <w:r>
              <w:rPr>
                <w:rFonts w:hint="eastAsia" w:ascii="仿宋" w:hAnsi="仿宋" w:eastAsia="仿宋" w:cs="仿宋"/>
                <w:sz w:val="28"/>
                <w:szCs w:val="28"/>
              </w:rPr>
              <w:t>标书规范性</w:t>
            </w:r>
          </w:p>
        </w:tc>
        <w:tc>
          <w:tcPr>
            <w:tcW w:w="3979" w:type="dxa"/>
            <w:noWrap w:val="0"/>
            <w:vAlign w:val="center"/>
          </w:tcPr>
          <w:p>
            <w:pPr>
              <w:pStyle w:val="33"/>
              <w:spacing w:before="179"/>
              <w:ind w:left="328" w:leftChars="0" w:right="310" w:rightChars="0"/>
              <w:jc w:val="center"/>
              <w:rPr>
                <w:rFonts w:hint="eastAsia" w:ascii="仿宋" w:hAnsi="仿宋" w:eastAsia="仿宋" w:cs="仿宋"/>
                <w:color w:val="auto"/>
                <w:sz w:val="28"/>
                <w:szCs w:val="28"/>
              </w:rPr>
            </w:pPr>
            <w:r>
              <w:rPr>
                <w:rFonts w:hint="eastAsia" w:ascii="仿宋" w:hAnsi="仿宋" w:eastAsia="仿宋" w:cs="仿宋"/>
                <w:sz w:val="28"/>
                <w:szCs w:val="28"/>
              </w:rPr>
              <w:t>符合谈判采购文件要求（按照规定的要求进行编制、标记和签署）</w:t>
            </w:r>
          </w:p>
        </w:tc>
        <w:tc>
          <w:tcPr>
            <w:tcW w:w="987" w:type="dxa"/>
            <w:noWrap w:val="0"/>
            <w:vAlign w:val="center"/>
          </w:tcPr>
          <w:p>
            <w:pPr>
              <w:pStyle w:val="33"/>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873" w:type="dxa"/>
            <w:noWrap w:val="0"/>
            <w:vAlign w:val="center"/>
          </w:tcPr>
          <w:p>
            <w:pPr>
              <w:adjustRightInd w:val="0"/>
              <w:snapToGrid w:val="0"/>
              <w:spacing w:line="360" w:lineRule="auto"/>
              <w:ind w:right="-1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2940" w:type="dxa"/>
            <w:noWrap w:val="0"/>
            <w:vAlign w:val="center"/>
          </w:tcPr>
          <w:p>
            <w:pPr>
              <w:pStyle w:val="33"/>
              <w:spacing w:before="179"/>
              <w:ind w:left="213" w:leftChars="0" w:right="196"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谈判文件响应函</w:t>
            </w:r>
          </w:p>
        </w:tc>
        <w:tc>
          <w:tcPr>
            <w:tcW w:w="3979" w:type="dxa"/>
            <w:noWrap w:val="0"/>
            <w:vAlign w:val="center"/>
          </w:tcPr>
          <w:p>
            <w:pPr>
              <w:pStyle w:val="33"/>
              <w:spacing w:before="179"/>
              <w:ind w:left="328" w:leftChars="0" w:right="31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符合竞争性谈判文件要求</w:t>
            </w:r>
          </w:p>
        </w:tc>
        <w:tc>
          <w:tcPr>
            <w:tcW w:w="987" w:type="dxa"/>
            <w:noWrap w:val="0"/>
            <w:vAlign w:val="center"/>
          </w:tcPr>
          <w:p>
            <w:pPr>
              <w:pStyle w:val="33"/>
              <w:jc w:val="center"/>
              <w:rPr>
                <w:rFonts w:hint="eastAsia" w:ascii="仿宋" w:hAnsi="仿宋" w:eastAsia="仿宋" w:cs="仿宋"/>
                <w:color w:val="auto"/>
                <w:sz w:val="28"/>
                <w:szCs w:val="28"/>
              </w:rPr>
            </w:pPr>
          </w:p>
        </w:tc>
      </w:tr>
    </w:tbl>
    <w:p>
      <w:pPr>
        <w:pStyle w:val="29"/>
        <w:ind w:firstLine="480"/>
        <w:rPr>
          <w:rFonts w:hint="eastAsia" w:ascii="宋体" w:hAnsi="宋体"/>
          <w:color w:val="auto"/>
          <w:sz w:val="24"/>
          <w:lang w:val="en-US" w:eastAsia="zh-CN" w:bidi="he-IL"/>
        </w:rPr>
      </w:pPr>
    </w:p>
    <w:permEnd w:id="29"/>
    <w:p>
      <w:pPr>
        <w:pStyle w:val="19"/>
        <w:jc w:val="left"/>
        <w:outlineLvl w:val="9"/>
        <w:rPr>
          <w:rFonts w:hint="eastAsia"/>
          <w:color w:val="auto"/>
          <w:lang w:bidi="he-IL"/>
        </w:rPr>
      </w:pPr>
    </w:p>
    <w:p>
      <w:pPr>
        <w:rPr>
          <w:rFonts w:hint="eastAsia"/>
          <w:color w:val="auto"/>
          <w:lang w:bidi="he-IL"/>
        </w:rPr>
      </w:pPr>
    </w:p>
    <w:p>
      <w:pPr>
        <w:pStyle w:val="2"/>
        <w:rPr>
          <w:rFonts w:hint="eastAsia"/>
          <w:color w:val="auto"/>
          <w:lang w:bidi="he-IL"/>
        </w:rPr>
      </w:pPr>
    </w:p>
    <w:p>
      <w:pPr>
        <w:pStyle w:val="2"/>
        <w:rPr>
          <w:rFonts w:hint="eastAsia"/>
          <w:color w:val="auto"/>
          <w:lang w:bidi="he-IL"/>
        </w:rPr>
      </w:pPr>
    </w:p>
    <w:p>
      <w:pPr>
        <w:pStyle w:val="2"/>
        <w:rPr>
          <w:rFonts w:hint="eastAsia"/>
          <w:color w:val="auto"/>
          <w:lang w:bidi="he-IL"/>
        </w:rPr>
      </w:pPr>
    </w:p>
    <w:p>
      <w:pPr>
        <w:pStyle w:val="2"/>
        <w:rPr>
          <w:rFonts w:hint="eastAsia"/>
          <w:color w:val="auto"/>
          <w:lang w:bidi="he-IL"/>
        </w:rPr>
      </w:pPr>
    </w:p>
    <w:p>
      <w:pPr>
        <w:pStyle w:val="2"/>
        <w:ind w:left="0" w:leftChars="0" w:firstLine="0" w:firstLineChars="0"/>
        <w:rPr>
          <w:rFonts w:hint="eastAsia"/>
          <w:color w:val="auto"/>
          <w:lang w:bidi="he-IL"/>
        </w:rPr>
      </w:pPr>
    </w:p>
    <w:p>
      <w:pPr>
        <w:pStyle w:val="5"/>
        <w:bidi w:val="0"/>
        <w:outlineLvl w:val="9"/>
        <w:rPr>
          <w:rFonts w:hint="eastAsia"/>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149" w:name="_Toc10489"/>
      <w:bookmarkStart w:id="150" w:name="_Toc6331"/>
      <w:bookmarkStart w:id="151" w:name="_Toc26002"/>
      <w:bookmarkStart w:id="152" w:name="_Toc24667"/>
      <w:bookmarkStart w:id="153" w:name="_Toc32440"/>
    </w:p>
    <w:p>
      <w:pPr>
        <w:pStyle w:val="5"/>
        <w:bidi w:val="0"/>
        <w:rPr>
          <w:rFonts w:hint="eastAsia"/>
        </w:rPr>
      </w:pPr>
      <w:bookmarkStart w:id="154" w:name="_Toc22591"/>
      <w:bookmarkStart w:id="155" w:name="_Toc17991"/>
      <w:bookmarkStart w:id="156" w:name="_Toc9356"/>
      <w:bookmarkStart w:id="157" w:name="_Toc32387"/>
      <w:r>
        <w:rPr>
          <w:rFonts w:hint="eastAsia"/>
        </w:rPr>
        <w:t>第五章  供应商须知</w:t>
      </w:r>
      <w:bookmarkEnd w:id="127"/>
      <w:bookmarkEnd w:id="128"/>
      <w:bookmarkEnd w:id="129"/>
      <w:bookmarkEnd w:id="130"/>
      <w:bookmarkEnd w:id="149"/>
      <w:bookmarkEnd w:id="150"/>
      <w:bookmarkEnd w:id="151"/>
      <w:bookmarkEnd w:id="152"/>
      <w:bookmarkEnd w:id="153"/>
      <w:bookmarkEnd w:id="154"/>
      <w:bookmarkEnd w:id="155"/>
      <w:bookmarkEnd w:id="156"/>
      <w:bookmarkEnd w:id="157"/>
    </w:p>
    <w:p>
      <w:pPr>
        <w:pStyle w:val="30"/>
        <w:outlineLvl w:val="1"/>
        <w:rPr>
          <w:rFonts w:hint="eastAsia" w:ascii="仿宋" w:hAnsi="仿宋" w:eastAsia="仿宋" w:cs="仿宋"/>
          <w:color w:val="auto"/>
          <w:sz w:val="28"/>
          <w:szCs w:val="28"/>
        </w:rPr>
      </w:pPr>
      <w:bookmarkStart w:id="158" w:name="_Toc5845"/>
      <w:bookmarkStart w:id="159" w:name="_Toc6339"/>
      <w:bookmarkStart w:id="160" w:name="_Toc11722"/>
      <w:bookmarkStart w:id="161" w:name="_Toc303"/>
      <w:bookmarkStart w:id="162" w:name="_Toc173"/>
      <w:bookmarkStart w:id="163" w:name="_Toc1890"/>
      <w:bookmarkStart w:id="164" w:name="_Toc2752"/>
      <w:bookmarkStart w:id="165" w:name="_Toc272218549"/>
      <w:bookmarkStart w:id="166" w:name="_Toc482821793"/>
      <w:bookmarkStart w:id="167" w:name="_Hlk450145796"/>
      <w:bookmarkStart w:id="168" w:name="_Toc488157400"/>
      <w:bookmarkStart w:id="169" w:name="_Toc12252"/>
      <w:bookmarkStart w:id="170" w:name="_Toc15717"/>
      <w:bookmarkStart w:id="171" w:name="_Toc28112"/>
      <w:bookmarkStart w:id="172" w:name="_Toc14084"/>
      <w:bookmarkStart w:id="173" w:name="_Toc27140"/>
      <w:bookmarkStart w:id="174" w:name="_Toc15355"/>
      <w:bookmarkStart w:id="175" w:name="_Toc8687"/>
      <w:bookmarkStart w:id="176" w:name="_Toc22651"/>
      <w:permStart w:id="30" w:edGrp="everyone"/>
      <w:r>
        <w:rPr>
          <w:rFonts w:hint="eastAsia" w:ascii="仿宋" w:hAnsi="仿宋" w:eastAsia="仿宋" w:cs="仿宋"/>
          <w:color w:val="auto"/>
          <w:sz w:val="28"/>
          <w:szCs w:val="28"/>
        </w:rPr>
        <w:t>一、总则</w:t>
      </w:r>
      <w:bookmarkEnd w:id="158"/>
      <w:bookmarkEnd w:id="159"/>
      <w:bookmarkEnd w:id="160"/>
      <w:bookmarkEnd w:id="161"/>
      <w:bookmarkEnd w:id="162"/>
      <w:bookmarkEnd w:id="163"/>
      <w:bookmarkEnd w:id="164"/>
    </w:p>
    <w:p>
      <w:pPr>
        <w:numPr>
          <w:ilvl w:val="0"/>
          <w:numId w:val="1"/>
        </w:numPr>
        <w:spacing w:line="540" w:lineRule="exact"/>
        <w:rPr>
          <w:rFonts w:hint="eastAsia" w:ascii="仿宋" w:hAnsi="仿宋" w:eastAsia="仿宋" w:cs="仿宋"/>
          <w:b/>
          <w:sz w:val="28"/>
          <w:szCs w:val="28"/>
        </w:rPr>
      </w:pPr>
      <w:r>
        <w:rPr>
          <w:rFonts w:hint="eastAsia" w:ascii="仿宋" w:hAnsi="仿宋" w:eastAsia="仿宋" w:cs="仿宋"/>
          <w:b/>
          <w:sz w:val="28"/>
          <w:szCs w:val="28"/>
        </w:rPr>
        <w:t>适用范围</w:t>
      </w:r>
    </w:p>
    <w:p>
      <w:pPr>
        <w:spacing w:line="540" w:lineRule="exact"/>
        <w:ind w:left="267" w:leftChars="127" w:firstLine="280" w:firstLineChars="100"/>
        <w:rPr>
          <w:rFonts w:hint="eastAsia" w:ascii="仿宋" w:hAnsi="仿宋" w:eastAsia="仿宋" w:cs="仿宋"/>
          <w:sz w:val="28"/>
          <w:szCs w:val="28"/>
        </w:rPr>
      </w:pPr>
      <w:r>
        <w:rPr>
          <w:rFonts w:hint="eastAsia" w:ascii="仿宋" w:hAnsi="仿宋" w:eastAsia="仿宋" w:cs="仿宋"/>
          <w:sz w:val="28"/>
          <w:szCs w:val="28"/>
        </w:rPr>
        <w:t>1.1本文件是根据《中华人民共和国政府采购法》等相关法律、法规制订。</w:t>
      </w:r>
    </w:p>
    <w:p>
      <w:pPr>
        <w:tabs>
          <w:tab w:val="left" w:pos="0"/>
        </w:tabs>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1.2凡在宿州市从事货物服务政府采购竞争性谈判项目，均须使用本范本。</w:t>
      </w:r>
    </w:p>
    <w:p>
      <w:pPr>
        <w:tabs>
          <w:tab w:val="left" w:pos="0"/>
        </w:tabs>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1.3本谈判文件的最终解释权归采购人所有。</w:t>
      </w:r>
    </w:p>
    <w:p>
      <w:pPr>
        <w:spacing w:line="540" w:lineRule="exact"/>
        <w:ind w:firstLine="689" w:firstLineChars="245"/>
        <w:rPr>
          <w:rFonts w:hint="eastAsia" w:ascii="仿宋" w:hAnsi="仿宋" w:eastAsia="仿宋" w:cs="仿宋"/>
          <w:b/>
          <w:sz w:val="28"/>
          <w:szCs w:val="28"/>
        </w:rPr>
      </w:pPr>
      <w:r>
        <w:rPr>
          <w:rFonts w:hint="eastAsia" w:ascii="仿宋" w:hAnsi="仿宋" w:eastAsia="仿宋" w:cs="仿宋"/>
          <w:b/>
          <w:sz w:val="28"/>
          <w:szCs w:val="28"/>
        </w:rPr>
        <w:t>2、定义</w:t>
      </w:r>
    </w:p>
    <w:p>
      <w:pPr>
        <w:tabs>
          <w:tab w:val="left" w:pos="0"/>
        </w:tabs>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2.1货物服务：既是指本范本适用于货物采购或服务采购，也是指货物采购所伴随的服务或服务采购中伴随的货物采购。</w:t>
      </w:r>
    </w:p>
    <w:p>
      <w:pPr>
        <w:tabs>
          <w:tab w:val="left" w:pos="0"/>
        </w:tabs>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2.2采购单位：是指具体负责和从事采购业务的集中采购机构、社会中介代理机构和采购人的总称。</w:t>
      </w:r>
    </w:p>
    <w:p>
      <w:pPr>
        <w:spacing w:line="54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 xml:space="preserve">3、供应商要求： </w:t>
      </w:r>
    </w:p>
    <w:p>
      <w:pPr>
        <w:spacing w:line="500" w:lineRule="exact"/>
        <w:rPr>
          <w:rFonts w:hint="eastAsia" w:ascii="仿宋" w:hAnsi="仿宋" w:eastAsia="仿宋" w:cs="仿宋"/>
          <w:sz w:val="28"/>
          <w:szCs w:val="28"/>
        </w:rPr>
      </w:pPr>
      <w:bookmarkStart w:id="177" w:name="_Toc12596"/>
      <w:bookmarkStart w:id="178" w:name="_Toc8996"/>
      <w:bookmarkStart w:id="179" w:name="_Toc9010"/>
      <w:r>
        <w:rPr>
          <w:rFonts w:hint="eastAsia" w:ascii="仿宋" w:hAnsi="仿宋" w:eastAsia="仿宋" w:cs="仿宋"/>
          <w:sz w:val="28"/>
          <w:szCs w:val="28"/>
        </w:rPr>
        <w:t xml:space="preserve"> </w:t>
      </w:r>
      <w:bookmarkEnd w:id="177"/>
      <w:bookmarkEnd w:id="178"/>
      <w:bookmarkEnd w:id="179"/>
      <w:r>
        <w:rPr>
          <w:rFonts w:hint="eastAsia" w:ascii="仿宋" w:hAnsi="仿宋" w:eastAsia="仿宋" w:cs="仿宋"/>
          <w:b/>
          <w:sz w:val="28"/>
          <w:szCs w:val="28"/>
        </w:rPr>
        <w:t xml:space="preserve">    </w:t>
      </w:r>
      <w:r>
        <w:rPr>
          <w:rFonts w:hint="eastAsia" w:ascii="仿宋" w:hAnsi="仿宋" w:eastAsia="仿宋" w:cs="仿宋"/>
          <w:sz w:val="28"/>
          <w:szCs w:val="28"/>
        </w:rPr>
        <w:t>3.1 供应商资格要求详见竞争性谈判公告。</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pStyle w:val="29"/>
        <w:spacing w:line="520" w:lineRule="exact"/>
        <w:ind w:firstLine="420"/>
        <w:rPr>
          <w:ins w:id="0" w:author="凉意/db" w:date="2020-06-16T15:37:00Z"/>
          <w:rFonts w:hint="eastAsia" w:ascii="仿宋" w:hAnsi="仿宋" w:eastAsia="仿宋" w:cs="仿宋"/>
          <w:sz w:val="28"/>
          <w:szCs w:val="28"/>
          <w:lang w:val="en-US"/>
        </w:rPr>
      </w:pPr>
      <w:r>
        <w:rPr>
          <w:rFonts w:hint="eastAsia" w:ascii="仿宋" w:hAnsi="仿宋" w:eastAsia="仿宋" w:cs="仿宋"/>
          <w:sz w:val="28"/>
          <w:szCs w:val="28"/>
          <w:lang w:val="en-US"/>
        </w:rPr>
        <w:t>3.4、中小微企业参与政府采购活动的，</w:t>
      </w:r>
      <w:r>
        <w:rPr>
          <w:rFonts w:hint="eastAsia" w:ascii="仿宋" w:hAnsi="仿宋" w:eastAsia="仿宋" w:cs="仿宋"/>
          <w:sz w:val="28"/>
          <w:szCs w:val="28"/>
        </w:rPr>
        <w:t>应当提供《中小企业声明函》原件，</w:t>
      </w:r>
      <w:r>
        <w:rPr>
          <w:rFonts w:hint="eastAsia" w:ascii="仿宋" w:hAnsi="仿宋" w:eastAsia="仿宋" w:cs="仿宋"/>
          <w:sz w:val="28"/>
          <w:szCs w:val="28"/>
          <w:lang w:val="en-US"/>
        </w:rPr>
        <w:t>并上传到电子文件中</w:t>
      </w:r>
    </w:p>
    <w:p>
      <w:pPr>
        <w:spacing w:line="500" w:lineRule="exact"/>
        <w:ind w:firstLine="562" w:firstLineChars="20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 xml:space="preserve">根据《安徽省财政厅关于进一步优化政府采购营商环境的通知》（皖财购〔2022〕556 号）通知，对小型和微型企业的最后报价给予 </w:t>
      </w:r>
      <w:r>
        <w:rPr>
          <w:rFonts w:hint="eastAsia" w:ascii="仿宋" w:hAnsi="仿宋" w:eastAsia="仿宋" w:cs="仿宋"/>
          <w:b/>
          <w:bCs/>
          <w:color w:val="FF0000"/>
          <w:sz w:val="28"/>
          <w:szCs w:val="28"/>
          <w:u w:val="single"/>
        </w:rPr>
        <w:t xml:space="preserve"> </w:t>
      </w:r>
      <w:r>
        <w:rPr>
          <w:rFonts w:hint="eastAsia" w:ascii="仿宋" w:hAnsi="仿宋" w:eastAsia="仿宋" w:cs="仿宋"/>
          <w:b/>
          <w:bCs/>
          <w:color w:val="FF0000"/>
          <w:sz w:val="28"/>
          <w:szCs w:val="28"/>
          <w:u w:val="single"/>
          <w:lang w:val="en-US" w:eastAsia="zh-CN"/>
        </w:rPr>
        <w:t>/</w:t>
      </w:r>
      <w:r>
        <w:rPr>
          <w:rFonts w:hint="eastAsia" w:ascii="仿宋" w:hAnsi="仿宋" w:eastAsia="仿宋" w:cs="仿宋"/>
          <w:b/>
          <w:bCs/>
          <w:color w:val="FF0000"/>
          <w:sz w:val="28"/>
          <w:szCs w:val="28"/>
          <w:u w:val="single"/>
        </w:rPr>
        <w:t xml:space="preserve">  </w:t>
      </w:r>
      <w:r>
        <w:rPr>
          <w:rFonts w:hint="eastAsia" w:ascii="仿宋" w:hAnsi="仿宋" w:eastAsia="仿宋" w:cs="仿宋"/>
          <w:b/>
          <w:bCs/>
          <w:color w:val="FF0000"/>
          <w:sz w:val="28"/>
          <w:szCs w:val="28"/>
        </w:rPr>
        <w:t>%的价格扣除，用扣除后的价格参与评审。（货物和服务项目为 10％-20％、工程项目为 3％-5％）</w:t>
      </w:r>
    </w:p>
    <w:p>
      <w:pPr>
        <w:pStyle w:val="29"/>
        <w:numPr>
          <w:ilvl w:val="0"/>
          <w:numId w:val="2"/>
        </w:numPr>
        <w:spacing w:line="520" w:lineRule="exact"/>
        <w:ind w:firstLine="422"/>
        <w:rPr>
          <w:rFonts w:hint="eastAsia" w:ascii="仿宋" w:hAnsi="仿宋" w:eastAsia="仿宋" w:cs="仿宋"/>
          <w:b/>
          <w:bCs/>
          <w:color w:val="FF0000"/>
          <w:sz w:val="28"/>
          <w:szCs w:val="28"/>
          <w:lang w:val="en-US"/>
        </w:rPr>
      </w:pPr>
      <w:r>
        <w:rPr>
          <w:rFonts w:hint="eastAsia" w:ascii="仿宋" w:hAnsi="仿宋" w:eastAsia="仿宋" w:cs="仿宋"/>
          <w:b/>
          <w:bCs/>
          <w:color w:val="FF0000"/>
          <w:sz w:val="28"/>
          <w:szCs w:val="28"/>
          <w:lang w:val="en-US"/>
        </w:rPr>
        <w:t>货物采购项目中，货物由中小企业制造，即货物由中小企业生产且使用该中小企业商号或者注册商标；</w:t>
      </w:r>
    </w:p>
    <w:p>
      <w:pPr>
        <w:pStyle w:val="29"/>
        <w:spacing w:line="520" w:lineRule="exact"/>
        <w:ind w:firstLine="1405" w:firstLineChars="500"/>
        <w:rPr>
          <w:rFonts w:hint="eastAsia" w:ascii="仿宋" w:hAnsi="仿宋" w:eastAsia="仿宋" w:cs="仿宋"/>
          <w:b/>
          <w:bCs/>
          <w:color w:val="FF0000"/>
          <w:sz w:val="28"/>
          <w:szCs w:val="28"/>
          <w:lang w:val="en-US"/>
        </w:rPr>
      </w:pPr>
      <w:r>
        <w:rPr>
          <w:rFonts w:hint="eastAsia" w:ascii="仿宋" w:hAnsi="仿宋" w:eastAsia="仿宋" w:cs="仿宋"/>
          <w:b/>
          <w:bCs/>
          <w:color w:val="FF0000"/>
          <w:sz w:val="28"/>
          <w:szCs w:val="28"/>
          <w:lang w:val="en-US"/>
        </w:rPr>
        <w:t>货物采购项目中，供应商提供的货物既有中小企业制造货物，也有大型企业制造货物的，不享受价格扣除参与评审政策。</w:t>
      </w:r>
    </w:p>
    <w:p>
      <w:pPr>
        <w:pStyle w:val="29"/>
        <w:spacing w:line="520" w:lineRule="exact"/>
        <w:ind w:firstLine="422"/>
        <w:rPr>
          <w:rFonts w:hint="eastAsia" w:ascii="仿宋" w:hAnsi="仿宋" w:eastAsia="仿宋" w:cs="仿宋"/>
          <w:b/>
          <w:bCs/>
          <w:color w:val="FF0000"/>
          <w:sz w:val="28"/>
          <w:szCs w:val="28"/>
          <w:lang w:val="en-US"/>
        </w:rPr>
      </w:pPr>
      <w:r>
        <w:rPr>
          <w:rFonts w:hint="eastAsia" w:ascii="仿宋" w:hAnsi="仿宋" w:eastAsia="仿宋" w:cs="仿宋"/>
          <w:b/>
          <w:bCs/>
          <w:color w:val="FF0000"/>
          <w:sz w:val="28"/>
          <w:szCs w:val="28"/>
          <w:lang w:val="en-US"/>
        </w:rPr>
        <w:t>（二）工程采购项目中，工程由中小企业承建，即工 程施工单位为中小企业；</w:t>
      </w:r>
    </w:p>
    <w:p>
      <w:pPr>
        <w:pStyle w:val="29"/>
        <w:spacing w:line="520" w:lineRule="exact"/>
        <w:ind w:firstLine="422"/>
        <w:rPr>
          <w:rFonts w:hint="eastAsia" w:ascii="仿宋" w:hAnsi="仿宋" w:eastAsia="仿宋" w:cs="仿宋"/>
          <w:b/>
          <w:bCs/>
          <w:color w:val="FF0000"/>
          <w:sz w:val="28"/>
          <w:szCs w:val="28"/>
          <w:lang w:val="en-US"/>
        </w:rPr>
      </w:pPr>
      <w:r>
        <w:rPr>
          <w:rFonts w:hint="eastAsia" w:ascii="仿宋" w:hAnsi="仿宋" w:eastAsia="仿宋" w:cs="仿宋"/>
          <w:b/>
          <w:bCs/>
          <w:color w:val="FF0000"/>
          <w:sz w:val="28"/>
          <w:szCs w:val="28"/>
          <w:lang w:val="en-US"/>
        </w:rPr>
        <w:t>（三）服务采购项目中，服务由中小企业承接，即提供服务的人员为中小企业依照《中华人民共和国劳动合同法》订立劳动合同的从业人员。</w:t>
      </w:r>
    </w:p>
    <w:p>
      <w:pPr>
        <w:spacing w:line="500" w:lineRule="exact"/>
        <w:ind w:firstLine="562" w:firstLineChars="20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spacing w:line="500" w:lineRule="exact"/>
        <w:ind w:firstLine="562" w:firstLineChars="20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3.5监狱企业参加政府采购活动的，</w:t>
      </w:r>
      <w:r>
        <w:rPr>
          <w:rFonts w:hint="eastAsia" w:ascii="仿宋" w:hAnsi="仿宋" w:eastAsia="仿宋" w:cs="仿宋"/>
          <w:sz w:val="28"/>
          <w:szCs w:val="28"/>
          <w:lang w:val="zh-CN"/>
        </w:rPr>
        <w:t>应提供由省级以上监狱管理局、戒毒管理局（含新疆生产建设兵团）出具属于监狱企业的证明文件复印件。</w:t>
      </w:r>
    </w:p>
    <w:p>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根据《关于政府采购支持监狱企业发展有关问题的通知》（财库[2014]68号）的规定，对监狱企业的最后报价给予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%（6%-10%）</w:t>
      </w:r>
      <w:r>
        <w:rPr>
          <w:rFonts w:hint="eastAsia" w:ascii="仿宋" w:hAnsi="仿宋" w:eastAsia="仿宋" w:cs="仿宋"/>
          <w:sz w:val="28"/>
          <w:szCs w:val="28"/>
          <w:lang w:val="zh-CN"/>
        </w:rPr>
        <w:t>的价格扣除，用扣除后的价格参与评审。</w:t>
      </w:r>
    </w:p>
    <w:p>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监狱企业</w:t>
      </w:r>
      <w:r>
        <w:rPr>
          <w:rFonts w:hint="eastAsia" w:ascii="仿宋" w:hAnsi="仿宋" w:eastAsia="仿宋" w:cs="仿宋"/>
          <w:sz w:val="28"/>
          <w:szCs w:val="28"/>
          <w:lang w:val="zh-CN"/>
        </w:rPr>
        <w:t>属于小型、微型企业的，不重复享受政策。</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3.6</w:t>
      </w:r>
      <w:r>
        <w:rPr>
          <w:rFonts w:hint="eastAsia" w:ascii="仿宋" w:hAnsi="仿宋" w:eastAsia="仿宋" w:cs="仿宋"/>
          <w:sz w:val="28"/>
          <w:szCs w:val="28"/>
          <w:lang w:val="zh-CN"/>
        </w:rPr>
        <w:t>残疾人福利性单位参加政府采购活动的应当提供《残疾人福利性单位声明函》原件</w:t>
      </w:r>
      <w:r>
        <w:rPr>
          <w:rFonts w:hint="eastAsia" w:ascii="仿宋" w:hAnsi="仿宋" w:eastAsia="仿宋" w:cs="仿宋"/>
          <w:sz w:val="28"/>
          <w:szCs w:val="28"/>
        </w:rPr>
        <w:t>并上传到电子文件中</w:t>
      </w:r>
    </w:p>
    <w:p>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根据《三部门联合发布关于促进残疾人就业政府采购政策的通知》（财库[2017]141号）的规定，残疾人福利性单位视同小型和微型企业，对残疾人福利性单位的最后价格</w:t>
      </w:r>
      <w:r>
        <w:rPr>
          <w:rFonts w:hint="eastAsia" w:ascii="仿宋" w:hAnsi="仿宋" w:eastAsia="仿宋" w:cs="仿宋"/>
          <w:sz w:val="28"/>
          <w:szCs w:val="28"/>
          <w:u w:val="none"/>
          <w:lang w:val="zh-CN"/>
        </w:rPr>
        <w:t>给予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 xml:space="preserve"> %（6%-10%）</w:t>
      </w:r>
      <w:r>
        <w:rPr>
          <w:rFonts w:hint="eastAsia" w:ascii="仿宋" w:hAnsi="仿宋" w:eastAsia="仿宋" w:cs="仿宋"/>
          <w:sz w:val="28"/>
          <w:szCs w:val="28"/>
          <w:u w:val="none"/>
          <w:lang w:val="zh-CN"/>
        </w:rPr>
        <w:t>的价格扣除，用</w:t>
      </w:r>
      <w:r>
        <w:rPr>
          <w:rFonts w:hint="eastAsia" w:ascii="仿宋" w:hAnsi="仿宋" w:eastAsia="仿宋" w:cs="仿宋"/>
          <w:sz w:val="28"/>
          <w:szCs w:val="28"/>
          <w:lang w:val="zh-CN"/>
        </w:rPr>
        <w:t>扣除后的价格参与评审。</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残疾人福利性单位属于小型、微型企业的，不重复享受政策。</w:t>
      </w:r>
    </w:p>
    <w:p>
      <w:pPr>
        <w:bidi w:val="0"/>
        <w:spacing w:line="360" w:lineRule="auto"/>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numPr>
          <w:ilvl w:val="0"/>
          <w:numId w:val="3"/>
        </w:numPr>
        <w:spacing w:line="540" w:lineRule="exact"/>
        <w:rPr>
          <w:rFonts w:hint="eastAsia" w:ascii="仿宋" w:hAnsi="仿宋" w:eastAsia="仿宋" w:cs="仿宋"/>
          <w:b/>
          <w:sz w:val="28"/>
          <w:szCs w:val="28"/>
        </w:rPr>
      </w:pPr>
      <w:r>
        <w:rPr>
          <w:rFonts w:hint="eastAsia" w:ascii="仿宋" w:hAnsi="仿宋" w:eastAsia="仿宋" w:cs="仿宋"/>
          <w:b/>
          <w:sz w:val="28"/>
          <w:szCs w:val="28"/>
        </w:rPr>
        <w:t>供应商参与谈判活动的费用</w:t>
      </w:r>
    </w:p>
    <w:p>
      <w:pPr>
        <w:spacing w:line="540" w:lineRule="exact"/>
        <w:ind w:firstLine="666" w:firstLineChars="238"/>
        <w:rPr>
          <w:rFonts w:hint="eastAsia" w:ascii="仿宋" w:hAnsi="仿宋" w:eastAsia="仿宋" w:cs="仿宋"/>
          <w:sz w:val="28"/>
          <w:szCs w:val="28"/>
        </w:rPr>
      </w:pPr>
      <w:r>
        <w:rPr>
          <w:rFonts w:hint="eastAsia" w:ascii="仿宋" w:hAnsi="仿宋" w:eastAsia="仿宋" w:cs="仿宋"/>
          <w:sz w:val="28"/>
          <w:szCs w:val="28"/>
        </w:rPr>
        <w:t>供应商必须自行承担所有与参加政府采购活动的有关费用。不论结果如何，采购单位在任何情况下均无义务和责任承担这些费用。</w:t>
      </w:r>
    </w:p>
    <w:p>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5、保密</w:t>
      </w:r>
    </w:p>
    <w:p>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参与政府采购活动的各方主体应对谈判文件和谈判响应文件中的商业和技术等秘密保密，违者应对由此造成的后果承担法律责任。</w:t>
      </w:r>
    </w:p>
    <w:p>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6、语言文字</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谈判及谈判响应文件使用的语言文字、以及供应商与采购单位就谈判相关事项的所有往来函电均须使用简体中文（部分专用术语需使用外文的除外）。</w:t>
      </w:r>
    </w:p>
    <w:p>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7、计量单位</w:t>
      </w:r>
    </w:p>
    <w:p>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所有计量均采用中华人民共和国法定计量单位。</w:t>
      </w:r>
    </w:p>
    <w:p>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8、勘察现场</w:t>
      </w:r>
    </w:p>
    <w:p>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采购单位根据项目的具体情况，可以组织潜在供应商现场考察或者召开开标前答疑会，但不得单独或者分别组织只有一个供应商参加的现场考察。</w:t>
      </w:r>
    </w:p>
    <w:p>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9、偏离</w:t>
      </w:r>
    </w:p>
    <w:p>
      <w:pPr>
        <w:spacing w:line="540" w:lineRule="exact"/>
        <w:ind w:firstLine="666" w:firstLineChars="238"/>
        <w:rPr>
          <w:rFonts w:hint="eastAsia" w:ascii="仿宋" w:hAnsi="仿宋" w:eastAsia="仿宋" w:cs="仿宋"/>
          <w:sz w:val="28"/>
          <w:szCs w:val="28"/>
        </w:rPr>
      </w:pPr>
      <w:r>
        <w:rPr>
          <w:rFonts w:hint="eastAsia" w:ascii="仿宋" w:hAnsi="仿宋" w:eastAsia="仿宋" w:cs="仿宋"/>
          <w:sz w:val="28"/>
          <w:szCs w:val="28"/>
        </w:rPr>
        <w:t>谈判文件允许谈判响应文件偏离某些要求的，偏离应当符合谈判文件规定的偏离范围和幅度。</w:t>
      </w:r>
    </w:p>
    <w:p>
      <w:pPr>
        <w:pStyle w:val="30"/>
        <w:outlineLvl w:val="1"/>
        <w:rPr>
          <w:rFonts w:hint="eastAsia" w:ascii="仿宋" w:hAnsi="仿宋" w:eastAsia="仿宋" w:cs="仿宋"/>
          <w:color w:val="auto"/>
          <w:sz w:val="28"/>
          <w:szCs w:val="28"/>
        </w:rPr>
      </w:pPr>
      <w:bookmarkStart w:id="180" w:name="_Toc1644"/>
      <w:bookmarkStart w:id="181" w:name="_Toc23450"/>
      <w:bookmarkStart w:id="182" w:name="_Toc7002"/>
      <w:bookmarkStart w:id="183" w:name="_Toc26213"/>
      <w:bookmarkStart w:id="184" w:name="_Toc29600"/>
      <w:bookmarkStart w:id="185" w:name="_Toc11661"/>
      <w:bookmarkStart w:id="186" w:name="_Toc11841"/>
      <w:r>
        <w:rPr>
          <w:rFonts w:hint="eastAsia" w:ascii="仿宋" w:hAnsi="仿宋" w:eastAsia="仿宋" w:cs="仿宋"/>
          <w:color w:val="auto"/>
          <w:sz w:val="28"/>
          <w:szCs w:val="28"/>
        </w:rPr>
        <w:t>二、竞争性谈判文件</w:t>
      </w:r>
      <w:bookmarkEnd w:id="180"/>
      <w:bookmarkEnd w:id="181"/>
      <w:bookmarkEnd w:id="182"/>
      <w:bookmarkEnd w:id="183"/>
      <w:bookmarkEnd w:id="184"/>
      <w:bookmarkEnd w:id="185"/>
      <w:bookmarkEnd w:id="186"/>
    </w:p>
    <w:p>
      <w:pPr>
        <w:numPr>
          <w:ilvl w:val="1"/>
          <w:numId w:val="4"/>
        </w:numPr>
        <w:spacing w:line="540" w:lineRule="exact"/>
        <w:rPr>
          <w:rFonts w:hint="eastAsia" w:ascii="仿宋" w:hAnsi="仿宋" w:eastAsia="仿宋" w:cs="仿宋"/>
          <w:b/>
          <w:sz w:val="28"/>
          <w:szCs w:val="28"/>
        </w:rPr>
      </w:pPr>
      <w:r>
        <w:rPr>
          <w:rFonts w:hint="eastAsia" w:ascii="仿宋" w:hAnsi="仿宋" w:eastAsia="仿宋" w:cs="仿宋"/>
          <w:b/>
          <w:sz w:val="28"/>
          <w:szCs w:val="28"/>
        </w:rPr>
        <w:t>竞争性谈判文件构成</w:t>
      </w:r>
    </w:p>
    <w:p>
      <w:pPr>
        <w:tabs>
          <w:tab w:val="left" w:pos="720"/>
        </w:tabs>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10.1竞争性谈判文件包括：</w:t>
      </w:r>
    </w:p>
    <w:p>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第一章 竞争性谈判公告</w:t>
      </w:r>
    </w:p>
    <w:p>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第二章 供应商须知前附表</w:t>
      </w:r>
    </w:p>
    <w:p>
      <w:pPr>
        <w:spacing w:line="540" w:lineRule="exact"/>
        <w:rPr>
          <w:rFonts w:hint="eastAsia" w:ascii="仿宋" w:hAnsi="仿宋" w:eastAsia="仿宋" w:cs="仿宋"/>
          <w:sz w:val="28"/>
          <w:szCs w:val="28"/>
        </w:rPr>
      </w:pPr>
      <w:r>
        <w:rPr>
          <w:rFonts w:hint="eastAsia" w:ascii="仿宋" w:hAnsi="仿宋" w:eastAsia="仿宋" w:cs="仿宋"/>
          <w:sz w:val="28"/>
          <w:szCs w:val="28"/>
        </w:rPr>
        <w:t xml:space="preserve">     第三章  货物服务要求/项目要求</w:t>
      </w:r>
    </w:p>
    <w:p>
      <w:pPr>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第四章  资格性和符合性评审表</w:t>
      </w:r>
    </w:p>
    <w:p>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第五章  供应商须知</w:t>
      </w:r>
    </w:p>
    <w:p>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第六章  合同格式</w:t>
      </w:r>
    </w:p>
    <w:p>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第七章  谈判响应文件</w:t>
      </w:r>
    </w:p>
    <w:p>
      <w:pPr>
        <w:spacing w:line="540" w:lineRule="exact"/>
        <w:rPr>
          <w:rFonts w:hint="eastAsia" w:ascii="仿宋" w:hAnsi="仿宋" w:eastAsia="仿宋" w:cs="仿宋"/>
          <w:sz w:val="28"/>
          <w:szCs w:val="28"/>
        </w:rPr>
      </w:pPr>
      <w:r>
        <w:rPr>
          <w:rFonts w:hint="eastAsia" w:ascii="仿宋" w:hAnsi="仿宋" w:eastAsia="仿宋" w:cs="仿宋"/>
          <w:sz w:val="28"/>
          <w:szCs w:val="28"/>
        </w:rPr>
        <w:t xml:space="preserve">    10.2供应商应认真阅读和充分理解竞争性谈判文件中所有的内容。如果其谈判响应文件没有满足竞争性谈判文件的有关要求，其风险由供应商自行承担。</w:t>
      </w:r>
    </w:p>
    <w:p>
      <w:pPr>
        <w:spacing w:before="72" w:beforeLines="30" w:after="72" w:afterLines="30" w:line="540" w:lineRule="exact"/>
        <w:ind w:left="517"/>
        <w:rPr>
          <w:rFonts w:hint="eastAsia" w:ascii="仿宋" w:hAnsi="仿宋" w:eastAsia="仿宋" w:cs="仿宋"/>
          <w:b/>
          <w:sz w:val="28"/>
          <w:szCs w:val="28"/>
        </w:rPr>
      </w:pPr>
      <w:r>
        <w:rPr>
          <w:rFonts w:hint="eastAsia" w:ascii="仿宋" w:hAnsi="仿宋" w:eastAsia="仿宋" w:cs="仿宋"/>
          <w:b/>
          <w:sz w:val="28"/>
          <w:szCs w:val="28"/>
        </w:rPr>
        <w:t>11、竞争性谈判文件的澄清和修改</w:t>
      </w:r>
    </w:p>
    <w:p>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11.1供应商可以要求采购单位对竞争性谈判文件中的有关问题进行答疑、澄清。</w:t>
      </w:r>
    </w:p>
    <w:p>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11.2采购人、代理机构或者谈判小组在提交首次谈判响应文件截止时间前可以对已发出的竞争性谈判文件进行必要的澄清或者修改，澄清或修改将在本项目交易平台所在地交易中心门户网答疑澄清栏中公布，但不指明问题的来源，所有潜在供应商均有义务自行查看该澄清或修改的内容。采购人、代理机构或者谈判小组对竞争性谈判文件进行澄清或者修改的内容作为谈判文件的组成部分，澄清或者修改的内容可能影响响应文件编制的，采购人、代理机构或者谈判小组应当在提交首次谈判响应文件截止之日3个工作日前公布，不足3个工作日的，应当顺延提交响应文件截止之日。</w:t>
      </w:r>
    </w:p>
    <w:p>
      <w:pPr>
        <w:spacing w:before="72" w:beforeLines="30" w:after="72" w:afterLines="30" w:line="540" w:lineRule="exact"/>
        <w:ind w:firstLine="703" w:firstLineChars="250"/>
        <w:rPr>
          <w:rFonts w:hint="eastAsia" w:ascii="仿宋" w:hAnsi="仿宋" w:eastAsia="仿宋" w:cs="仿宋"/>
          <w:sz w:val="28"/>
          <w:szCs w:val="28"/>
        </w:rPr>
      </w:pPr>
      <w:r>
        <w:rPr>
          <w:rFonts w:hint="eastAsia" w:ascii="仿宋" w:hAnsi="仿宋" w:eastAsia="仿宋" w:cs="仿宋"/>
          <w:b/>
          <w:sz w:val="28"/>
          <w:szCs w:val="28"/>
        </w:rPr>
        <w:t>12、竞争性谈判文件的</w:t>
      </w:r>
      <w:r>
        <w:rPr>
          <w:rFonts w:hint="eastAsia" w:ascii="仿宋" w:hAnsi="仿宋" w:eastAsia="仿宋" w:cs="仿宋"/>
          <w:b/>
          <w:bCs/>
          <w:sz w:val="28"/>
          <w:szCs w:val="28"/>
        </w:rPr>
        <w:t>的质疑和答复</w:t>
      </w:r>
    </w:p>
    <w:p>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12.1潜在供应商已依法获取本谈判文件的（应提供依法获取谈判文件的证明材料），可以对本谈判文件提出质疑。质疑应当在提交响应文件截止之日前以书面形式向采购人或代理机构提出，质疑函的内容应包括《政府采购质疑和投诉办法》（财政部令第94号）第十二条规定的内容。</w:t>
      </w:r>
    </w:p>
    <w:p>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12.2供应商对谈判文件有质疑的，应在法定质疑期内一次性提出，采购人或代理机构不再接受同一供应商针对同一谈判文件提出的再次质疑（对同一质疑的补充除外）。</w:t>
      </w:r>
    </w:p>
    <w:p>
      <w:pPr>
        <w:pStyle w:val="27"/>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12.3采购人或代理机构应当在收到质疑后，如质疑的内容可能影响响应文件编制的，在提交响应文件截止之日3个工作日前做出答复，不足3个工作日的，应当顺延提交响应文件截止之日。答复内容将在本项目交易平台所在地交易中心门户网站答疑澄清栏中公布，所有获取谈判文件的潜在供应商均有义务自行查看该答复内容。</w:t>
      </w:r>
    </w:p>
    <w:p>
      <w:pPr>
        <w:pStyle w:val="30"/>
        <w:outlineLvl w:val="1"/>
        <w:rPr>
          <w:rFonts w:hint="eastAsia" w:ascii="仿宋" w:hAnsi="仿宋" w:eastAsia="仿宋" w:cs="仿宋"/>
          <w:color w:val="auto"/>
          <w:sz w:val="28"/>
          <w:szCs w:val="28"/>
        </w:rPr>
      </w:pPr>
      <w:bookmarkStart w:id="187" w:name="_Toc23171"/>
      <w:bookmarkStart w:id="188" w:name="_Toc18259"/>
      <w:bookmarkStart w:id="189" w:name="_Toc26113"/>
      <w:bookmarkStart w:id="190" w:name="_Toc13059"/>
      <w:bookmarkStart w:id="191" w:name="_Toc27047"/>
      <w:bookmarkStart w:id="192" w:name="_Toc3209"/>
      <w:bookmarkStart w:id="193" w:name="_Toc13836"/>
      <w:r>
        <w:rPr>
          <w:rFonts w:hint="eastAsia" w:ascii="仿宋" w:hAnsi="仿宋" w:eastAsia="仿宋" w:cs="仿宋"/>
          <w:color w:val="auto"/>
          <w:sz w:val="28"/>
          <w:szCs w:val="28"/>
        </w:rPr>
        <w:t>三、谈判响应文件的编制</w:t>
      </w:r>
      <w:bookmarkEnd w:id="187"/>
      <w:bookmarkEnd w:id="188"/>
      <w:bookmarkEnd w:id="189"/>
      <w:bookmarkEnd w:id="190"/>
      <w:bookmarkEnd w:id="191"/>
      <w:bookmarkEnd w:id="192"/>
      <w:bookmarkEnd w:id="193"/>
    </w:p>
    <w:p>
      <w:pPr>
        <w:spacing w:line="540" w:lineRule="exact"/>
        <w:ind w:firstLine="689" w:firstLineChars="245"/>
        <w:rPr>
          <w:rFonts w:hint="eastAsia" w:ascii="仿宋" w:hAnsi="仿宋" w:eastAsia="仿宋" w:cs="仿宋"/>
          <w:b/>
          <w:sz w:val="28"/>
          <w:szCs w:val="28"/>
        </w:rPr>
      </w:pPr>
      <w:r>
        <w:rPr>
          <w:rFonts w:hint="eastAsia" w:ascii="仿宋" w:hAnsi="仿宋" w:eastAsia="仿宋" w:cs="仿宋"/>
          <w:b/>
          <w:sz w:val="28"/>
          <w:szCs w:val="28"/>
        </w:rPr>
        <w:t>13、谈判响应文件构成</w:t>
      </w:r>
    </w:p>
    <w:p>
      <w:pPr>
        <w:tabs>
          <w:tab w:val="left" w:pos="0"/>
        </w:tabs>
        <w:spacing w:line="54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13.1谈判响应文件</w:t>
      </w:r>
      <w:r>
        <w:rPr>
          <w:rFonts w:hint="eastAsia" w:ascii="仿宋" w:hAnsi="仿宋" w:eastAsia="仿宋" w:cs="仿宋"/>
          <w:bCs/>
          <w:sz w:val="28"/>
          <w:szCs w:val="28"/>
        </w:rPr>
        <w:t>由谈判响应函、货物服务报价表、</w:t>
      </w:r>
      <w:r>
        <w:rPr>
          <w:rFonts w:hint="eastAsia" w:ascii="仿宋" w:hAnsi="仿宋" w:eastAsia="仿宋" w:cs="仿宋"/>
          <w:sz w:val="28"/>
          <w:szCs w:val="28"/>
        </w:rPr>
        <w:t>商务要求响应情况表、技术规格响应表、货物服务技术方案、资格证明文件等</w:t>
      </w:r>
      <w:r>
        <w:rPr>
          <w:rFonts w:hint="eastAsia" w:ascii="仿宋" w:hAnsi="仿宋" w:eastAsia="仿宋" w:cs="仿宋"/>
          <w:b/>
          <w:sz w:val="28"/>
          <w:szCs w:val="28"/>
        </w:rPr>
        <w:t>。</w:t>
      </w:r>
    </w:p>
    <w:p>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13.1.1证明供应商合格的资格文件，应包括谈判文件要求的证明其有资格参加谈判，以及成交后有能力履行合同所必需的生产、技术、服务和财务管理等方面能力的证明文件。</w:t>
      </w:r>
    </w:p>
    <w:p>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13.1.2所有货物（包括零部件）须为全新的、未使用过的原装正品。</w:t>
      </w:r>
    </w:p>
    <w:p>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13.2供应商必须对其谈判响应文件的真实性与准确性负责。一旦成交，其谈判响应文件将作为合同的重要组成部分。 </w:t>
      </w:r>
    </w:p>
    <w:p>
      <w:pPr>
        <w:tabs>
          <w:tab w:val="left" w:pos="0"/>
        </w:tabs>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13.3供应商应在谈判响应文件中体现本文件要求的内容。</w:t>
      </w:r>
    </w:p>
    <w:p>
      <w:pPr>
        <w:ind w:firstLine="410"/>
        <w:jc w:val="left"/>
        <w:rPr>
          <w:rFonts w:hint="eastAsia" w:ascii="仿宋" w:hAnsi="仿宋" w:eastAsia="仿宋" w:cs="仿宋"/>
          <w:b/>
          <w:bCs/>
          <w:color w:val="FF0000"/>
          <w:sz w:val="28"/>
          <w:szCs w:val="28"/>
        </w:rPr>
      </w:pPr>
    </w:p>
    <w:p>
      <w:pPr>
        <w:spacing w:before="72" w:beforeLines="30" w:after="72" w:afterLines="30" w:line="540" w:lineRule="exact"/>
        <w:ind w:left="517"/>
        <w:rPr>
          <w:rFonts w:hint="eastAsia" w:ascii="仿宋" w:hAnsi="仿宋" w:eastAsia="仿宋" w:cs="仿宋"/>
          <w:b/>
          <w:sz w:val="28"/>
          <w:szCs w:val="28"/>
        </w:rPr>
      </w:pPr>
      <w:r>
        <w:rPr>
          <w:rFonts w:hint="eastAsia" w:ascii="仿宋" w:hAnsi="仿宋" w:eastAsia="仿宋" w:cs="仿宋"/>
          <w:b/>
          <w:sz w:val="28"/>
          <w:szCs w:val="28"/>
        </w:rPr>
        <w:t>14、谈判报价</w:t>
      </w:r>
    </w:p>
    <w:p>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14.1本项目只允许有一个方案、一个报价。多方案、多报价的响应文件将不被接受。</w:t>
      </w:r>
    </w:p>
    <w:p>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14.2货物类项目适用：谈判总报价应包括采购产品以及采购产品产生的采购、运输、人工、安装、售后、税费、公证费、代理费等所有费用，即为履行合同的最终价格。</w:t>
      </w:r>
    </w:p>
    <w:p>
      <w:pPr>
        <w:tabs>
          <w:tab w:val="left" w:pos="0"/>
        </w:tabs>
        <w:spacing w:before="72" w:beforeLines="30" w:after="72" w:afterLines="30" w:line="540" w:lineRule="exact"/>
        <w:ind w:firstLine="420"/>
        <w:rPr>
          <w:rFonts w:hint="eastAsia" w:ascii="仿宋" w:hAnsi="仿宋" w:eastAsia="仿宋" w:cs="仿宋"/>
          <w:sz w:val="28"/>
          <w:szCs w:val="28"/>
        </w:rPr>
      </w:pPr>
      <w:r>
        <w:rPr>
          <w:rFonts w:hint="eastAsia" w:ascii="仿宋" w:hAnsi="仿宋" w:eastAsia="仿宋" w:cs="仿宋"/>
          <w:sz w:val="28"/>
          <w:szCs w:val="28"/>
        </w:rPr>
        <w:t>服务类、工程类项目适用：谈判总报价应包括完成本项目的所有费用、税费、公证费、代理费等所有费用，即为履行合同的最终价格。</w:t>
      </w:r>
    </w:p>
    <w:p>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14.3货物类项目适用：货物服务分项报价表上应清楚地标明供应商拟提供货物的名称、型号、数量、单价（含采购产品所产生的采购、运输、人工、安装、售后、税费等）、总价等内容，其合计价格应与谈判响应函中的谈判总报价保持一致。</w:t>
      </w:r>
    </w:p>
    <w:p>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服务类、工程类项目适用：服务分项报价表上应清楚地标明供应商拟提供的服务或工程费用等内容，其合计价格应与谈判响应函中的谈判总报价保持一致。</w:t>
      </w:r>
    </w:p>
    <w:p>
      <w:pPr>
        <w:spacing w:before="72" w:beforeLines="30" w:after="72" w:afterLines="30" w:line="540" w:lineRule="exact"/>
        <w:ind w:left="359" w:leftChars="171" w:firstLine="280" w:firstLineChars="100"/>
        <w:rPr>
          <w:rFonts w:hint="eastAsia" w:ascii="仿宋" w:hAnsi="仿宋" w:eastAsia="仿宋" w:cs="仿宋"/>
          <w:sz w:val="28"/>
          <w:szCs w:val="28"/>
        </w:rPr>
      </w:pPr>
      <w:r>
        <w:rPr>
          <w:rFonts w:hint="eastAsia" w:ascii="仿宋" w:hAnsi="仿宋" w:eastAsia="仿宋" w:cs="仿宋"/>
          <w:sz w:val="28"/>
          <w:szCs w:val="28"/>
        </w:rPr>
        <w:t xml:space="preserve">14.4供应商谈判的货币为人民币。     </w:t>
      </w:r>
    </w:p>
    <w:p>
      <w:pPr>
        <w:numPr>
          <w:ilvl w:val="0"/>
          <w:numId w:val="5"/>
        </w:numPr>
        <w:spacing w:before="72" w:beforeLines="30" w:after="72" w:afterLines="30" w:line="540" w:lineRule="exact"/>
        <w:rPr>
          <w:rFonts w:hint="eastAsia" w:ascii="仿宋" w:hAnsi="仿宋" w:eastAsia="仿宋" w:cs="仿宋"/>
          <w:b/>
          <w:sz w:val="28"/>
          <w:szCs w:val="28"/>
        </w:rPr>
      </w:pPr>
      <w:r>
        <w:rPr>
          <w:rFonts w:hint="eastAsia" w:ascii="仿宋" w:hAnsi="仿宋" w:eastAsia="仿宋" w:cs="仿宋"/>
          <w:b/>
          <w:sz w:val="28"/>
          <w:szCs w:val="28"/>
        </w:rPr>
        <w:t>谈判响应保证金</w:t>
      </w:r>
    </w:p>
    <w:p>
      <w:pPr>
        <w:tabs>
          <w:tab w:val="left" w:pos="0"/>
        </w:tabs>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15.1供应商在提交谈判响应文件前，应按规定的时间、金额和形式提交谈判响应保证金（详见供应商须知前附表）。联合体参与谈判的，其谈判响应保证金由牵头人提交，并应符合供应商须知前附表的规定。</w:t>
      </w:r>
    </w:p>
    <w:p>
      <w:pPr>
        <w:tabs>
          <w:tab w:val="left" w:pos="0"/>
        </w:tabs>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15.2供应商不按要求（详见供应商须知前附表）提交谈判响应保证金的，将被拒绝参与，谈判评标委员会将否决其参与谈判。</w:t>
      </w:r>
    </w:p>
    <w:p>
      <w:pPr>
        <w:pStyle w:val="27"/>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15.3谈判响应保证金的退还：</w:t>
      </w:r>
    </w:p>
    <w:p>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15.3.1成交供应商的谈判响应保证金，在采购合同签订之日起5个工作日内退还。</w:t>
      </w:r>
    </w:p>
    <w:p>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15.3.2未成交供应商的谈判响应保证金，自成交通知书发出之日起5个工作日内退还。</w:t>
      </w:r>
    </w:p>
    <w:p>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15.3.3政府采购项目有质疑、投诉的，成交供应商候选人、提出质疑的供应商及投诉人的谈判保证金在质疑、投诉处理后，按相关规定办理。</w:t>
      </w:r>
    </w:p>
    <w:p>
      <w:pPr>
        <w:tabs>
          <w:tab w:val="left" w:pos="0"/>
        </w:tabs>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5.4</w:t>
      </w:r>
      <w:r>
        <w:rPr>
          <w:rFonts w:hint="eastAsia" w:ascii="仿宋" w:hAnsi="仿宋" w:eastAsia="仿宋" w:cs="仿宋"/>
          <w:sz w:val="28"/>
          <w:szCs w:val="28"/>
        </w:rPr>
        <w:t>有下列情形之一的，不予退还其交纳的谈判响应保证金；</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15.4.1供应商在规定的采购有效期内撤销其谈判响应文件或放弃成交人候选资格的；</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15.4.2成交人在收到成交通知书后，无正当理由拒签合同协议书或未按谈判文件规定提交履约担保；</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15.4.3提供虚假材料等违法、违规行为被查实的。</w:t>
      </w:r>
    </w:p>
    <w:p>
      <w:pPr>
        <w:spacing w:before="72" w:beforeLines="30" w:after="72" w:afterLines="30" w:line="540" w:lineRule="exact"/>
        <w:ind w:left="568"/>
        <w:rPr>
          <w:rFonts w:hint="eastAsia" w:ascii="仿宋" w:hAnsi="仿宋" w:eastAsia="仿宋" w:cs="仿宋"/>
          <w:b/>
          <w:sz w:val="28"/>
          <w:szCs w:val="28"/>
        </w:rPr>
      </w:pPr>
      <w:r>
        <w:rPr>
          <w:rFonts w:hint="eastAsia" w:ascii="仿宋" w:hAnsi="仿宋" w:eastAsia="仿宋" w:cs="仿宋"/>
          <w:b/>
          <w:sz w:val="28"/>
          <w:szCs w:val="28"/>
        </w:rPr>
        <w:t>16、谈判采购有效期</w:t>
      </w:r>
    </w:p>
    <w:p>
      <w:pPr>
        <w:spacing w:before="72" w:beforeLines="30" w:after="72" w:afterLines="30" w:line="540" w:lineRule="exact"/>
        <w:ind w:firstLine="686" w:firstLineChars="245"/>
        <w:rPr>
          <w:rFonts w:hint="eastAsia" w:ascii="仿宋" w:hAnsi="仿宋" w:eastAsia="仿宋" w:cs="仿宋"/>
          <w:b/>
          <w:sz w:val="28"/>
          <w:szCs w:val="28"/>
        </w:rPr>
      </w:pPr>
      <w:r>
        <w:rPr>
          <w:rFonts w:hint="eastAsia" w:ascii="仿宋" w:hAnsi="仿宋" w:eastAsia="仿宋" w:cs="仿宋"/>
          <w:sz w:val="28"/>
          <w:szCs w:val="28"/>
        </w:rPr>
        <w:t>16.1谈判采购有效期在“供应商须知前附表”中有明确的规定。供应商如未就此提出异议，则视同接受；如承诺的谈判有效期短于此规定时间的，将被视为非响应性参与谈判而予以拒绝。</w:t>
      </w:r>
    </w:p>
    <w:p>
      <w:pPr>
        <w:pStyle w:val="2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16.2在特殊情况下，采购单位可于原谈判采购有效期满之前，向供应商提出延长谈判采购有效期的要求。供应商同意延长的，应相应延长其谈判保证金的有效期，但不得要求或被允许修改或撤销其谈判响应文件。供应商拒绝延长的，可以书面形式拒绝采购单位的这种要求而不失去其谈判保证金。如在规定的时间内未提出书面意见表示拒绝，将视为同意延长谈判采购有效期。</w:t>
      </w:r>
    </w:p>
    <w:p>
      <w:pPr>
        <w:tabs>
          <w:tab w:val="left" w:pos="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16.3在谈判采购有效期内，供应商撤销或修改其谈判响应文件的，应承担责任。</w:t>
      </w:r>
    </w:p>
    <w:p>
      <w:pPr>
        <w:spacing w:before="72" w:beforeLines="30" w:after="72" w:afterLines="30"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17、谈判响应文件签署</w:t>
      </w:r>
    </w:p>
    <w:p>
      <w:pPr>
        <w:tabs>
          <w:tab w:val="left" w:pos="0"/>
          <w:tab w:val="left" w:pos="54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除特别说明外，本文件要求供应商盖章或者法定代表人签字处，均需加盖供应商电子签章或者法定代表人电子签章。被授权人签字的，还需附法定代表人授权委托书。</w:t>
      </w:r>
    </w:p>
    <w:p>
      <w:pPr>
        <w:pStyle w:val="30"/>
        <w:outlineLvl w:val="1"/>
        <w:rPr>
          <w:rFonts w:hint="eastAsia" w:ascii="仿宋" w:hAnsi="仿宋" w:eastAsia="仿宋" w:cs="仿宋"/>
          <w:color w:val="auto"/>
          <w:sz w:val="28"/>
          <w:szCs w:val="28"/>
        </w:rPr>
      </w:pPr>
      <w:bookmarkStart w:id="194" w:name="_Toc31527"/>
      <w:bookmarkStart w:id="195" w:name="_Toc8664"/>
      <w:bookmarkStart w:id="196" w:name="_Toc26329"/>
      <w:bookmarkStart w:id="197" w:name="_Toc23405"/>
      <w:bookmarkStart w:id="198" w:name="_Toc7613"/>
      <w:bookmarkStart w:id="199" w:name="_Toc18369"/>
      <w:bookmarkStart w:id="200" w:name="_Toc19485"/>
      <w:r>
        <w:rPr>
          <w:rFonts w:hint="eastAsia" w:ascii="仿宋" w:hAnsi="仿宋" w:eastAsia="仿宋" w:cs="仿宋"/>
          <w:color w:val="auto"/>
          <w:sz w:val="28"/>
          <w:szCs w:val="28"/>
        </w:rPr>
        <w:t>四、谈判响应文件的提交</w:t>
      </w:r>
      <w:bookmarkEnd w:id="194"/>
      <w:bookmarkEnd w:id="195"/>
      <w:bookmarkEnd w:id="196"/>
      <w:bookmarkEnd w:id="197"/>
      <w:bookmarkEnd w:id="198"/>
      <w:bookmarkEnd w:id="199"/>
      <w:bookmarkEnd w:id="200"/>
    </w:p>
    <w:p>
      <w:pPr>
        <w:spacing w:before="72" w:beforeLines="30" w:after="72" w:afterLines="30" w:line="540" w:lineRule="exact"/>
        <w:ind w:firstLine="420"/>
        <w:rPr>
          <w:rFonts w:hint="eastAsia" w:ascii="仿宋" w:hAnsi="仿宋" w:eastAsia="仿宋" w:cs="仿宋"/>
          <w:b/>
          <w:sz w:val="28"/>
          <w:szCs w:val="28"/>
        </w:rPr>
      </w:pPr>
      <w:r>
        <w:rPr>
          <w:rFonts w:hint="eastAsia" w:ascii="仿宋" w:hAnsi="仿宋" w:eastAsia="仿宋" w:cs="仿宋"/>
          <w:b/>
          <w:sz w:val="28"/>
          <w:szCs w:val="28"/>
        </w:rPr>
        <w:t>18、谈判响应文件的标记和装订</w:t>
      </w:r>
    </w:p>
    <w:p>
      <w:pPr>
        <w:spacing w:before="72" w:beforeLines="30" w:after="72" w:afterLines="30" w:line="540" w:lineRule="exact"/>
        <w:ind w:firstLine="420"/>
        <w:rPr>
          <w:rFonts w:hint="eastAsia" w:ascii="仿宋" w:hAnsi="仿宋" w:eastAsia="仿宋" w:cs="仿宋"/>
          <w:b/>
          <w:sz w:val="28"/>
          <w:szCs w:val="28"/>
        </w:rPr>
      </w:pPr>
      <w:r>
        <w:rPr>
          <w:rFonts w:hint="eastAsia" w:ascii="仿宋" w:hAnsi="仿宋" w:eastAsia="仿宋" w:cs="仿宋"/>
          <w:b/>
          <w:sz w:val="28"/>
          <w:szCs w:val="28"/>
        </w:rPr>
        <w:t>19、谈判响应文件的提交</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20、谈判响应文件的修改和撤回</w:t>
      </w:r>
    </w:p>
    <w:p>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20.1 在供应商须知前附表规定的响应文件提交截止时间前，供应商可以修改或撤回已提交的谈判响应文件。</w:t>
      </w:r>
    </w:p>
    <w:p>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20.2供应商撤回谈判响应文件的，受托人自收到供应商书面撤回通知之日起5个工作日内退还已收取的谈判保证金。</w:t>
      </w:r>
    </w:p>
    <w:p>
      <w:pPr>
        <w:spacing w:before="72" w:beforeLines="30" w:after="72" w:afterLines="30"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21、联合体参加谈判</w:t>
      </w:r>
    </w:p>
    <w:p>
      <w:pPr>
        <w:spacing w:before="72" w:beforeLines="30" w:after="72" w:afterLines="30" w:line="540" w:lineRule="exact"/>
        <w:ind w:firstLine="756" w:firstLineChars="270"/>
        <w:rPr>
          <w:rFonts w:hint="eastAsia" w:ascii="仿宋" w:hAnsi="仿宋" w:eastAsia="仿宋" w:cs="仿宋"/>
          <w:sz w:val="28"/>
          <w:szCs w:val="28"/>
        </w:rPr>
      </w:pPr>
      <w:r>
        <w:rPr>
          <w:rFonts w:hint="eastAsia" w:ascii="仿宋" w:hAnsi="仿宋" w:eastAsia="仿宋" w:cs="仿宋"/>
          <w:sz w:val="28"/>
          <w:szCs w:val="28"/>
        </w:rPr>
        <w:t>由两家或两家以上供应商组成的联合体参与谈判时，应满足以下要求：（本项目无）</w:t>
      </w:r>
    </w:p>
    <w:p>
      <w:pPr>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21.1联合体成员除必须满足供应商资格的要求外，如本项目还有其他特定条件的，联合体各方中至少有一方符合特定的条件。</w:t>
      </w:r>
    </w:p>
    <w:p>
      <w:pPr>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21.2联合体应签订联合参与谈判的协议，明确各方承担的职责和相应的责任，并授权其中的一个成员作为代表，具体进行谈判、签订合同等事务。此协议或授权书应作为谈判响应文件的一部分。</w:t>
      </w:r>
    </w:p>
    <w:p>
      <w:pPr>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21.3联合体被授权供应商应能全权处理谈判过程中的有关问题。一旦成为成交供应商，该被授权供应商应负责签订合同并负责合同的全面实施，包括合同款项的收付。</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21.4联合体各方不得再以自己的名义单独参与同一项目谈判，也不得再组成新的联合体参与同一项目中的谈判。</w:t>
      </w:r>
    </w:p>
    <w:p>
      <w:pPr>
        <w:pStyle w:val="30"/>
        <w:outlineLvl w:val="1"/>
        <w:rPr>
          <w:rFonts w:hint="eastAsia" w:ascii="仿宋" w:hAnsi="仿宋" w:eastAsia="仿宋" w:cs="仿宋"/>
          <w:color w:val="auto"/>
          <w:sz w:val="28"/>
          <w:szCs w:val="28"/>
        </w:rPr>
      </w:pPr>
      <w:bookmarkStart w:id="201" w:name="_Toc15489"/>
      <w:bookmarkStart w:id="202" w:name="_Toc15914"/>
      <w:bookmarkStart w:id="203" w:name="_Toc22951"/>
      <w:bookmarkStart w:id="204" w:name="_Toc22654"/>
      <w:bookmarkStart w:id="205" w:name="_Toc17726"/>
      <w:bookmarkStart w:id="206" w:name="_Toc16451"/>
      <w:bookmarkStart w:id="207" w:name="_Toc15405"/>
      <w:r>
        <w:rPr>
          <w:rFonts w:hint="eastAsia" w:ascii="仿宋" w:hAnsi="仿宋" w:eastAsia="仿宋" w:cs="仿宋"/>
          <w:color w:val="auto"/>
          <w:sz w:val="28"/>
          <w:szCs w:val="28"/>
        </w:rPr>
        <w:t>五、谈判与评审</w:t>
      </w:r>
      <w:bookmarkEnd w:id="201"/>
      <w:bookmarkEnd w:id="202"/>
      <w:bookmarkEnd w:id="203"/>
      <w:bookmarkEnd w:id="204"/>
      <w:bookmarkEnd w:id="205"/>
      <w:bookmarkEnd w:id="206"/>
      <w:bookmarkEnd w:id="207"/>
    </w:p>
    <w:p>
      <w:pPr>
        <w:spacing w:before="72" w:beforeLines="30" w:after="72" w:afterLines="30" w:line="540" w:lineRule="exact"/>
        <w:ind w:firstLine="689" w:firstLineChars="245"/>
        <w:rPr>
          <w:rFonts w:hint="eastAsia" w:ascii="仿宋" w:hAnsi="仿宋" w:eastAsia="仿宋" w:cs="仿宋"/>
          <w:b/>
          <w:sz w:val="28"/>
          <w:szCs w:val="28"/>
        </w:rPr>
      </w:pPr>
      <w:r>
        <w:rPr>
          <w:rFonts w:hint="eastAsia" w:ascii="仿宋" w:hAnsi="仿宋" w:eastAsia="仿宋" w:cs="仿宋"/>
          <w:b/>
          <w:sz w:val="28"/>
          <w:szCs w:val="28"/>
        </w:rPr>
        <w:t>22、谈判</w:t>
      </w:r>
    </w:p>
    <w:p>
      <w:pPr>
        <w:spacing w:before="72" w:beforeLines="30" w:after="72" w:afterLines="30" w:line="540" w:lineRule="exact"/>
        <w:ind w:firstLine="700" w:firstLineChars="250"/>
        <w:rPr>
          <w:rFonts w:hint="eastAsia" w:ascii="仿宋" w:hAnsi="仿宋" w:eastAsia="仿宋" w:cs="仿宋"/>
          <w:bCs/>
          <w:sz w:val="28"/>
          <w:szCs w:val="28"/>
        </w:rPr>
      </w:pPr>
      <w:r>
        <w:rPr>
          <w:rFonts w:hint="eastAsia" w:ascii="仿宋" w:hAnsi="仿宋" w:eastAsia="仿宋" w:cs="仿宋"/>
          <w:sz w:val="28"/>
          <w:szCs w:val="28"/>
        </w:rPr>
        <w:t>22.1采购单位将在“供应商须知前附表”规定的时间和地点组织谈判。</w:t>
      </w:r>
      <w:r>
        <w:rPr>
          <w:rFonts w:hint="eastAsia" w:ascii="仿宋" w:hAnsi="仿宋" w:eastAsia="仿宋" w:cs="仿宋"/>
          <w:bCs/>
          <w:sz w:val="28"/>
          <w:szCs w:val="28"/>
        </w:rPr>
        <w:t>供应商的法定代表人提供身份证明书或其委托的代理人应提供有效的法定代表人的授权委托书。否则将否决其参与谈判。</w:t>
      </w:r>
    </w:p>
    <w:p>
      <w:pPr>
        <w:tabs>
          <w:tab w:val="left" w:pos="900"/>
        </w:tabs>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22.2采购单位按规定组成三人以上的谈判小组。</w:t>
      </w:r>
    </w:p>
    <w:p>
      <w:pPr>
        <w:pStyle w:val="27"/>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谈判小组成员有下列情形之一的，应当回避：</w:t>
      </w:r>
    </w:p>
    <w:p>
      <w:pPr>
        <w:pStyle w:val="27"/>
        <w:spacing w:line="500" w:lineRule="exact"/>
        <w:ind w:firstLine="359"/>
        <w:rPr>
          <w:rFonts w:hint="eastAsia" w:ascii="仿宋" w:hAnsi="仿宋" w:eastAsia="仿宋" w:cs="仿宋"/>
          <w:sz w:val="28"/>
          <w:szCs w:val="28"/>
        </w:rPr>
      </w:pPr>
      <w:r>
        <w:rPr>
          <w:rFonts w:hint="eastAsia" w:ascii="仿宋" w:hAnsi="仿宋" w:eastAsia="仿宋" w:cs="仿宋"/>
          <w:sz w:val="28"/>
          <w:szCs w:val="28"/>
        </w:rPr>
        <w:t>（1）参加采购活动前三年内,与供应商存在劳动关系,或者担任过供应商的董事、监事,或者是供应商的控股股东或实际控制人；</w:t>
      </w:r>
    </w:p>
    <w:p>
      <w:pPr>
        <w:pStyle w:val="27"/>
        <w:spacing w:line="500" w:lineRule="exact"/>
        <w:ind w:firstLine="359"/>
        <w:rPr>
          <w:rFonts w:hint="eastAsia" w:ascii="仿宋" w:hAnsi="仿宋" w:eastAsia="仿宋" w:cs="仿宋"/>
          <w:sz w:val="28"/>
          <w:szCs w:val="28"/>
        </w:rPr>
      </w:pPr>
      <w:r>
        <w:rPr>
          <w:rFonts w:hint="eastAsia" w:ascii="仿宋" w:hAnsi="仿宋" w:eastAsia="仿宋" w:cs="仿宋"/>
          <w:sz w:val="28"/>
          <w:szCs w:val="28"/>
        </w:rPr>
        <w:t>（2）与供应商的法定代表人或者负责人有夫妻、直系血亲、三代以内旁系血亲或者近姻亲关系；</w:t>
      </w:r>
    </w:p>
    <w:p>
      <w:pPr>
        <w:pStyle w:val="27"/>
        <w:spacing w:line="500" w:lineRule="exact"/>
        <w:ind w:firstLine="359"/>
        <w:rPr>
          <w:rFonts w:hint="eastAsia" w:ascii="仿宋" w:hAnsi="仿宋" w:eastAsia="仿宋" w:cs="仿宋"/>
          <w:sz w:val="28"/>
          <w:szCs w:val="28"/>
        </w:rPr>
      </w:pPr>
      <w:r>
        <w:rPr>
          <w:rFonts w:hint="eastAsia" w:ascii="仿宋" w:hAnsi="仿宋" w:eastAsia="仿宋" w:cs="仿宋"/>
          <w:sz w:val="28"/>
          <w:szCs w:val="28"/>
        </w:rPr>
        <w:t>（3）与供应商有其他可能影响政府采购活动公平、公正进行的关系；</w:t>
      </w:r>
    </w:p>
    <w:p>
      <w:pPr>
        <w:pStyle w:val="27"/>
        <w:spacing w:line="500" w:lineRule="exact"/>
        <w:ind w:firstLine="359"/>
        <w:rPr>
          <w:rFonts w:hint="eastAsia" w:ascii="仿宋" w:hAnsi="仿宋" w:eastAsia="仿宋" w:cs="仿宋"/>
          <w:sz w:val="28"/>
          <w:szCs w:val="28"/>
        </w:rPr>
      </w:pPr>
      <w:r>
        <w:rPr>
          <w:rFonts w:hint="eastAsia" w:ascii="仿宋" w:hAnsi="仿宋" w:eastAsia="仿宋" w:cs="仿宋"/>
          <w:sz w:val="28"/>
          <w:szCs w:val="28"/>
        </w:rPr>
        <w:t>另外，谈判小组成员发现本人与参加采购活动的供应商有利害关系的,应当主动提出回避。采购人或者采购代理机构发现评审专家与参加采购活动的供应商有利害关系的,应当要求其回避。</w:t>
      </w:r>
    </w:p>
    <w:p>
      <w:pPr>
        <w:tabs>
          <w:tab w:val="left" w:pos="90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22.3谈判小组将首先对谈判响应文件进行评审，了解其与谈判文件要求是否有偏离。 </w:t>
      </w:r>
    </w:p>
    <w:p>
      <w:pPr>
        <w:spacing w:before="72" w:beforeLines="30" w:after="72" w:afterLines="30" w:line="540" w:lineRule="exact"/>
        <w:ind w:firstLine="840" w:firstLineChars="300"/>
        <w:rPr>
          <w:rFonts w:hint="eastAsia" w:ascii="仿宋" w:hAnsi="仿宋" w:eastAsia="仿宋" w:cs="仿宋"/>
          <w:bCs/>
          <w:sz w:val="28"/>
          <w:szCs w:val="28"/>
        </w:rPr>
      </w:pPr>
      <w:r>
        <w:rPr>
          <w:rFonts w:hint="eastAsia" w:ascii="仿宋" w:hAnsi="仿宋" w:eastAsia="仿宋" w:cs="仿宋"/>
          <w:sz w:val="28"/>
          <w:szCs w:val="28"/>
        </w:rPr>
        <w:t>22.4谈判小组会要求供应商就谈判响应文件中含糊不清、错漏的地方或谈判小组提出的其他内容进行澄清，并提出问题，要求供应商就之前提出的问题和澄清内容进行确认（经法定代表人或被授权代表加盖公章）。</w:t>
      </w:r>
      <w:r>
        <w:rPr>
          <w:rFonts w:hint="eastAsia" w:ascii="仿宋" w:hAnsi="仿宋" w:eastAsia="仿宋" w:cs="仿宋"/>
          <w:bCs/>
          <w:sz w:val="28"/>
          <w:szCs w:val="28"/>
        </w:rPr>
        <w:t>未通过资格性和符合性评审的供应商，不进入后续谈判程序。</w:t>
      </w:r>
    </w:p>
    <w:p>
      <w:pPr>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pPr>
        <w:tabs>
          <w:tab w:val="left" w:pos="0"/>
          <w:tab w:val="left" w:pos="984"/>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22.6</w:t>
      </w:r>
      <w:r>
        <w:rPr>
          <w:rFonts w:hint="eastAsia" w:ascii="仿宋" w:hAnsi="仿宋" w:eastAsia="仿宋" w:cs="仿宋"/>
          <w:sz w:val="28"/>
          <w:szCs w:val="28"/>
        </w:rPr>
        <w:tab/>
      </w:r>
      <w:r>
        <w:rPr>
          <w:rFonts w:hint="eastAsia" w:ascii="仿宋" w:hAnsi="仿宋" w:eastAsia="仿宋" w:cs="仿宋"/>
          <w:sz w:val="28"/>
          <w:szCs w:val="28"/>
        </w:rPr>
        <w:t>谈判采取N轮谈判、N+1报价的方式进行，通常会采用一轮谈判、二次报价的方式进行。最终采取多少轮谈判，由谈判小组视情况而定。</w:t>
      </w:r>
    </w:p>
    <w:p>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22.7谈判小组将与供应商就其价格构成与高低进行谈判并要求供应商在首次报价（供应商在谈判响应文件价格标中的报价为首次报价）的基础上进行第二次报价。</w:t>
      </w:r>
    </w:p>
    <w:p>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谈判小组认为各供应商二次报价远远高于市场价格，可以增加一轮谈判，但每个通过审核的供应商在每轮报价中应获得相同的报价机会。</w:t>
      </w:r>
    </w:p>
    <w:p>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供应商每次报价都应当在谈判组规定的时间内经法定代表人或被授权代表加盖公章后，提交给谈判小组。</w:t>
      </w:r>
    </w:p>
    <w:p>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谈判小组规定的报价截止时间到后，谈判小组对供应商的最终报价的有效性进行评审。</w:t>
      </w:r>
    </w:p>
    <w:p>
      <w:pPr>
        <w:spacing w:before="72" w:beforeLines="30" w:after="72" w:afterLines="30" w:line="540" w:lineRule="exact"/>
        <w:ind w:firstLine="700" w:firstLineChars="250"/>
        <w:rPr>
          <w:rFonts w:hint="eastAsia" w:ascii="仿宋" w:hAnsi="仿宋" w:eastAsia="仿宋" w:cs="仿宋"/>
          <w:bCs/>
          <w:sz w:val="28"/>
          <w:szCs w:val="28"/>
        </w:rPr>
      </w:pPr>
      <w:r>
        <w:rPr>
          <w:rFonts w:hint="eastAsia" w:ascii="仿宋" w:hAnsi="仿宋" w:eastAsia="仿宋" w:cs="仿宋"/>
          <w:bCs/>
          <w:sz w:val="28"/>
          <w:szCs w:val="28"/>
        </w:rPr>
        <w:t>除非谈判文件另有规定或经采购人同意支付的，供应商的最终报价不得超出预算价格，否则按无效标处理。</w:t>
      </w:r>
    </w:p>
    <w:p>
      <w:pPr>
        <w:spacing w:before="72" w:beforeLines="30" w:after="72" w:afterLines="30" w:line="540" w:lineRule="exact"/>
        <w:ind w:firstLine="700" w:firstLineChars="250"/>
        <w:rPr>
          <w:rFonts w:hint="eastAsia" w:ascii="仿宋" w:hAnsi="仿宋" w:eastAsia="仿宋" w:cs="仿宋"/>
          <w:b/>
          <w:sz w:val="28"/>
          <w:szCs w:val="28"/>
        </w:rPr>
      </w:pPr>
      <w:r>
        <w:rPr>
          <w:rFonts w:hint="eastAsia" w:ascii="仿宋" w:hAnsi="仿宋" w:eastAsia="仿宋" w:cs="仿宋"/>
          <w:bCs/>
          <w:sz w:val="28"/>
          <w:szCs w:val="28"/>
        </w:rPr>
        <w:t>采购需求中的技术、服务要求以及合同草案条款未进行实质性变动的，供应商每次报价应不得超过前一轮报价，否则作无效标处理。</w:t>
      </w:r>
      <w:r>
        <w:rPr>
          <w:rFonts w:hint="eastAsia" w:ascii="仿宋" w:hAnsi="仿宋" w:eastAsia="仿宋" w:cs="仿宋"/>
          <w:sz w:val="28"/>
          <w:szCs w:val="28"/>
        </w:rPr>
        <w:t>在谈判过程中，谈判小组可以根据谈判文件和谈判情况实质性变动采购需求中的技术、服务要求以及合同草案条款，但不得变动谈判文件中的其他内容。实质性变动的内容，须经采购人代表确认。</w:t>
      </w:r>
    </w:p>
    <w:p>
      <w:pPr>
        <w:spacing w:before="72" w:beforeLines="30" w:after="72" w:afterLines="30" w:line="540" w:lineRule="exact"/>
        <w:ind w:firstLine="689" w:firstLineChars="245"/>
        <w:rPr>
          <w:rFonts w:hint="eastAsia" w:ascii="仿宋" w:hAnsi="仿宋" w:eastAsia="仿宋" w:cs="仿宋"/>
          <w:b/>
          <w:sz w:val="28"/>
          <w:szCs w:val="28"/>
        </w:rPr>
      </w:pPr>
      <w:r>
        <w:rPr>
          <w:rFonts w:hint="eastAsia" w:ascii="仿宋" w:hAnsi="仿宋" w:eastAsia="仿宋" w:cs="仿宋"/>
          <w:b/>
          <w:sz w:val="28"/>
          <w:szCs w:val="28"/>
        </w:rPr>
        <w:t>23、评审</w:t>
      </w:r>
    </w:p>
    <w:p>
      <w:pPr>
        <w:spacing w:line="540" w:lineRule="exact"/>
        <w:ind w:firstLine="613" w:firstLineChars="219"/>
        <w:rPr>
          <w:rFonts w:hint="eastAsia" w:ascii="仿宋" w:hAnsi="仿宋" w:eastAsia="仿宋" w:cs="仿宋"/>
          <w:sz w:val="28"/>
          <w:szCs w:val="28"/>
        </w:rPr>
      </w:pPr>
      <w:r>
        <w:rPr>
          <w:rFonts w:hint="eastAsia" w:ascii="仿宋" w:hAnsi="仿宋" w:eastAsia="仿宋" w:cs="仿宋"/>
          <w:sz w:val="28"/>
          <w:szCs w:val="28"/>
        </w:rPr>
        <w:t>23.1 谈判小组将依据供应商最终提交的确认件进行评审。</w:t>
      </w:r>
    </w:p>
    <w:p>
      <w:pPr>
        <w:spacing w:line="540" w:lineRule="exact"/>
        <w:ind w:firstLine="613" w:firstLineChars="219"/>
        <w:rPr>
          <w:rFonts w:hint="eastAsia" w:ascii="仿宋" w:hAnsi="仿宋" w:eastAsia="仿宋" w:cs="仿宋"/>
          <w:sz w:val="28"/>
          <w:szCs w:val="28"/>
        </w:rPr>
      </w:pPr>
      <w:r>
        <w:rPr>
          <w:rFonts w:hint="eastAsia" w:ascii="仿宋" w:hAnsi="仿宋" w:eastAsia="仿宋" w:cs="仿宋"/>
          <w:sz w:val="28"/>
          <w:szCs w:val="28"/>
        </w:rPr>
        <w:t>23.2谈判小组应当从质量和服务均能满足谈判文件实质性响应要求的供应商中，按照最后报价由低到高的顺序（</w:t>
      </w:r>
      <w:r>
        <w:rPr>
          <w:rFonts w:hint="eastAsia" w:ascii="仿宋" w:hAnsi="仿宋" w:eastAsia="仿宋" w:cs="仿宋"/>
          <w:bCs/>
          <w:sz w:val="28"/>
          <w:szCs w:val="28"/>
        </w:rPr>
        <w:t>当有两个或两个以上供应商报价相同且为最低报价时，最低报价的供应商均可再次进行报价</w:t>
      </w:r>
      <w:r>
        <w:rPr>
          <w:rFonts w:hint="eastAsia" w:ascii="仿宋" w:hAnsi="仿宋" w:eastAsia="仿宋" w:cs="仿宋"/>
          <w:sz w:val="28"/>
          <w:szCs w:val="28"/>
        </w:rPr>
        <w:t xml:space="preserve">）确定成交供应商或者推荐成交供应商候选人，并编写评审报告。 </w:t>
      </w:r>
    </w:p>
    <w:p>
      <w:pPr>
        <w:spacing w:line="540" w:lineRule="exact"/>
        <w:ind w:firstLine="616" w:firstLineChars="220"/>
        <w:rPr>
          <w:rFonts w:hint="eastAsia" w:ascii="仿宋" w:hAnsi="仿宋" w:eastAsia="仿宋" w:cs="仿宋"/>
          <w:sz w:val="28"/>
          <w:szCs w:val="28"/>
        </w:rPr>
      </w:pPr>
      <w:r>
        <w:rPr>
          <w:rFonts w:hint="eastAsia" w:ascii="仿宋" w:hAnsi="仿宋" w:eastAsia="仿宋" w:cs="仿宋"/>
          <w:sz w:val="28"/>
          <w:szCs w:val="28"/>
        </w:rPr>
        <w:t>23.3 采购人确认成交供应商后，应将结果在指定的网站公告。</w:t>
      </w:r>
    </w:p>
    <w:p>
      <w:pPr>
        <w:spacing w:line="540" w:lineRule="exact"/>
        <w:ind w:firstLine="616" w:firstLineChars="220"/>
        <w:rPr>
          <w:rFonts w:hint="eastAsia" w:ascii="仿宋" w:hAnsi="仿宋" w:eastAsia="仿宋" w:cs="仿宋"/>
          <w:sz w:val="28"/>
          <w:szCs w:val="28"/>
        </w:rPr>
      </w:pPr>
      <w:r>
        <w:rPr>
          <w:rFonts w:hint="eastAsia" w:ascii="仿宋" w:hAnsi="仿宋" w:eastAsia="仿宋" w:cs="仿宋"/>
          <w:sz w:val="28"/>
          <w:szCs w:val="28"/>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pPr>
        <w:spacing w:before="72" w:beforeLines="30" w:after="72" w:afterLines="30" w:line="54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24、异常情况处理</w:t>
      </w:r>
    </w:p>
    <w:p>
      <w:pPr>
        <w:spacing w:before="72" w:beforeLines="30" w:after="72" w:afterLines="30" w:line="540" w:lineRule="exact"/>
        <w:ind w:left="517"/>
        <w:rPr>
          <w:rFonts w:hint="eastAsia" w:ascii="仿宋" w:hAnsi="仿宋" w:eastAsia="仿宋" w:cs="仿宋"/>
          <w:b/>
          <w:sz w:val="28"/>
          <w:szCs w:val="28"/>
        </w:rPr>
      </w:pPr>
      <w:r>
        <w:rPr>
          <w:rFonts w:hint="eastAsia" w:ascii="仿宋" w:hAnsi="仿宋" w:eastAsia="仿宋" w:cs="仿宋"/>
          <w:sz w:val="28"/>
          <w:szCs w:val="28"/>
        </w:rPr>
        <w:t>24.1谈判时出现以下情况之一的，将重新组织谈判：</w:t>
      </w:r>
    </w:p>
    <w:p>
      <w:pPr>
        <w:spacing w:before="72" w:beforeLines="30" w:after="72" w:afterLines="30" w:line="540" w:lineRule="exact"/>
        <w:ind w:left="540"/>
        <w:rPr>
          <w:rFonts w:hint="eastAsia" w:ascii="仿宋" w:hAnsi="仿宋" w:eastAsia="仿宋" w:cs="仿宋"/>
          <w:sz w:val="28"/>
          <w:szCs w:val="28"/>
        </w:rPr>
      </w:pPr>
      <w:r>
        <w:rPr>
          <w:rFonts w:hint="eastAsia" w:ascii="仿宋" w:hAnsi="仿宋" w:eastAsia="仿宋" w:cs="仿宋"/>
          <w:sz w:val="28"/>
          <w:szCs w:val="28"/>
        </w:rPr>
        <w:t>1）供应商的</w:t>
      </w:r>
      <w:r>
        <w:rPr>
          <w:rFonts w:hint="eastAsia" w:ascii="仿宋" w:hAnsi="仿宋" w:eastAsia="仿宋" w:cs="仿宋"/>
          <w:bCs/>
          <w:sz w:val="28"/>
          <w:szCs w:val="28"/>
        </w:rPr>
        <w:t>最终报价均</w:t>
      </w:r>
      <w:r>
        <w:rPr>
          <w:rFonts w:hint="eastAsia" w:ascii="仿宋" w:hAnsi="仿宋" w:eastAsia="仿宋" w:cs="仿宋"/>
          <w:sz w:val="28"/>
          <w:szCs w:val="28"/>
        </w:rPr>
        <w:t>超过采购预算，且采购人不能支付的；</w:t>
      </w:r>
    </w:p>
    <w:p>
      <w:pPr>
        <w:spacing w:before="72" w:beforeLines="30" w:after="72" w:afterLines="30" w:line="540" w:lineRule="exact"/>
        <w:ind w:left="540"/>
        <w:rPr>
          <w:rFonts w:hint="eastAsia" w:ascii="仿宋" w:hAnsi="仿宋" w:eastAsia="仿宋" w:cs="仿宋"/>
          <w:sz w:val="28"/>
          <w:szCs w:val="28"/>
        </w:rPr>
      </w:pPr>
      <w:r>
        <w:rPr>
          <w:rFonts w:hint="eastAsia" w:ascii="仿宋" w:hAnsi="仿宋" w:eastAsia="仿宋" w:cs="仿宋"/>
          <w:sz w:val="28"/>
          <w:szCs w:val="28"/>
        </w:rPr>
        <w:t>2）符合专业条件的供应商或对谈判文件作实质响应的供应商不足规定家数的；</w:t>
      </w:r>
    </w:p>
    <w:p>
      <w:pPr>
        <w:numPr>
          <w:ilvl w:val="0"/>
          <w:numId w:val="0"/>
        </w:numPr>
        <w:spacing w:before="72" w:beforeLines="30" w:after="72" w:afterLines="30" w:line="540" w:lineRule="exact"/>
        <w:ind w:left="525" w:left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出现影响采购公正的违法、违规行为的。</w:t>
      </w:r>
    </w:p>
    <w:p>
      <w:pPr>
        <w:pStyle w:val="30"/>
        <w:outlineLvl w:val="1"/>
        <w:rPr>
          <w:rFonts w:hint="eastAsia" w:ascii="仿宋" w:hAnsi="仿宋" w:eastAsia="仿宋" w:cs="仿宋"/>
          <w:color w:val="auto"/>
          <w:sz w:val="28"/>
          <w:szCs w:val="28"/>
        </w:rPr>
      </w:pPr>
      <w:bookmarkStart w:id="208" w:name="_Toc6216"/>
      <w:bookmarkStart w:id="209" w:name="_Toc28145"/>
      <w:bookmarkStart w:id="210" w:name="_Toc11700"/>
      <w:bookmarkStart w:id="211" w:name="_Toc10302"/>
      <w:bookmarkStart w:id="212" w:name="_Toc48"/>
      <w:bookmarkStart w:id="213" w:name="_Toc24780"/>
      <w:bookmarkStart w:id="214" w:name="_Toc17824"/>
      <w:r>
        <w:rPr>
          <w:rFonts w:hint="eastAsia" w:ascii="仿宋" w:hAnsi="仿宋" w:eastAsia="仿宋" w:cs="仿宋"/>
          <w:color w:val="auto"/>
          <w:sz w:val="28"/>
          <w:szCs w:val="28"/>
        </w:rPr>
        <w:t>六、定标和授予合同</w:t>
      </w:r>
      <w:bookmarkEnd w:id="208"/>
      <w:bookmarkEnd w:id="209"/>
      <w:bookmarkEnd w:id="210"/>
      <w:bookmarkEnd w:id="211"/>
      <w:bookmarkEnd w:id="212"/>
      <w:bookmarkEnd w:id="213"/>
      <w:bookmarkEnd w:id="214"/>
    </w:p>
    <w:p>
      <w:pPr>
        <w:spacing w:before="72" w:beforeLines="30" w:after="72" w:afterLines="30"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25、定标方式</w:t>
      </w:r>
    </w:p>
    <w:p>
      <w:pPr>
        <w:tabs>
          <w:tab w:val="left" w:pos="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shd w:val="clear" w:color="auto" w:fill="FFFFFF"/>
        </w:rPr>
        <w:t>25.1</w:t>
      </w:r>
      <w:r>
        <w:rPr>
          <w:rFonts w:hint="eastAsia" w:ascii="仿宋" w:hAnsi="仿宋" w:eastAsia="仿宋" w:cs="仿宋"/>
          <w:sz w:val="28"/>
          <w:szCs w:val="28"/>
        </w:rPr>
        <w:t>采购人</w:t>
      </w:r>
      <w:r>
        <w:rPr>
          <w:rFonts w:hint="eastAsia" w:ascii="仿宋" w:hAnsi="仿宋" w:eastAsia="仿宋" w:cs="仿宋"/>
          <w:sz w:val="28"/>
          <w:szCs w:val="28"/>
          <w:shd w:val="clear" w:color="auto" w:fill="FFFFFF"/>
        </w:rPr>
        <w:t>应当在收到评审报告后5个工作日内，从评审报告提出的成交候选人中，根据质量和服务均能满足谈判文件实质性响应要求且最后报价最低的原则确定成交供应商</w:t>
      </w:r>
      <w:r>
        <w:rPr>
          <w:rFonts w:hint="eastAsia" w:ascii="仿宋" w:hAnsi="仿宋" w:eastAsia="仿宋" w:cs="仿宋"/>
          <w:sz w:val="28"/>
          <w:szCs w:val="28"/>
        </w:rPr>
        <w:t>。</w:t>
      </w:r>
    </w:p>
    <w:p>
      <w:pPr>
        <w:tabs>
          <w:tab w:val="left" w:pos="0"/>
        </w:tabs>
        <w:spacing w:before="72" w:beforeLines="30" w:after="72" w:afterLines="30" w:line="540" w:lineRule="exact"/>
        <w:ind w:firstLine="700" w:firstLineChars="250"/>
        <w:rPr>
          <w:rFonts w:hint="eastAsia" w:ascii="仿宋" w:hAnsi="仿宋" w:eastAsia="仿宋" w:cs="仿宋"/>
          <w:sz w:val="28"/>
          <w:szCs w:val="28"/>
          <w:shd w:val="clear" w:color="auto" w:fill="FFFFFF"/>
        </w:rPr>
      </w:pPr>
      <w:r>
        <w:rPr>
          <w:rFonts w:hint="eastAsia" w:ascii="仿宋" w:hAnsi="仿宋" w:eastAsia="仿宋" w:cs="仿宋"/>
          <w:sz w:val="28"/>
          <w:szCs w:val="28"/>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tabs>
          <w:tab w:val="left" w:pos="0"/>
        </w:tabs>
        <w:spacing w:before="72" w:beforeLines="30" w:after="72" w:afterLines="30" w:line="540" w:lineRule="exact"/>
        <w:ind w:firstLine="703" w:firstLineChars="250"/>
        <w:rPr>
          <w:rFonts w:hint="eastAsia" w:ascii="仿宋" w:hAnsi="仿宋" w:eastAsia="仿宋" w:cs="仿宋"/>
          <w:b/>
          <w:sz w:val="28"/>
          <w:szCs w:val="28"/>
        </w:rPr>
      </w:pPr>
      <w:r>
        <w:rPr>
          <w:rFonts w:hint="eastAsia" w:ascii="仿宋" w:hAnsi="仿宋" w:eastAsia="仿宋" w:cs="仿宋"/>
          <w:b/>
          <w:sz w:val="28"/>
          <w:szCs w:val="28"/>
        </w:rPr>
        <w:t>26、签订合同</w:t>
      </w:r>
    </w:p>
    <w:p>
      <w:pPr>
        <w:tabs>
          <w:tab w:val="left" w:pos="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shd w:val="clear" w:color="auto" w:fill="FFFFFF"/>
        </w:rPr>
        <w:t>26.1采购人在成交结果公示期内未接到供应商的质疑和投诉，应当与成交供应商在成交通知书发出之日起三十日内</w:t>
      </w:r>
      <w:r>
        <w:rPr>
          <w:rFonts w:hint="eastAsia" w:ascii="仿宋" w:hAnsi="仿宋" w:eastAsia="仿宋" w:cs="仿宋"/>
          <w:sz w:val="28"/>
          <w:szCs w:val="28"/>
        </w:rPr>
        <w:t>（具体时限本文件有约定的，按约定执行）</w:t>
      </w:r>
      <w:r>
        <w:rPr>
          <w:rFonts w:hint="eastAsia" w:ascii="仿宋" w:hAnsi="仿宋" w:eastAsia="仿宋" w:cs="仿宋"/>
          <w:sz w:val="28"/>
          <w:szCs w:val="28"/>
          <w:shd w:val="clear" w:color="auto" w:fill="FFFFFF"/>
        </w:rPr>
        <w:t>，按照谈判文件确定的合同文本以及采购标的、规格型号、采购金额、采购数量、技术和服务要求等事项签订政府采购合同。</w:t>
      </w:r>
      <w:r>
        <w:rPr>
          <w:rFonts w:hint="eastAsia" w:ascii="仿宋" w:hAnsi="仿宋" w:eastAsia="仿宋" w:cs="仿宋"/>
          <w:sz w:val="28"/>
          <w:szCs w:val="28"/>
        </w:rPr>
        <w:t xml:space="preserve"> </w:t>
      </w:r>
    </w:p>
    <w:p>
      <w:pPr>
        <w:tabs>
          <w:tab w:val="left" w:pos="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26.2采购人在签订合同时，可以在不改变合同其他条款的前提下变更采购数量，但变更的金额不得超过成交供应商原来总价的10%。</w:t>
      </w:r>
    </w:p>
    <w:p>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26.3成交通知书发出后，采购人无正当理由不与成交供应商签订采购合同的，将依据相关规定给予处理。</w:t>
      </w:r>
    </w:p>
    <w:p>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26.4采购人与成交供应商签订合同后，应自合同签订之日起2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pPr>
        <w:spacing w:before="72" w:beforeLines="30" w:after="72" w:afterLines="30" w:line="540" w:lineRule="exact"/>
        <w:ind w:firstLine="703" w:firstLineChars="250"/>
        <w:rPr>
          <w:rFonts w:hint="eastAsia" w:ascii="仿宋" w:hAnsi="仿宋" w:eastAsia="仿宋" w:cs="仿宋"/>
          <w:sz w:val="28"/>
          <w:szCs w:val="28"/>
        </w:rPr>
      </w:pPr>
      <w:r>
        <w:rPr>
          <w:rFonts w:hint="eastAsia" w:ascii="仿宋" w:hAnsi="仿宋" w:eastAsia="仿宋" w:cs="仿宋"/>
          <w:b/>
          <w:sz w:val="28"/>
          <w:szCs w:val="28"/>
        </w:rPr>
        <w:t>27、履约保证金</w:t>
      </w:r>
    </w:p>
    <w:p>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27.1 成交供应商在签订合同前必须按竞争性谈判文件的规定，及时、足额向采购人交纳履约保证金或等值的履约保函。</w:t>
      </w:r>
    </w:p>
    <w:p>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pStyle w:val="2"/>
        <w:ind w:left="0" w:leftChars="0"/>
        <w:rPr>
          <w:rFonts w:hint="eastAsia" w:ascii="仿宋" w:hAnsi="仿宋" w:eastAsia="仿宋" w:cs="仿宋"/>
          <w:sz w:val="28"/>
          <w:szCs w:val="28"/>
        </w:rPr>
      </w:pPr>
      <w:r>
        <w:rPr>
          <w:rFonts w:hint="eastAsia" w:ascii="仿宋" w:hAnsi="仿宋" w:eastAsia="仿宋" w:cs="仿宋"/>
          <w:sz w:val="28"/>
          <w:szCs w:val="28"/>
        </w:rPr>
        <w:t>27.3政府采购货物和服务项目履约保证金最高缴纳比例不超过合同金额的2.5%。</w:t>
      </w:r>
    </w:p>
    <w:p>
      <w:pPr>
        <w:pStyle w:val="30"/>
        <w:outlineLvl w:val="9"/>
        <w:rPr>
          <w:rFonts w:hint="eastAsia" w:ascii="仿宋" w:hAnsi="仿宋" w:eastAsia="仿宋" w:cs="仿宋"/>
          <w:color w:val="auto"/>
          <w:sz w:val="28"/>
          <w:szCs w:val="28"/>
        </w:rPr>
      </w:pPr>
      <w:bookmarkStart w:id="215" w:name="_Toc29095"/>
    </w:p>
    <w:p>
      <w:pPr>
        <w:pStyle w:val="30"/>
        <w:outlineLvl w:val="1"/>
        <w:rPr>
          <w:rFonts w:hint="eastAsia" w:ascii="仿宋" w:hAnsi="仿宋" w:eastAsia="仿宋" w:cs="仿宋"/>
          <w:color w:val="auto"/>
          <w:sz w:val="28"/>
          <w:szCs w:val="28"/>
        </w:rPr>
      </w:pPr>
      <w:bookmarkStart w:id="216" w:name="_Toc15223"/>
      <w:bookmarkStart w:id="217" w:name="_Toc6144"/>
      <w:bookmarkStart w:id="218" w:name="_Toc30178"/>
      <w:bookmarkStart w:id="219" w:name="_Toc3132"/>
      <w:bookmarkStart w:id="220" w:name="_Toc13377"/>
      <w:bookmarkStart w:id="221" w:name="_Toc18635"/>
      <w:r>
        <w:rPr>
          <w:rFonts w:hint="eastAsia" w:ascii="仿宋" w:hAnsi="仿宋" w:eastAsia="仿宋" w:cs="仿宋"/>
          <w:color w:val="auto"/>
          <w:sz w:val="28"/>
          <w:szCs w:val="28"/>
        </w:rPr>
        <w:t>七、 质疑与投诉</w:t>
      </w:r>
      <w:bookmarkEnd w:id="215"/>
      <w:bookmarkEnd w:id="216"/>
      <w:bookmarkEnd w:id="217"/>
      <w:bookmarkEnd w:id="218"/>
      <w:bookmarkEnd w:id="219"/>
      <w:bookmarkEnd w:id="220"/>
      <w:bookmarkEnd w:id="221"/>
    </w:p>
    <w:p>
      <w:pPr>
        <w:spacing w:before="72" w:beforeLines="30" w:after="72" w:afterLines="30" w:line="540" w:lineRule="exact"/>
        <w:ind w:left="710"/>
        <w:rPr>
          <w:rFonts w:hint="eastAsia" w:ascii="仿宋" w:hAnsi="仿宋" w:eastAsia="仿宋" w:cs="仿宋"/>
          <w:b/>
          <w:sz w:val="28"/>
          <w:szCs w:val="28"/>
        </w:rPr>
      </w:pPr>
      <w:r>
        <w:rPr>
          <w:rFonts w:hint="eastAsia" w:ascii="仿宋" w:hAnsi="仿宋" w:eastAsia="仿宋" w:cs="仿宋"/>
          <w:b/>
          <w:sz w:val="28"/>
          <w:szCs w:val="28"/>
        </w:rPr>
        <w:t>28、质疑</w:t>
      </w:r>
    </w:p>
    <w:p>
      <w:pPr>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28.1参与本项目采购活动的供应商（即提交了谈判响应文件的供应商）对成交结果提出质疑的，最迟可以在成交结果公告期限届满之日起七个工作日内，以书面形式向采购人或代理机构提出质疑。</w:t>
      </w:r>
    </w:p>
    <w:p>
      <w:pPr>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28.2参与本项目采购活动的供应商（即提交了谈判响应文件的供应商）认为采购过程使自己的权益受到损害的，可以在各采购程序环节结束之日起七个工作日内，以书面形式向采购人或代理机构提出质疑。</w:t>
      </w:r>
    </w:p>
    <w:p>
      <w:pPr>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 28.3质疑函的内容应包括《政府采购质疑和投诉办法》（财政部令第94号）第十二条规定的内容。</w:t>
      </w:r>
    </w:p>
    <w:p>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before="72" w:beforeLines="30" w:after="72" w:afterLines="30" w:line="540" w:lineRule="exact"/>
        <w:ind w:firstLine="686" w:firstLineChars="245"/>
        <w:rPr>
          <w:rFonts w:hint="eastAsia" w:ascii="仿宋" w:hAnsi="仿宋" w:eastAsia="仿宋" w:cs="仿宋"/>
          <w:sz w:val="28"/>
          <w:szCs w:val="28"/>
        </w:rPr>
      </w:pPr>
      <w:r>
        <w:rPr>
          <w:rFonts w:hint="eastAsia" w:ascii="仿宋" w:hAnsi="仿宋" w:eastAsia="仿宋" w:cs="仿宋"/>
          <w:sz w:val="28"/>
          <w:szCs w:val="28"/>
        </w:rPr>
        <w:t xml:space="preserve"> 28.5供应商对同一环节的质疑，应在法定质疑期内一次性提出，采购人或代理机构不再接受同一供应商针对同一环节提出的再次质疑。</w:t>
      </w:r>
    </w:p>
    <w:p>
      <w:pPr>
        <w:tabs>
          <w:tab w:val="left" w:pos="0"/>
        </w:tabs>
        <w:spacing w:before="72" w:beforeLines="30" w:after="72" w:afterLines="30" w:line="540" w:lineRule="exact"/>
        <w:ind w:firstLine="703" w:firstLineChars="250"/>
        <w:rPr>
          <w:rFonts w:hint="eastAsia" w:ascii="仿宋" w:hAnsi="仿宋" w:eastAsia="仿宋" w:cs="仿宋"/>
          <w:b/>
          <w:sz w:val="28"/>
          <w:szCs w:val="28"/>
        </w:rPr>
      </w:pPr>
      <w:r>
        <w:rPr>
          <w:rFonts w:hint="eastAsia" w:ascii="仿宋" w:hAnsi="仿宋" w:eastAsia="仿宋" w:cs="仿宋"/>
          <w:b/>
          <w:sz w:val="28"/>
          <w:szCs w:val="28"/>
        </w:rPr>
        <w:t>29、投诉</w:t>
      </w:r>
    </w:p>
    <w:p>
      <w:pPr>
        <w:tabs>
          <w:tab w:val="left" w:pos="0"/>
        </w:tabs>
        <w:spacing w:before="72" w:beforeLines="30" w:after="72" w:afterLines="30" w:line="540" w:lineRule="exact"/>
        <w:ind w:firstLine="700" w:firstLineChars="250"/>
        <w:rPr>
          <w:rFonts w:hint="eastAsia" w:ascii="仿宋" w:hAnsi="仿宋" w:eastAsia="仿宋" w:cs="仿宋"/>
          <w:b/>
          <w:sz w:val="28"/>
          <w:szCs w:val="28"/>
        </w:rPr>
      </w:pPr>
      <w:r>
        <w:rPr>
          <w:rFonts w:hint="eastAsia" w:ascii="仿宋" w:hAnsi="仿宋" w:eastAsia="仿宋" w:cs="仿宋"/>
          <w:sz w:val="28"/>
          <w:szCs w:val="28"/>
        </w:rPr>
        <w:t>29.1质疑人对采购单位的答复不满意，或者采购单位未在规定的时间内答复的，可以在答复期满后十五个工作日内按有关规定，向同级人民政府财政部门进行投诉。</w:t>
      </w:r>
    </w:p>
    <w:p>
      <w:pPr>
        <w:pStyle w:val="29"/>
        <w:ind w:firstLine="420"/>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5"/>
        <w:bidi w:val="0"/>
        <w:rPr>
          <w:rFonts w:hint="eastAsia"/>
          <w:lang w:val="en-US" w:eastAsia="zh-CN"/>
        </w:rPr>
      </w:pPr>
      <w:bookmarkStart w:id="222" w:name="_Toc22793"/>
      <w:r>
        <w:rPr>
          <w:rFonts w:hint="eastAsia"/>
        </w:rPr>
        <w:t>第六章 合同格式</w:t>
      </w:r>
      <w:bookmarkEnd w:id="165"/>
      <w:bookmarkEnd w:id="166"/>
      <w:bookmarkEnd w:id="167"/>
      <w:bookmarkEnd w:id="168"/>
      <w:r>
        <w:rPr>
          <w:rFonts w:hint="eastAsia"/>
          <w:lang w:val="en-US" w:eastAsia="zh-CN"/>
        </w:rPr>
        <w:t xml:space="preserve"> （服务类供参考）</w:t>
      </w:r>
      <w:bookmarkEnd w:id="169"/>
      <w:bookmarkEnd w:id="170"/>
      <w:bookmarkEnd w:id="171"/>
      <w:bookmarkEnd w:id="172"/>
      <w:bookmarkEnd w:id="173"/>
      <w:bookmarkEnd w:id="174"/>
      <w:bookmarkEnd w:id="175"/>
      <w:bookmarkEnd w:id="176"/>
      <w:bookmarkEnd w:id="222"/>
    </w:p>
    <w:p>
      <w:pPr>
        <w:spacing w:line="500" w:lineRule="exact"/>
        <w:ind w:firstLine="3092" w:firstLineChars="1100"/>
        <w:rPr>
          <w:rFonts w:hint="eastAsia" w:ascii="仿宋" w:hAnsi="仿宋" w:eastAsia="仿宋" w:cs="仿宋"/>
          <w:b/>
          <w:bCs/>
          <w:color w:val="auto"/>
          <w:sz w:val="28"/>
          <w:szCs w:val="28"/>
        </w:rPr>
      </w:pPr>
      <w:bookmarkStart w:id="223" w:name="_Toc488157401"/>
      <w:bookmarkStart w:id="224" w:name="_Toc272218555"/>
      <w:r>
        <w:rPr>
          <w:rFonts w:hint="eastAsia" w:ascii="仿宋" w:hAnsi="仿宋" w:eastAsia="仿宋" w:cs="仿宋"/>
          <w:b/>
          <w:bCs/>
          <w:color w:val="auto"/>
          <w:sz w:val="28"/>
          <w:szCs w:val="28"/>
        </w:rPr>
        <w:t>项目编号：</w:t>
      </w:r>
    </w:p>
    <w:p>
      <w:pPr>
        <w:pStyle w:val="6"/>
        <w:numPr>
          <w:ilvl w:val="0"/>
          <w:numId w:val="0"/>
        </w:numPr>
        <w:bidi w:val="0"/>
        <w:rPr>
          <w:rFonts w:hint="eastAsia" w:ascii="仿宋" w:hAnsi="仿宋" w:eastAsia="仿宋" w:cs="仿宋"/>
          <w:sz w:val="28"/>
          <w:szCs w:val="28"/>
          <w:lang w:eastAsia="zh-CN"/>
        </w:rPr>
      </w:pPr>
      <w:bookmarkStart w:id="225" w:name="_Toc16989"/>
      <w:bookmarkStart w:id="226" w:name="_Toc16011"/>
      <w:bookmarkStart w:id="227" w:name="_Toc19240"/>
      <w:bookmarkStart w:id="228" w:name="_Toc22404"/>
      <w:bookmarkStart w:id="229" w:name="_Toc12276"/>
      <w:bookmarkStart w:id="230" w:name="_Toc1697"/>
      <w:bookmarkStart w:id="231" w:name="_Toc4308"/>
      <w:bookmarkStart w:id="232" w:name="_Toc1792"/>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合同条款前附表</w:t>
      </w:r>
      <w:bookmarkEnd w:id="225"/>
      <w:bookmarkEnd w:id="226"/>
      <w:bookmarkEnd w:id="227"/>
      <w:bookmarkEnd w:id="228"/>
      <w:bookmarkEnd w:id="229"/>
      <w:bookmarkEnd w:id="230"/>
      <w:bookmarkEnd w:id="231"/>
      <w:bookmarkEnd w:id="232"/>
    </w:p>
    <w:p>
      <w:pPr>
        <w:numPr>
          <w:ilvl w:val="0"/>
          <w:numId w:val="0"/>
        </w:numPr>
        <w:spacing w:line="500" w:lineRule="exact"/>
        <w:jc w:val="both"/>
        <w:rPr>
          <w:rFonts w:hint="eastAsia" w:ascii="仿宋" w:hAnsi="仿宋" w:eastAsia="仿宋" w:cs="仿宋"/>
          <w:color w:val="auto"/>
          <w:sz w:val="28"/>
          <w:szCs w:val="28"/>
          <w:lang w:eastAsia="zh-CN"/>
        </w:rPr>
      </w:pPr>
    </w:p>
    <w:tbl>
      <w:tblPr>
        <w:tblStyle w:val="2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仿宋" w:hAnsi="仿宋" w:eastAsia="仿宋" w:cs="仿宋"/>
                <w:sz w:val="28"/>
                <w:szCs w:val="28"/>
              </w:rPr>
            </w:pPr>
            <w:r>
              <w:rPr>
                <w:rFonts w:hint="eastAsia" w:ascii="仿宋" w:hAnsi="仿宋" w:eastAsia="仿宋" w:cs="仿宋"/>
                <w:b/>
                <w:bCs/>
                <w:sz w:val="28"/>
                <w:szCs w:val="28"/>
              </w:rPr>
              <w:t>序号</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ind w:left="360"/>
              <w:jc w:val="center"/>
              <w:rPr>
                <w:rFonts w:hint="eastAsia" w:ascii="仿宋" w:hAnsi="仿宋" w:eastAsia="仿宋" w:cs="仿宋"/>
                <w:sz w:val="28"/>
                <w:szCs w:val="28"/>
              </w:rPr>
            </w:pPr>
            <w:r>
              <w:rPr>
                <w:rFonts w:hint="eastAsia" w:ascii="仿宋" w:hAnsi="仿宋" w:eastAsia="仿宋" w:cs="仿宋"/>
                <w:b/>
                <w:bCs/>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仿宋" w:hAnsi="仿宋" w:eastAsia="仿宋" w:cs="仿宋"/>
                <w:sz w:val="28"/>
                <w:szCs w:val="28"/>
              </w:rPr>
            </w:pPr>
            <w:r>
              <w:rPr>
                <w:rFonts w:hint="eastAsia" w:ascii="仿宋" w:hAnsi="仿宋" w:eastAsia="仿宋" w:cs="仿宋"/>
                <w:sz w:val="28"/>
                <w:szCs w:val="28"/>
              </w:rPr>
              <w:t>1</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仿宋" w:hAnsi="仿宋" w:eastAsia="仿宋" w:cs="仿宋"/>
                <w:sz w:val="28"/>
                <w:szCs w:val="28"/>
              </w:rPr>
            </w:pPr>
            <w:r>
              <w:rPr>
                <w:rFonts w:hint="eastAsia" w:ascii="仿宋" w:hAnsi="仿宋" w:eastAsia="仿宋" w:cs="仿宋"/>
                <w:sz w:val="28"/>
                <w:szCs w:val="28"/>
              </w:rPr>
              <w:t>付款人：</w:t>
            </w:r>
            <w:r>
              <w:rPr>
                <w:rFonts w:hint="eastAsia" w:ascii="仿宋" w:hAnsi="仿宋" w:eastAsia="仿宋" w:cs="仿宋"/>
                <w:sz w:val="28"/>
                <w:szCs w:val="28"/>
                <w:lang w:val="en-US" w:eastAsia="zh-CN"/>
              </w:rPr>
              <w:t>皖北卫生职业学院</w:t>
            </w: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仿宋" w:hAnsi="仿宋" w:eastAsia="仿宋" w:cs="仿宋"/>
                <w:sz w:val="28"/>
                <w:szCs w:val="28"/>
              </w:rPr>
            </w:pPr>
            <w:r>
              <w:rPr>
                <w:rFonts w:hint="eastAsia" w:ascii="仿宋" w:hAnsi="仿宋" w:eastAsia="仿宋" w:cs="仿宋"/>
                <w:sz w:val="28"/>
                <w:szCs w:val="28"/>
              </w:rPr>
              <w:t>2</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仿宋" w:hAnsi="仿宋" w:eastAsia="仿宋" w:cs="仿宋"/>
                <w:sz w:val="28"/>
                <w:szCs w:val="28"/>
              </w:rPr>
            </w:pPr>
            <w:r>
              <w:rPr>
                <w:rFonts w:hint="eastAsia" w:ascii="仿宋" w:hAnsi="仿宋" w:eastAsia="仿宋" w:cs="仿宋"/>
                <w:sz w:val="28"/>
                <w:szCs w:val="28"/>
              </w:rPr>
              <w:t>预付款：</w:t>
            </w:r>
            <w:r>
              <w:rPr>
                <w:rFonts w:hint="eastAsia" w:ascii="仿宋" w:hAnsi="仿宋" w:eastAsia="仿宋" w:cs="仿宋"/>
                <w:sz w:val="28"/>
                <w:szCs w:val="28"/>
                <w:lang w:val="en-US" w:eastAsia="zh-CN"/>
              </w:rPr>
              <w:t>无</w:t>
            </w: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仿宋" w:hAnsi="仿宋" w:eastAsia="仿宋" w:cs="仿宋"/>
                <w:sz w:val="28"/>
                <w:szCs w:val="28"/>
              </w:rPr>
            </w:pPr>
            <w:r>
              <w:rPr>
                <w:rFonts w:hint="eastAsia" w:ascii="仿宋" w:hAnsi="仿宋" w:eastAsia="仿宋" w:cs="仿宋"/>
                <w:sz w:val="28"/>
                <w:szCs w:val="28"/>
              </w:rPr>
              <w:t>3</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仿宋" w:hAnsi="仿宋" w:eastAsia="仿宋" w:cs="仿宋"/>
                <w:sz w:val="28"/>
                <w:szCs w:val="28"/>
              </w:rPr>
            </w:pPr>
            <w:r>
              <w:rPr>
                <w:rFonts w:hint="eastAsia" w:ascii="仿宋" w:hAnsi="仿宋" w:eastAsia="仿宋" w:cs="仿宋"/>
                <w:sz w:val="28"/>
                <w:szCs w:val="28"/>
              </w:rPr>
              <w:t>付款</w:t>
            </w:r>
            <w:r>
              <w:rPr>
                <w:rFonts w:hint="eastAsia" w:ascii="仿宋" w:hAnsi="仿宋" w:eastAsia="仿宋" w:cs="仿宋"/>
                <w:sz w:val="28"/>
                <w:szCs w:val="28"/>
                <w:lang w:val="en-US" w:eastAsia="zh-CN"/>
              </w:rPr>
              <w:t>方式</w:t>
            </w:r>
            <w:r>
              <w:rPr>
                <w:rFonts w:hint="eastAsia" w:ascii="仿宋" w:hAnsi="仿宋" w:eastAsia="仿宋" w:cs="仿宋"/>
                <w:sz w:val="28"/>
                <w:szCs w:val="28"/>
              </w:rPr>
              <w:t>：提交</w:t>
            </w:r>
            <w:r>
              <w:rPr>
                <w:rFonts w:hint="eastAsia" w:ascii="仿宋" w:hAnsi="仿宋" w:eastAsia="仿宋" w:cs="仿宋"/>
                <w:sz w:val="28"/>
                <w:szCs w:val="28"/>
                <w:lang w:val="en-US" w:eastAsia="zh-CN"/>
              </w:rPr>
              <w:t>可行性研究</w:t>
            </w:r>
            <w:r>
              <w:rPr>
                <w:rFonts w:hint="eastAsia" w:ascii="仿宋" w:hAnsi="仿宋" w:eastAsia="仿宋" w:cs="仿宋"/>
                <w:sz w:val="28"/>
                <w:szCs w:val="28"/>
              </w:rPr>
              <w:t>报告付合同价款60%，</w:t>
            </w:r>
            <w:r>
              <w:rPr>
                <w:rFonts w:hint="eastAsia" w:ascii="仿宋" w:hAnsi="仿宋" w:eastAsia="仿宋" w:cs="仿宋"/>
                <w:sz w:val="28"/>
                <w:szCs w:val="28"/>
                <w:lang w:val="en-US" w:eastAsia="zh-CN"/>
              </w:rPr>
              <w:t>可研报告通过宿州市发改委技术</w:t>
            </w:r>
            <w:r>
              <w:rPr>
                <w:rFonts w:hint="eastAsia" w:ascii="仿宋" w:hAnsi="仿宋" w:eastAsia="仿宋" w:cs="仿宋"/>
                <w:sz w:val="28"/>
                <w:szCs w:val="28"/>
              </w:rPr>
              <w:t>审查付至合同价款100%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政府采购货物和服务项目不得收取质量保证金以及其他没有法律依据的保证金。（《安徽省财政厅关于进一步优化营商环境的通知》皖财购[2022]556 号）</w:t>
            </w:r>
          </w:p>
        </w:tc>
      </w:tr>
    </w:tbl>
    <w:p>
      <w:pPr>
        <w:spacing w:line="600" w:lineRule="exact"/>
        <w:rPr>
          <w:rFonts w:hint="eastAsia" w:ascii="仿宋" w:hAnsi="仿宋" w:eastAsia="仿宋" w:cs="仿宋"/>
          <w:b/>
          <w:color w:val="auto"/>
          <w:sz w:val="28"/>
          <w:szCs w:val="28"/>
        </w:rPr>
      </w:pPr>
    </w:p>
    <w:p>
      <w:pPr>
        <w:pStyle w:val="2"/>
        <w:rPr>
          <w:rFonts w:hint="eastAsia" w:ascii="仿宋" w:hAnsi="仿宋" w:eastAsia="仿宋" w:cs="仿宋"/>
          <w:b/>
          <w:color w:val="auto"/>
          <w:sz w:val="28"/>
          <w:szCs w:val="28"/>
        </w:rPr>
      </w:pPr>
    </w:p>
    <w:p>
      <w:pPr>
        <w:pStyle w:val="2"/>
        <w:rPr>
          <w:rFonts w:hint="eastAsia" w:ascii="仿宋" w:hAnsi="仿宋" w:eastAsia="仿宋" w:cs="仿宋"/>
          <w:b/>
          <w:color w:val="auto"/>
          <w:sz w:val="28"/>
          <w:szCs w:val="28"/>
        </w:rPr>
      </w:pPr>
    </w:p>
    <w:p>
      <w:pPr>
        <w:pStyle w:val="2"/>
        <w:rPr>
          <w:rFonts w:hint="eastAsia" w:ascii="仿宋" w:hAnsi="仿宋" w:eastAsia="仿宋" w:cs="仿宋"/>
          <w:b/>
          <w:color w:val="auto"/>
          <w:sz w:val="28"/>
          <w:szCs w:val="28"/>
        </w:rPr>
      </w:pPr>
    </w:p>
    <w:p>
      <w:pPr>
        <w:pStyle w:val="2"/>
        <w:rPr>
          <w:rFonts w:hint="eastAsia" w:ascii="仿宋" w:hAnsi="仿宋" w:eastAsia="仿宋" w:cs="仿宋"/>
          <w:b/>
          <w:color w:val="auto"/>
          <w:sz w:val="28"/>
          <w:szCs w:val="28"/>
        </w:rPr>
      </w:pPr>
    </w:p>
    <w:p>
      <w:pPr>
        <w:pStyle w:val="2"/>
        <w:rPr>
          <w:rFonts w:hint="eastAsia" w:ascii="仿宋" w:hAnsi="仿宋" w:eastAsia="仿宋" w:cs="仿宋"/>
          <w:b/>
          <w:color w:val="auto"/>
          <w:sz w:val="28"/>
          <w:szCs w:val="28"/>
        </w:rPr>
      </w:pPr>
    </w:p>
    <w:p>
      <w:pPr>
        <w:pStyle w:val="2"/>
        <w:rPr>
          <w:rFonts w:hint="eastAsia" w:ascii="仿宋" w:hAnsi="仿宋" w:eastAsia="仿宋" w:cs="仿宋"/>
          <w:b/>
          <w:color w:val="auto"/>
          <w:sz w:val="28"/>
          <w:szCs w:val="28"/>
        </w:rPr>
      </w:pPr>
    </w:p>
    <w:p>
      <w:pPr>
        <w:pStyle w:val="2"/>
        <w:rPr>
          <w:rFonts w:hint="eastAsia" w:ascii="仿宋" w:hAnsi="仿宋" w:eastAsia="仿宋" w:cs="仿宋"/>
          <w:b/>
          <w:color w:val="auto"/>
          <w:sz w:val="28"/>
          <w:szCs w:val="28"/>
        </w:rPr>
      </w:pPr>
    </w:p>
    <w:bookmarkEnd w:id="223"/>
    <w:bookmarkEnd w:id="224"/>
    <w:p>
      <w:pPr>
        <w:spacing w:line="600" w:lineRule="exact"/>
        <w:ind w:left="643"/>
        <w:jc w:val="center"/>
        <w:outlineLvl w:val="1"/>
        <w:rPr>
          <w:rFonts w:hint="eastAsia" w:ascii="仿宋" w:hAnsi="仿宋" w:eastAsia="仿宋" w:cs="仿宋"/>
          <w:b/>
          <w:sz w:val="28"/>
          <w:szCs w:val="28"/>
        </w:rPr>
      </w:pPr>
      <w:bookmarkStart w:id="233" w:name="_Toc30972"/>
      <w:bookmarkStart w:id="234" w:name="_Toc22496"/>
      <w:bookmarkStart w:id="235" w:name="_Toc23949"/>
      <w:bookmarkStart w:id="236" w:name="_Toc22978"/>
      <w:bookmarkStart w:id="237" w:name="_Toc27783"/>
      <w:bookmarkStart w:id="238" w:name="_Toc22784"/>
      <w:r>
        <w:rPr>
          <w:rFonts w:hint="eastAsia" w:ascii="仿宋" w:hAnsi="仿宋" w:eastAsia="仿宋" w:cs="仿宋"/>
          <w:b/>
          <w:sz w:val="28"/>
          <w:szCs w:val="28"/>
        </w:rPr>
        <w:t>二、合同条款</w:t>
      </w:r>
      <w:bookmarkEnd w:id="233"/>
      <w:bookmarkEnd w:id="234"/>
      <w:bookmarkEnd w:id="235"/>
      <w:bookmarkEnd w:id="236"/>
      <w:bookmarkEnd w:id="237"/>
      <w:bookmarkEnd w:id="238"/>
    </w:p>
    <w:p>
      <w:pPr>
        <w:spacing w:line="600" w:lineRule="exact"/>
        <w:rPr>
          <w:rFonts w:hint="eastAsia" w:ascii="仿宋" w:hAnsi="仿宋" w:eastAsia="仿宋" w:cs="仿宋"/>
          <w:b/>
          <w:sz w:val="28"/>
          <w:szCs w:val="28"/>
        </w:rPr>
      </w:pPr>
      <w:r>
        <w:rPr>
          <w:rFonts w:hint="eastAsia" w:ascii="仿宋" w:hAnsi="仿宋" w:eastAsia="仿宋" w:cs="仿宋"/>
          <w:b/>
          <w:sz w:val="28"/>
          <w:szCs w:val="28"/>
        </w:rPr>
        <w:t>1、定义</w:t>
      </w:r>
    </w:p>
    <w:p>
      <w:pPr>
        <w:spacing w:line="600" w:lineRule="exact"/>
        <w:ind w:left="643"/>
        <w:rPr>
          <w:rFonts w:hint="eastAsia" w:ascii="仿宋" w:hAnsi="仿宋" w:eastAsia="仿宋" w:cs="仿宋"/>
          <w:sz w:val="28"/>
          <w:szCs w:val="28"/>
        </w:rPr>
      </w:pPr>
      <w:r>
        <w:rPr>
          <w:rFonts w:hint="eastAsia" w:ascii="仿宋" w:hAnsi="仿宋" w:eastAsia="仿宋" w:cs="仿宋"/>
          <w:sz w:val="28"/>
          <w:szCs w:val="28"/>
        </w:rPr>
        <w:t>1.1本合同中的下列术语应解释为：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（1）“合同”系指采购人、成交供应商双方签署的、合同格式中载明的采购人、成交供应商双方所达成的协议，包括所有的附件、附录和构成合同的所有文件。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（2）“合同价”系指根据合同规定，成交供应商在完全履行合同义务后采购人应支付给成交供应商的价格。</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（3）“货物”系指成交供应商根据合同规定须向采购人提供的一切设备、机械、仪表、备件、工具、手册和其他技术资料及其他材料。</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（4）“服务”系指根据合同规定成交供应商承担与供货有关的辅助服务，包括运输、保险以及其它的服务和安装、调试、提供技术援助、培训及其他类似的义务等。</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2、技术规格</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2.1成交供应商所提供货物的技术规格应与谈判采购文件规定的技术规格以及所附的技术规格响应表相一致。  </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 xml:space="preserve">3、知识产权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3.1成交供应商应保证采购人在使用该货物或其任何一部分时不受第三方提出侵犯其专利权、商标权和工业设计权等知识产权方面的起诉。</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4、包装要求</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除合同另有规定外，成交供应商供应的全部货物均应按标准保护措施进行包装。该包装应适应于远距离运输、防潮、防震、防锈和防野蛮装卸，确保货物安全无损运抵现场。由于包装不善所引起的货物锈蚀、损坏和损失均由成交供应商承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4.2每件包装箱内应附一份详细装箱单和质量合格证。</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5、装运条件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5.1成交供应商负责安排运输，运输费由成交供应商承担。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5.2运输部门出具运单的日期应视为货物交货日期。</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5.3成交供应商装运的货物不应超过合同规定的数量或重量。否则，成交供应商应对超交数量或重量而产生的一切后果负责。</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6、支付</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6.1本合同以人民币付款。</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6.2成交供应商应按照双方签订的合同规定交货。交货后成交供应商应向采购人提供下列单据，采购人按合同规定审核后签署验收单：</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（1）运输部门出具的有关收据；</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（3）制造厂家出具的质量检验证书和数量证明书；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（4）装箱单；</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（5）验收证书。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6.3项目验收合格后，由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一次性付清全部款项。</w:t>
      </w:r>
    </w:p>
    <w:p>
      <w:pPr>
        <w:pStyle w:val="2"/>
        <w:ind w:left="0" w:leftChars="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6.4政府采购货物和服务项目不得收取质量保证金以及其他没有法律依据的保证金。（《安徽省财政厅关于进一步优化营商环境的通知》皖财购[2022]556号）</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7、技术资料</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7.1成交供应商在交货时，应附上每台设备和仪器的中文技术资料一套，如样本、图纸、操作手册、使用指南、维修指南和/或服务手册或示意图。</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8、质量保证</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成交供应商应保证货物是全新、未使用过的，并完全符合合同规定的质量、规格和性能要求的正品。成交供应商应保证其货物在正确安装、正常使用和保养条件下，在其使用寿命内应具有满意的性能。在货物最终验收后卖方承诺的质量保证期内，成交供应商应对由于设计、工艺或材料的缺陷而发生的任何不足或故障负责，费用由成交供应商负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8.2根据当地商检局或有关部门检验结果或者在质量保证期内，如货物的数量、质量或规格与合同不符，或证明货物是有缺陷的，包括潜在的缺陷或使用不符合要求的材料等，采购人应尽快以书面形式向成交供应商提出本保证下的索赔。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8.3免费质保期内，成交人应在接到采购人通知十二小时内到场保修（或），以排除故障，使设备或软件完全恢复正常使用。免费质保期结束后，成交人仍应对该系统提供及时、良好、完整的维护维修服务。设备或软件由于其本身的设计缺陷或设备材料质量问题造成的任何故障或损坏，成交人必须及时维修或更换，一切费用由成交人承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8.4如果成交供应商在收到通知后七天后没有弥补缺陷，采购人可采取必要的补救措施，但风险和费用将由成交供应商承担。</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9、检验</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9.1在发货前，成交供应商应对货物的质量、规格、性能、数量和重量等进行准确而全面的检验，并出具一份证明货物符合合同规定的证书。该证书将作为提交付款单据的一部分，但有关质量、规格、性能、数量或重量的检验不应视为最终检验。成交供应商检验的结果和详细要求应在质量证书中加以说明。</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如果货物的质量和规格与合同不符，或在第8条规定的质量保证期内证实货物是有缺陷的，包括潜在缺陷或使用不符合要求的材料，采购人应报请当地有关部门进行检验，并有权凭检验证书向成交供应商提出索赔。</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10、索赔</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10.1根据当地有关部门出具的检验证书向成交供应商提出索赔。</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10.2根据合同第8条和第9条规定的检验期和质量保证期内，如果成交供应商对采购人提出的索赔和差异负有责任，成交供应商应按照采购人同意的下列一种或多种方式解决索赔事宜。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成交供应商同意退货，并用合同中规定的同种货币将货款退还给采购人，并承担由此发生的一切损失和费用，包括利息、银行手续费、运费、保险费、检验费、仓储费、装卸费以及为保护拒收的货物所需的其它必要费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（2）根据货物的低劣程度、损坏程度以及采购人所遭受损失的数额，经买卖双方商定同意降低货物的价格。</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（3）用符合规定要求的新零件、部件或设备来更换有缺陷的部分，成交供应商应承担一切费用和风险并负担采购人所遭受的一切直接费用。同时，成交供应商应按合同第8条规定，对更换件相应延长质量保证期。</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10.3如果在采购人发出索赔通知后20天内，成交供应商未作答复，上述索赔应视为已被成交供应商接受，如成交供应商未能在采购人提出索赔通知后20天内或采购人同意的更长时间内，按照本合同第10.2 条规定的任何一种方法解决索赔事宜，采购人将从成交供应商提交的履约保证金中扣除索赔金额。</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11、迟交货</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11.1成交供应商应按照“货物需求一览表”中规定的交货期交货，并交付采购人验收使用。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11.2如果成交供应商拖延交货，将受到以下制裁：没收履约保证金，加收违约金和/或终止合同。</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11.3在履行合同过程中，如果成交供应商遇到不能按时交货和提供服务的情况，应及时以书面形式将不能按时交货的理由、延误时间通知采购人。采购人在收到成交供应商通知后，应对情况进行分析，决定是否修改合同、酌情延长交货时间或终止合同。</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12、违约条款</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12.1除合同第13条规定外，如果成交供应商没有按照规定的时间交货和提供服务，采购人将收取违约金。违约金将从货款中扣除，违约金应按每周迟交货物或未提供服务交货价的0.5%计收。但违约金的最高限额为迟交货物或提供服务合同价的5%。一周按7天计算，不足7天按一周计算。如果达到最高限额，采购人应考虑终止合同。</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12.2除合同第13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仿宋" w:hAnsi="仿宋" w:eastAsia="仿宋" w:cs="仿宋"/>
          <w:sz w:val="28"/>
          <w:szCs w:val="28"/>
          <w:u w:val="single"/>
        </w:rPr>
        <w:t> </w:t>
      </w:r>
      <w:r>
        <w:rPr>
          <w:rFonts w:hint="eastAsia" w:ascii="仿宋" w:hAnsi="仿宋" w:eastAsia="仿宋" w:cs="仿宋"/>
          <w:color w:val="C00000"/>
          <w:sz w:val="28"/>
          <w:szCs w:val="28"/>
          <w:u w:val="single"/>
          <w:lang w:val="en-US" w:eastAsia="zh-CN"/>
        </w:rPr>
        <w:t>/</w:t>
      </w:r>
      <w:r>
        <w:rPr>
          <w:rFonts w:hint="eastAsia" w:ascii="仿宋" w:hAnsi="仿宋" w:eastAsia="仿宋" w:cs="仿宋"/>
          <w:sz w:val="28"/>
          <w:szCs w:val="28"/>
          <w:u w:val="single"/>
        </w:rPr>
        <w:t> </w:t>
      </w:r>
      <w:r>
        <w:rPr>
          <w:rFonts w:hint="eastAsia" w:ascii="仿宋" w:hAnsi="仿宋" w:eastAsia="仿宋" w:cs="仿宋"/>
          <w:sz w:val="28"/>
          <w:szCs w:val="28"/>
        </w:rPr>
        <w:t>%给予合理赔偿或者补偿。</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13、不可抗力</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13.1不可抗力包括因战争、动乱、空中飞行物坠落或其他非采购人、成交供应商责任造成的爆炸、火灾以及当地气象部门核定的五十年一遇的恶劣天气、地震等。</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13.2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14、税费</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14.1中国政府根据现行税法对采购人征收的、与本合同有关的一切税费，均由采购人负担。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14.2中国政府根据现行税法对成交供应商征收的、与本合同有关的一切税费，均由成交供应商负担。</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15、履约保证金</w:t>
      </w:r>
    </w:p>
    <w:p>
      <w:pPr>
        <w:spacing w:line="600" w:lineRule="exact"/>
        <w:ind w:firstLine="448" w:firstLineChars="160"/>
        <w:rPr>
          <w:rFonts w:hint="eastAsia" w:ascii="仿宋" w:hAnsi="仿宋" w:eastAsia="仿宋" w:cs="仿宋"/>
          <w:sz w:val="28"/>
          <w:szCs w:val="28"/>
        </w:rPr>
      </w:pPr>
      <w:r>
        <w:rPr>
          <w:rFonts w:hint="eastAsia" w:ascii="仿宋" w:hAnsi="仿宋" w:eastAsia="仿宋" w:cs="仿宋"/>
          <w:sz w:val="28"/>
          <w:szCs w:val="28"/>
        </w:rPr>
        <w:t>15.1成交供应商应在签订合同的同时，通过CA登记的基本账户，提供相当于合同总价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%的履约保证金（或等额金融机构、担保机构出具的保函）。</w:t>
      </w:r>
    </w:p>
    <w:p>
      <w:pPr>
        <w:spacing w:line="600" w:lineRule="exact"/>
        <w:ind w:firstLine="168" w:firstLineChars="60"/>
        <w:rPr>
          <w:rFonts w:hint="eastAsia" w:ascii="仿宋" w:hAnsi="仿宋" w:eastAsia="仿宋" w:cs="仿宋"/>
          <w:sz w:val="28"/>
          <w:szCs w:val="28"/>
        </w:rPr>
      </w:pPr>
      <w:r>
        <w:rPr>
          <w:rFonts w:hint="eastAsia" w:ascii="仿宋" w:hAnsi="仿宋" w:eastAsia="仿宋" w:cs="仿宋"/>
          <w:sz w:val="28"/>
          <w:szCs w:val="28"/>
        </w:rPr>
        <w:t xml:space="preserve">  15.2如成交供应商未能履行其合同规定的义务，采购人有权从履约保证金中取得补偿。</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16、仲裁</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宿州</w:t>
      </w:r>
      <w:r>
        <w:rPr>
          <w:rFonts w:hint="eastAsia" w:ascii="仿宋" w:hAnsi="仿宋" w:eastAsia="仿宋" w:cs="仿宋"/>
          <w:sz w:val="28"/>
          <w:szCs w:val="28"/>
          <w:u w:val="single"/>
        </w:rPr>
        <w:t xml:space="preserve"> </w:t>
      </w:r>
      <w:r>
        <w:rPr>
          <w:rFonts w:hint="eastAsia" w:ascii="仿宋" w:hAnsi="仿宋" w:eastAsia="仿宋" w:cs="仿宋"/>
          <w:sz w:val="28"/>
          <w:szCs w:val="28"/>
        </w:rPr>
        <w:t>仲裁委员会提交仲裁。</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16.2在仲裁期间，合同应继续履行。</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17、违约终止合同</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17.1在采购人对成交供应商违约而采取的任何补救措施不受影响的情况下，采购人可向成交供应商发出终止部分或全部合同的书面通知书。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（1）如果成交供应商未能按合同规定的期限或采购人同意延长的限期内提供部分或全部货物;</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（2）成交供应商在收到采购人发出的违约通知后20天内，或经采购人书面认可延长的时间内未能纠正其过失;</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（3）如果成交供应商未能履行合同规定的其他义务。</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17.2在采购人根据上述第17.1条规定，终止了全部或部分合同后，采购人可以依其认为适当的条件和方法购买类似未交的货物，成交供应商应对采购人购买类似货物所超出的费用部分负责，并继续执行合同中未终止部分。</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18、破产终止合同</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18.1如果成交供应商破产或无清偿能力时，采购人可在任何时候以书面形式通知成交供应商终止合同，终止该合同将不损害或影响采购人已经采取或将要采取的补救措施的权利。</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19、转让</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19.1除采购人事先书面同意外，成交供应商不得部分转让或全部转让其应履行的合同义务。</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20、验收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20.1采购人依法组织履约验收工作。采购人应当根据采购项目的具体情况,自行组织项目验收或者委托采购代理机构验收。采购人委托采购代理机构进行履约验收的,应当对验收结果进行书面确认。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spacing w:line="600" w:lineRule="exact"/>
        <w:rPr>
          <w:rFonts w:hint="eastAsia" w:ascii="仿宋" w:hAnsi="仿宋" w:eastAsia="仿宋" w:cs="仿宋"/>
          <w:b/>
          <w:sz w:val="28"/>
          <w:szCs w:val="28"/>
        </w:rPr>
      </w:pPr>
      <w:r>
        <w:rPr>
          <w:rFonts w:hint="eastAsia" w:ascii="仿宋" w:hAnsi="仿宋" w:eastAsia="仿宋" w:cs="仿宋"/>
          <w:b/>
          <w:sz w:val="28"/>
          <w:szCs w:val="28"/>
        </w:rPr>
        <w:t>21、合同生效及其它</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21.1合同应在买卖双方和采购代理机构、交易中心签字、盖章，并在成交供应商交纳履约保证金后即开始生效。</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21.2本合同一式四份，以中文书就，采购人、成交供应商、采购代理机构各执一份，送政府采购管理机构留存一份。        </w:t>
      </w:r>
    </w:p>
    <w:p>
      <w:pPr>
        <w:spacing w:line="60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21.3如需修改或补充合同内容，应经双方协商签署书面修改或补充协议。该协议将作为本合同不可分割的一部分。</w:t>
      </w:r>
    </w:p>
    <w:p>
      <w:pPr>
        <w:spacing w:line="600" w:lineRule="exact"/>
        <w:ind w:left="643"/>
        <w:jc w:val="center"/>
        <w:outlineLvl w:val="1"/>
        <w:rPr>
          <w:rFonts w:hint="eastAsia" w:ascii="仿宋" w:hAnsi="仿宋" w:eastAsia="仿宋" w:cs="仿宋"/>
          <w:b/>
          <w:sz w:val="28"/>
          <w:szCs w:val="28"/>
        </w:rPr>
      </w:pPr>
      <w:bookmarkStart w:id="239" w:name="_Toc30850"/>
      <w:bookmarkStart w:id="240" w:name="_Toc6872"/>
      <w:bookmarkStart w:id="241" w:name="_Toc289237819"/>
      <w:bookmarkStart w:id="242" w:name="_Toc499052467"/>
      <w:bookmarkStart w:id="243" w:name="_Toc10982"/>
      <w:bookmarkStart w:id="244" w:name="_Toc496200444"/>
      <w:bookmarkStart w:id="245" w:name="_Toc272141468"/>
      <w:bookmarkStart w:id="246" w:name="_Toc494280277"/>
      <w:bookmarkStart w:id="247" w:name="_Toc1958"/>
      <w:bookmarkStart w:id="248" w:name="_Toc10134"/>
      <w:bookmarkStart w:id="249" w:name="_Toc496200332"/>
      <w:bookmarkStart w:id="250" w:name="_Toc5725"/>
      <w:r>
        <w:rPr>
          <w:rFonts w:hint="eastAsia" w:ascii="仿宋" w:hAnsi="仿宋" w:eastAsia="仿宋" w:cs="仿宋"/>
          <w:b/>
          <w:sz w:val="28"/>
          <w:szCs w:val="28"/>
        </w:rPr>
        <w:t>三、合同格式</w:t>
      </w:r>
      <w:bookmarkEnd w:id="239"/>
      <w:bookmarkEnd w:id="240"/>
      <w:bookmarkEnd w:id="241"/>
      <w:bookmarkEnd w:id="242"/>
      <w:bookmarkEnd w:id="243"/>
      <w:bookmarkEnd w:id="244"/>
      <w:bookmarkEnd w:id="245"/>
      <w:bookmarkEnd w:id="246"/>
      <w:bookmarkEnd w:id="247"/>
      <w:bookmarkEnd w:id="248"/>
      <w:bookmarkEnd w:id="249"/>
      <w:bookmarkEnd w:id="250"/>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采  购  人（甲方）：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600" w:lineRule="exact"/>
        <w:ind w:left="840" w:hanging="1120" w:hangingChars="400"/>
        <w:rPr>
          <w:rFonts w:hint="eastAsia" w:ascii="仿宋" w:hAnsi="仿宋" w:eastAsia="仿宋" w:cs="仿宋"/>
          <w:sz w:val="28"/>
          <w:szCs w:val="28"/>
        </w:rPr>
      </w:pPr>
      <w:r>
        <w:rPr>
          <w:rFonts w:hint="eastAsia" w:ascii="仿宋" w:hAnsi="仿宋" w:eastAsia="仿宋" w:cs="仿宋"/>
          <w:sz w:val="28"/>
          <w:szCs w:val="28"/>
        </w:rPr>
        <w:t xml:space="preserve">成交供应商（乙方）：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600" w:lineRule="exact"/>
        <w:ind w:left="840" w:hanging="1120" w:hangingChars="400"/>
        <w:rPr>
          <w:rFonts w:hint="eastAsia" w:ascii="仿宋" w:hAnsi="仿宋" w:eastAsia="仿宋" w:cs="仿宋"/>
          <w:sz w:val="28"/>
          <w:szCs w:val="28"/>
          <w:u w:val="single"/>
        </w:rPr>
      </w:pPr>
      <w:r>
        <w:rPr>
          <w:rFonts w:hint="eastAsia" w:ascii="仿宋" w:hAnsi="仿宋" w:eastAsia="仿宋" w:cs="仿宋"/>
          <w:sz w:val="28"/>
          <w:szCs w:val="28"/>
        </w:rPr>
        <w:t>采购代理机构：</w:t>
      </w:r>
      <w:r>
        <w:rPr>
          <w:rFonts w:hint="eastAsia" w:ascii="仿宋" w:hAnsi="仿宋" w:eastAsia="仿宋" w:cs="仿宋"/>
          <w:sz w:val="28"/>
          <w:szCs w:val="28"/>
          <w:u w:val="single"/>
        </w:rPr>
        <w:t xml:space="preserve">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甲方通过</w:t>
      </w:r>
      <w:r>
        <w:rPr>
          <w:rFonts w:hint="eastAsia" w:ascii="仿宋" w:hAnsi="仿宋" w:eastAsia="仿宋" w:cs="仿宋"/>
          <w:sz w:val="28"/>
          <w:szCs w:val="28"/>
          <w:u w:val="single"/>
        </w:rPr>
        <w:t xml:space="preserve">         </w:t>
      </w:r>
      <w:r>
        <w:rPr>
          <w:rFonts w:hint="eastAsia" w:ascii="仿宋" w:hAnsi="仿宋" w:eastAsia="仿宋" w:cs="仿宋"/>
          <w:sz w:val="28"/>
          <w:szCs w:val="28"/>
        </w:rPr>
        <w:t>组织的政府采购活动，决定将本项目采购合同授予乙方。为进一步明确双方的责任，确保合同的顺利履行，甲乙双方商定同意按如下条款和条件签订本合同：</w:t>
      </w:r>
    </w:p>
    <w:p>
      <w:pPr>
        <w:numPr>
          <w:ilvl w:val="0"/>
          <w:numId w:val="0"/>
        </w:num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合同文件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下列文件是构成本合同不可分割的部分：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（1）合同条款及前附表；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（2）成交供应商提交的谈判响应文件和谈判报价表；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（3）成交通知书。</w:t>
      </w:r>
    </w:p>
    <w:p>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2.合同范围和条件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本合同的范围和条件应与上述合同文件的规定相一致。</w:t>
      </w:r>
    </w:p>
    <w:p>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3.货物及数量</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本合同所提供的货物及数量详见“货物服务报价表”。</w:t>
      </w:r>
    </w:p>
    <w:p>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4.合同金额</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合同总金额为（人民币）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5.付款条件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付款条件在合同条款前附表中有明确规定。</w:t>
      </w:r>
    </w:p>
    <w:p>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6.交货时间</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本合同货物的交货地点在“货物服务报价表”中有明确规定。</w:t>
      </w:r>
    </w:p>
    <w:p>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7.合同生效</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本合同经四方合法代表签字、单位盖章,并在采购人或交易中心收到成交供应商提交的履约保证金后生效。</w:t>
      </w:r>
    </w:p>
    <w:p>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采购人（甲方）：             成交供应商（乙方）：             </w:t>
      </w:r>
    </w:p>
    <w:p>
      <w:pPr>
        <w:rPr>
          <w:rFonts w:hint="eastAsia" w:ascii="仿宋" w:hAnsi="仿宋" w:eastAsia="仿宋" w:cs="仿宋"/>
          <w:sz w:val="28"/>
          <w:szCs w:val="28"/>
        </w:rPr>
      </w:pPr>
      <w:r>
        <w:rPr>
          <w:rFonts w:hint="eastAsia" w:ascii="仿宋" w:hAnsi="仿宋" w:eastAsia="仿宋" w:cs="仿宋"/>
          <w:sz w:val="28"/>
          <w:szCs w:val="28"/>
        </w:rPr>
        <w:t xml:space="preserve">单位盖章：                   单位盖章：         </w:t>
      </w:r>
    </w:p>
    <w:p>
      <w:pPr>
        <w:rPr>
          <w:rFonts w:hint="eastAsia" w:ascii="仿宋" w:hAnsi="仿宋" w:eastAsia="仿宋" w:cs="仿宋"/>
          <w:sz w:val="28"/>
          <w:szCs w:val="28"/>
        </w:rPr>
      </w:pPr>
      <w:r>
        <w:rPr>
          <w:rFonts w:hint="eastAsia" w:ascii="仿宋" w:hAnsi="仿宋" w:eastAsia="仿宋" w:cs="仿宋"/>
          <w:sz w:val="28"/>
          <w:szCs w:val="28"/>
        </w:rPr>
        <w:t>法人或法人                   法人或法人</w:t>
      </w:r>
    </w:p>
    <w:p>
      <w:pPr>
        <w:spacing w:line="460" w:lineRule="exact"/>
        <w:rPr>
          <w:rFonts w:hint="eastAsia" w:ascii="仿宋" w:hAnsi="仿宋" w:eastAsia="仿宋" w:cs="仿宋"/>
          <w:sz w:val="28"/>
          <w:szCs w:val="28"/>
        </w:rPr>
      </w:pPr>
      <w:r>
        <w:rPr>
          <w:rFonts w:hint="eastAsia" w:ascii="仿宋" w:hAnsi="仿宋" w:eastAsia="仿宋" w:cs="仿宋"/>
          <w:sz w:val="28"/>
          <w:szCs w:val="28"/>
        </w:rPr>
        <w:t xml:space="preserve">授权人（签字）：             授权人（签字）：           </w:t>
      </w:r>
    </w:p>
    <w:p>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联系电话：                   联系电话：                    </w:t>
      </w:r>
    </w:p>
    <w:p>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日期：      年     月     日         日期：     年      月      日    </w:t>
      </w:r>
    </w:p>
    <w:p>
      <w:pPr>
        <w:spacing w:line="720" w:lineRule="exact"/>
        <w:rPr>
          <w:rFonts w:hint="eastAsia" w:ascii="仿宋" w:hAnsi="仿宋" w:eastAsia="仿宋" w:cs="仿宋"/>
          <w:sz w:val="28"/>
          <w:szCs w:val="28"/>
        </w:rPr>
      </w:pPr>
      <w:r>
        <w:rPr>
          <w:rFonts w:hint="eastAsia" w:ascii="仿宋" w:hAnsi="仿宋" w:eastAsia="仿宋" w:cs="仿宋"/>
          <w:sz w:val="28"/>
          <w:szCs w:val="28"/>
        </w:rPr>
        <w:t>采购代理机构：                 见 证 方：</w:t>
      </w:r>
    </w:p>
    <w:p>
      <w:pPr>
        <w:spacing w:line="720" w:lineRule="exact"/>
        <w:ind w:firstLine="4480" w:firstLineChars="1600"/>
        <w:rPr>
          <w:rFonts w:hint="eastAsia" w:ascii="仿宋" w:hAnsi="仿宋" w:eastAsia="仿宋" w:cs="仿宋"/>
          <w:sz w:val="28"/>
          <w:szCs w:val="28"/>
        </w:rPr>
      </w:pPr>
      <w:r>
        <w:rPr>
          <w:rFonts w:hint="eastAsia" w:ascii="仿宋" w:hAnsi="仿宋" w:eastAsia="仿宋" w:cs="仿宋"/>
          <w:sz w:val="28"/>
          <w:szCs w:val="28"/>
          <w:u w:val="single"/>
        </w:rPr>
        <w:t xml:space="preserve">             公共</w:t>
      </w:r>
      <w:r>
        <w:rPr>
          <w:rFonts w:hint="eastAsia" w:ascii="仿宋" w:hAnsi="仿宋" w:eastAsia="仿宋" w:cs="仿宋"/>
          <w:sz w:val="28"/>
          <w:szCs w:val="28"/>
        </w:rPr>
        <w:t>资源交易中心</w:t>
      </w:r>
    </w:p>
    <w:p>
      <w:pPr>
        <w:spacing w:line="720" w:lineRule="exact"/>
        <w:rPr>
          <w:rFonts w:hint="eastAsia" w:ascii="仿宋" w:hAnsi="仿宋" w:eastAsia="仿宋" w:cs="仿宋"/>
          <w:sz w:val="28"/>
          <w:szCs w:val="28"/>
        </w:rPr>
      </w:pPr>
      <w:r>
        <w:rPr>
          <w:rFonts w:hint="eastAsia" w:ascii="仿宋" w:hAnsi="仿宋" w:eastAsia="仿宋" w:cs="仿宋"/>
          <w:sz w:val="28"/>
          <w:szCs w:val="28"/>
        </w:rPr>
        <w:t>单位盖章：                     单位盖章：</w:t>
      </w:r>
    </w:p>
    <w:p>
      <w:pPr>
        <w:rPr>
          <w:rFonts w:hint="eastAsia" w:ascii="仿宋" w:hAnsi="仿宋" w:eastAsia="仿宋" w:cs="仿宋"/>
          <w:sz w:val="28"/>
          <w:szCs w:val="28"/>
        </w:rPr>
      </w:pPr>
      <w:r>
        <w:rPr>
          <w:rFonts w:hint="eastAsia" w:ascii="仿宋" w:hAnsi="仿宋" w:eastAsia="仿宋" w:cs="仿宋"/>
          <w:sz w:val="28"/>
          <w:szCs w:val="28"/>
        </w:rPr>
        <w:t xml:space="preserve">项目负责人：                   中心负责人（签字）：            </w:t>
      </w:r>
    </w:p>
    <w:p>
      <w:pPr>
        <w:rPr>
          <w:rFonts w:hint="eastAsia" w:ascii="仿宋" w:hAnsi="仿宋" w:eastAsia="仿宋" w:cs="仿宋"/>
          <w:sz w:val="28"/>
          <w:szCs w:val="28"/>
        </w:rPr>
      </w:pPr>
      <w:r>
        <w:rPr>
          <w:rFonts w:hint="eastAsia" w:ascii="仿宋" w:hAnsi="仿宋" w:eastAsia="仿宋" w:cs="仿宋"/>
          <w:sz w:val="28"/>
          <w:szCs w:val="28"/>
        </w:rPr>
        <w:t xml:space="preserve">日期：     年     月     日            日期：      年      月     日       </w:t>
      </w:r>
    </w:p>
    <w:p>
      <w:pPr>
        <w:pStyle w:val="2"/>
        <w:ind w:left="0" w:leftChars="0" w:firstLine="0" w:firstLineChars="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spacing w:line="600" w:lineRule="exact"/>
        <w:ind w:left="643"/>
        <w:jc w:val="center"/>
        <w:outlineLvl w:val="1"/>
        <w:rPr>
          <w:rFonts w:hint="eastAsia" w:ascii="仿宋" w:hAnsi="仿宋" w:eastAsia="仿宋" w:cs="仿宋"/>
          <w:b/>
          <w:sz w:val="28"/>
          <w:szCs w:val="28"/>
        </w:rPr>
      </w:pPr>
      <w:bookmarkStart w:id="251" w:name="_Toc13446"/>
      <w:bookmarkStart w:id="252" w:name="_Toc11905"/>
      <w:bookmarkStart w:id="253" w:name="_Toc8076"/>
      <w:bookmarkStart w:id="254" w:name="_Toc12848"/>
      <w:bookmarkStart w:id="255" w:name="_Toc9858"/>
      <w:bookmarkStart w:id="256" w:name="_Toc7630"/>
      <w:r>
        <w:rPr>
          <w:rFonts w:hint="eastAsia" w:ascii="仿宋" w:hAnsi="仿宋" w:eastAsia="仿宋" w:cs="仿宋"/>
          <w:b/>
          <w:sz w:val="28"/>
          <w:szCs w:val="28"/>
        </w:rPr>
        <w:t>四、合同特殊条款</w:t>
      </w:r>
      <w:bookmarkEnd w:id="251"/>
      <w:bookmarkEnd w:id="252"/>
      <w:bookmarkEnd w:id="253"/>
      <w:bookmarkEnd w:id="254"/>
      <w:bookmarkEnd w:id="255"/>
      <w:bookmarkEnd w:id="256"/>
    </w:p>
    <w:p>
      <w:pPr>
        <w:jc w:val="center"/>
        <w:rPr>
          <w:rFonts w:hint="eastAsia" w:ascii="仿宋" w:hAnsi="仿宋" w:eastAsia="仿宋" w:cs="仿宋"/>
          <w:sz w:val="28"/>
          <w:szCs w:val="28"/>
        </w:rPr>
      </w:pPr>
      <w:r>
        <w:rPr>
          <w:rFonts w:hint="eastAsia" w:ascii="仿宋" w:hAnsi="仿宋" w:eastAsia="仿宋" w:cs="仿宋"/>
          <w:sz w:val="28"/>
          <w:szCs w:val="28"/>
        </w:rPr>
        <w:t>（如有）</w:t>
      </w:r>
      <w:bookmarkStart w:id="257" w:name="_Toc482821795"/>
      <w:bookmarkStart w:id="258" w:name="_Toc488157403"/>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8"/>
        <w:outlineLvl w:val="0"/>
        <w:rPr>
          <w:rFonts w:hint="eastAsia" w:ascii="Calibri" w:hAnsi="Calibri" w:eastAsia="黑体" w:cs="Times New Roman"/>
          <w:b/>
          <w:color w:val="auto"/>
          <w:kern w:val="44"/>
          <w:sz w:val="32"/>
          <w:szCs w:val="22"/>
          <w:lang w:val="en-US" w:eastAsia="zh-CN" w:bidi="ar-SA"/>
        </w:rPr>
      </w:pPr>
      <w:bookmarkStart w:id="259" w:name="_Toc26710"/>
      <w:bookmarkStart w:id="260" w:name="_Toc11337"/>
      <w:bookmarkStart w:id="261" w:name="_Toc6165"/>
      <w:bookmarkStart w:id="262" w:name="_Toc18194"/>
      <w:bookmarkStart w:id="263" w:name="_Toc11957"/>
      <w:bookmarkStart w:id="264" w:name="_Toc13609"/>
      <w:bookmarkStart w:id="265" w:name="_Toc4927"/>
      <w:r>
        <w:rPr>
          <w:rFonts w:hint="eastAsia" w:ascii="Calibri" w:hAnsi="Calibri" w:eastAsia="黑体" w:cs="Times New Roman"/>
          <w:b/>
          <w:color w:val="auto"/>
          <w:kern w:val="44"/>
          <w:sz w:val="32"/>
          <w:szCs w:val="22"/>
          <w:lang w:val="en-US" w:eastAsia="zh-CN" w:bidi="ar-SA"/>
        </w:rPr>
        <w:t>第七章 谈判响应</w:t>
      </w:r>
      <w:bookmarkEnd w:id="257"/>
      <w:bookmarkEnd w:id="258"/>
      <w:r>
        <w:rPr>
          <w:rFonts w:hint="eastAsia" w:ascii="Calibri" w:hAnsi="Calibri" w:eastAsia="黑体" w:cs="Times New Roman"/>
          <w:b/>
          <w:color w:val="auto"/>
          <w:kern w:val="44"/>
          <w:sz w:val="32"/>
          <w:szCs w:val="22"/>
          <w:lang w:val="en-US" w:eastAsia="zh-CN" w:bidi="ar-SA"/>
        </w:rPr>
        <w:t>文件</w:t>
      </w:r>
      <w:bookmarkEnd w:id="259"/>
      <w:bookmarkEnd w:id="260"/>
      <w:bookmarkEnd w:id="261"/>
      <w:bookmarkEnd w:id="262"/>
      <w:bookmarkEnd w:id="263"/>
      <w:bookmarkEnd w:id="264"/>
      <w:bookmarkEnd w:id="265"/>
    </w:p>
    <w:p>
      <w:pPr>
        <w:ind w:firstLine="3534" w:firstLineChars="1100"/>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项目名称：</w:t>
      </w:r>
    </w:p>
    <w:p>
      <w:pPr>
        <w:ind w:firstLine="3534" w:firstLineChars="1100"/>
        <w:jc w:val="both"/>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项目编号：</w:t>
      </w:r>
    </w:p>
    <w:p>
      <w:pPr>
        <w:ind w:firstLine="3534" w:firstLineChars="1100"/>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所投包号：</w:t>
      </w:r>
    </w:p>
    <w:p>
      <w:pPr>
        <w:jc w:val="center"/>
        <w:rPr>
          <w:rFonts w:hint="eastAsia" w:ascii="Calibri" w:hAnsi="Calibri" w:eastAsia="黑体" w:cs="Times New Roman"/>
          <w:b/>
          <w:kern w:val="44"/>
          <w:sz w:val="32"/>
          <w:szCs w:val="22"/>
          <w:lang w:val="en-US" w:eastAsia="zh-CN" w:bidi="ar-SA"/>
        </w:rPr>
      </w:pPr>
    </w:p>
    <w:p>
      <w:pPr>
        <w:jc w:val="center"/>
        <w:rPr>
          <w:rFonts w:hint="eastAsia" w:ascii="Calibri" w:hAnsi="Calibri" w:eastAsia="黑体" w:cs="Times New Roman"/>
          <w:b/>
          <w:kern w:val="44"/>
          <w:sz w:val="32"/>
          <w:szCs w:val="22"/>
          <w:lang w:val="en-US" w:eastAsia="zh-CN" w:bidi="ar-SA"/>
        </w:rPr>
      </w:pPr>
      <w:bookmarkStart w:id="266" w:name="_Toc14975"/>
      <w:r>
        <w:rPr>
          <w:rFonts w:hint="eastAsia" w:ascii="Calibri" w:hAnsi="Calibri" w:eastAsia="黑体" w:cs="Times New Roman"/>
          <w:b/>
          <w:kern w:val="44"/>
          <w:sz w:val="32"/>
          <w:szCs w:val="22"/>
          <w:lang w:val="en-US" w:eastAsia="zh-CN" w:bidi="ar-SA"/>
        </w:rPr>
        <w:t>谈</w:t>
      </w:r>
      <w:bookmarkEnd w:id="266"/>
    </w:p>
    <w:p>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判</w:t>
      </w:r>
    </w:p>
    <w:p>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响</w:t>
      </w:r>
    </w:p>
    <w:p>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应</w:t>
      </w:r>
    </w:p>
    <w:p>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文</w:t>
      </w:r>
    </w:p>
    <w:p>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件</w:t>
      </w:r>
    </w:p>
    <w:p>
      <w:pPr>
        <w:jc w:val="center"/>
        <w:rPr>
          <w:rFonts w:hint="eastAsia" w:ascii="仿宋" w:hAnsi="仿宋" w:eastAsia="仿宋" w:cs="仿宋"/>
          <w:sz w:val="28"/>
          <w:szCs w:val="28"/>
        </w:rPr>
      </w:pPr>
    </w:p>
    <w:p>
      <w:pPr>
        <w:jc w:val="center"/>
        <w:rPr>
          <w:rFonts w:hint="eastAsia" w:ascii="仿宋" w:hAnsi="仿宋" w:eastAsia="仿宋" w:cs="仿宋"/>
          <w:b/>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ind w:firstLine="1120" w:firstLineChars="400"/>
        <w:rPr>
          <w:rFonts w:hint="eastAsia" w:ascii="仿宋" w:hAnsi="仿宋" w:eastAsia="仿宋" w:cs="仿宋"/>
          <w:sz w:val="28"/>
          <w:szCs w:val="28"/>
        </w:rPr>
      </w:pPr>
      <w:r>
        <w:rPr>
          <w:rFonts w:hint="eastAsia" w:ascii="仿宋" w:hAnsi="仿宋" w:eastAsia="仿宋" w:cs="仿宋"/>
          <w:sz w:val="28"/>
          <w:szCs w:val="28"/>
        </w:rPr>
        <w:t>供应商：                  （签章）</w:t>
      </w:r>
    </w:p>
    <w:p>
      <w:pPr>
        <w:ind w:firstLine="1960" w:firstLineChars="700"/>
        <w:rPr>
          <w:rFonts w:hint="eastAsia" w:ascii="仿宋" w:hAnsi="仿宋" w:eastAsia="仿宋" w:cs="仿宋"/>
          <w:sz w:val="28"/>
          <w:szCs w:val="28"/>
        </w:rPr>
      </w:pPr>
      <w:r>
        <w:rPr>
          <w:rFonts w:hint="eastAsia" w:ascii="仿宋" w:hAnsi="仿宋" w:eastAsia="仿宋" w:cs="仿宋"/>
          <w:sz w:val="28"/>
          <w:szCs w:val="28"/>
        </w:rPr>
        <w:t>年      月      日</w:t>
      </w:r>
    </w:p>
    <w:p>
      <w:pPr>
        <w:pStyle w:val="30"/>
        <w:jc w:val="both"/>
        <w:outlineLvl w:val="1"/>
        <w:rPr>
          <w:rFonts w:hint="eastAsia" w:ascii="仿宋" w:hAnsi="仿宋" w:eastAsia="仿宋" w:cs="仿宋"/>
          <w:color w:val="auto"/>
          <w:sz w:val="24"/>
          <w:szCs w:val="24"/>
        </w:rPr>
      </w:pPr>
      <w:bookmarkStart w:id="267" w:name="_Toc482821796"/>
      <w:bookmarkStart w:id="268" w:name="_Hlk450146465"/>
      <w:bookmarkStart w:id="269" w:name="_Toc488157404"/>
      <w:bookmarkStart w:id="270" w:name="_Toc19920"/>
      <w:bookmarkStart w:id="271" w:name="_Toc272141473"/>
      <w:bookmarkStart w:id="272" w:name="_Toc293560330"/>
      <w:r>
        <w:rPr>
          <w:rFonts w:hint="eastAsia" w:ascii="仿宋" w:hAnsi="仿宋" w:eastAsia="仿宋" w:cs="仿宋"/>
          <w:color w:val="auto"/>
          <w:sz w:val="28"/>
          <w:szCs w:val="28"/>
        </w:rPr>
        <w:br w:type="page"/>
      </w:r>
      <w:bookmarkStart w:id="273" w:name="_Toc15924"/>
      <w:bookmarkStart w:id="274" w:name="_Toc12213"/>
      <w:bookmarkStart w:id="275" w:name="_Toc12843"/>
      <w:bookmarkStart w:id="276" w:name="_Toc30653"/>
      <w:bookmarkStart w:id="277" w:name="_Toc12084"/>
      <w:bookmarkStart w:id="278" w:name="_Toc6952"/>
      <w:bookmarkStart w:id="279" w:name="_Toc19364"/>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4"/>
          <w:szCs w:val="24"/>
        </w:rPr>
        <w:t>一、</w:t>
      </w:r>
      <w:bookmarkEnd w:id="267"/>
      <w:bookmarkEnd w:id="268"/>
      <w:bookmarkEnd w:id="269"/>
      <w:bookmarkEnd w:id="270"/>
      <w:bookmarkEnd w:id="271"/>
      <w:bookmarkEnd w:id="272"/>
      <w:r>
        <w:rPr>
          <w:rFonts w:hint="eastAsia" w:ascii="仿宋" w:hAnsi="仿宋" w:eastAsia="仿宋" w:cs="仿宋"/>
          <w:color w:val="auto"/>
          <w:sz w:val="24"/>
          <w:szCs w:val="24"/>
        </w:rPr>
        <w:t>谈判响应函</w:t>
      </w:r>
      <w:bookmarkEnd w:id="273"/>
      <w:bookmarkEnd w:id="274"/>
      <w:bookmarkEnd w:id="275"/>
      <w:bookmarkEnd w:id="276"/>
      <w:bookmarkEnd w:id="277"/>
      <w:bookmarkEnd w:id="278"/>
      <w:bookmarkEnd w:id="279"/>
    </w:p>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（采购人名称）：</w:t>
      </w:r>
    </w:p>
    <w:p>
      <w:pPr>
        <w:spacing w:line="440" w:lineRule="exact"/>
        <w:ind w:firstLine="552" w:firstLineChars="230"/>
        <w:jc w:val="left"/>
        <w:rPr>
          <w:rFonts w:hint="eastAsia" w:ascii="仿宋" w:hAnsi="仿宋" w:eastAsia="仿宋" w:cs="仿宋"/>
          <w:sz w:val="24"/>
          <w:szCs w:val="24"/>
        </w:rPr>
      </w:pPr>
      <w:r>
        <w:rPr>
          <w:rFonts w:hint="eastAsia" w:ascii="仿宋" w:hAnsi="仿宋" w:eastAsia="仿宋" w:cs="仿宋"/>
          <w:sz w:val="24"/>
          <w:szCs w:val="24"/>
        </w:rPr>
        <w:t>1、根据贵方</w:t>
      </w:r>
      <w:r>
        <w:rPr>
          <w:rFonts w:hint="eastAsia" w:ascii="仿宋" w:hAnsi="仿宋" w:eastAsia="仿宋" w:cs="仿宋"/>
          <w:sz w:val="24"/>
          <w:szCs w:val="24"/>
          <w:u w:val="single"/>
        </w:rPr>
        <w:t xml:space="preserve"> （项目编号） </w:t>
      </w:r>
      <w:r>
        <w:rPr>
          <w:rFonts w:hint="eastAsia" w:ascii="仿宋" w:hAnsi="仿宋" w:eastAsia="仿宋" w:cs="仿宋"/>
          <w:sz w:val="24"/>
          <w:szCs w:val="24"/>
        </w:rPr>
        <w:t>竞争性谈判公告，我们决定参加贵方组织的</w:t>
      </w:r>
      <w:r>
        <w:rPr>
          <w:rFonts w:hint="eastAsia" w:ascii="仿宋" w:hAnsi="仿宋" w:eastAsia="仿宋" w:cs="仿宋"/>
          <w:sz w:val="24"/>
          <w:szCs w:val="24"/>
          <w:u w:val="single"/>
        </w:rPr>
        <w:t xml:space="preserve"> （项目名称）   项目</w:t>
      </w:r>
      <w:r>
        <w:rPr>
          <w:rFonts w:hint="eastAsia" w:ascii="仿宋" w:hAnsi="仿宋" w:eastAsia="仿宋" w:cs="仿宋"/>
          <w:sz w:val="24"/>
          <w:szCs w:val="24"/>
        </w:rPr>
        <w:t>的采购活动。我方授权</w:t>
      </w:r>
      <w:r>
        <w:rPr>
          <w:rFonts w:hint="eastAsia" w:ascii="仿宋" w:hAnsi="仿宋" w:eastAsia="仿宋" w:cs="仿宋"/>
          <w:sz w:val="24"/>
          <w:szCs w:val="24"/>
          <w:u w:val="single"/>
        </w:rPr>
        <w:t xml:space="preserve">  (姓名和职务)   </w:t>
      </w:r>
      <w:r>
        <w:rPr>
          <w:rFonts w:hint="eastAsia" w:ascii="仿宋" w:hAnsi="仿宋" w:eastAsia="仿宋" w:cs="仿宋"/>
          <w:sz w:val="24"/>
          <w:szCs w:val="24"/>
        </w:rPr>
        <w:t>代表我方</w:t>
      </w:r>
      <w:r>
        <w:rPr>
          <w:rFonts w:hint="eastAsia" w:ascii="仿宋" w:hAnsi="仿宋" w:eastAsia="仿宋" w:cs="仿宋"/>
          <w:sz w:val="24"/>
          <w:szCs w:val="24"/>
          <w:u w:val="single"/>
        </w:rPr>
        <w:t xml:space="preserve">  （供应商全称）   </w:t>
      </w:r>
      <w:r>
        <w:rPr>
          <w:rFonts w:hint="eastAsia" w:ascii="仿宋" w:hAnsi="仿宋" w:eastAsia="仿宋" w:cs="仿宋"/>
          <w:sz w:val="24"/>
          <w:szCs w:val="24"/>
        </w:rPr>
        <w:t>全权处理本项目采购的有关事宜。</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2、我方愿意按照竞争性谈判文件规定的各项要求，向采购人提供所需的货物与服务，总报价为人民币（大写）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bidi="ar"/>
        </w:rPr>
        <w:t>（￥       元）</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3、一旦我方中标，我方将严格履行合同规定的责任和义务，合同履行期限</w:t>
      </w:r>
      <w:r>
        <w:rPr>
          <w:rFonts w:hint="eastAsia" w:ascii="仿宋" w:hAnsi="仿宋" w:eastAsia="仿宋" w:cs="仿宋"/>
          <w:sz w:val="24"/>
          <w:szCs w:val="24"/>
          <w:lang w:val="en-US" w:eastAsia="zh-CN"/>
        </w:rPr>
        <w:t>为：</w:t>
      </w:r>
      <w:r>
        <w:rPr>
          <w:rFonts w:hint="eastAsia" w:ascii="仿宋" w:hAnsi="仿宋" w:eastAsia="仿宋" w:cs="仿宋"/>
          <w:sz w:val="24"/>
          <w:szCs w:val="24"/>
          <w:u w:val="single"/>
        </w:rPr>
        <w:t>自合同签订之日起至可行性研究报告论证通过止。（可行性研究报告编制时间为合同签订后15日内完成）</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我公司保证在合同履行期限内</w:t>
      </w:r>
      <w:r>
        <w:rPr>
          <w:rFonts w:hint="eastAsia" w:ascii="仿宋" w:hAnsi="仿宋" w:eastAsia="仿宋" w:cs="仿宋"/>
          <w:sz w:val="24"/>
          <w:szCs w:val="24"/>
          <w:u w:val="none"/>
        </w:rPr>
        <w:t>完成项目的</w:t>
      </w:r>
      <w:r>
        <w:rPr>
          <w:rFonts w:hint="eastAsia" w:ascii="仿宋" w:hAnsi="仿宋" w:eastAsia="仿宋" w:cs="仿宋"/>
          <w:sz w:val="24"/>
          <w:szCs w:val="24"/>
          <w:u w:val="none"/>
          <w:lang w:val="en-US" w:eastAsia="zh-CN"/>
        </w:rPr>
        <w:t>服务</w:t>
      </w:r>
      <w:r>
        <w:rPr>
          <w:rFonts w:hint="eastAsia" w:ascii="仿宋" w:hAnsi="仿宋" w:eastAsia="仿宋" w:cs="仿宋"/>
          <w:sz w:val="24"/>
          <w:szCs w:val="24"/>
        </w:rPr>
        <w:t>，并交付采购人验收、使用。</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4、我方同意按照竞争性谈判采购文件的要求，向贵方提交金额为人民币（大写）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的谈判响应保证金。并且承诺，在采购有效期内如果我方撤回谈判响应文件或成交后拒绝签订合同，我方将放弃要求贵方退还该谈判响应保证金的权利。</w:t>
      </w:r>
    </w:p>
    <w:p>
      <w:pPr>
        <w:tabs>
          <w:tab w:val="left" w:pos="840"/>
        </w:tabs>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5、我方愿意提供贵方可能另外要求的、与谈判有关的文件资料，并保证我方已提供和将要提供的文件是真实的、准确的。</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6、我方提供以下开户行、账号，供结算货款（如果成交）：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户名（全称）：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开户行：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账号（请填写完整）：</w:t>
      </w:r>
    </w:p>
    <w:p>
      <w:pPr>
        <w:spacing w:line="440" w:lineRule="exact"/>
        <w:ind w:firstLine="645"/>
        <w:jc w:val="left"/>
        <w:rPr>
          <w:rFonts w:hint="eastAsia" w:ascii="仿宋" w:hAnsi="仿宋" w:eastAsia="仿宋" w:cs="仿宋"/>
          <w:sz w:val="24"/>
          <w:szCs w:val="24"/>
        </w:rPr>
      </w:pPr>
      <w:r>
        <w:rPr>
          <w:rFonts w:hint="eastAsia" w:ascii="仿宋" w:hAnsi="仿宋" w:eastAsia="仿宋" w:cs="仿宋"/>
          <w:sz w:val="24"/>
          <w:szCs w:val="24"/>
        </w:rPr>
        <w:t xml:space="preserve">                               </w:t>
      </w:r>
      <w:bookmarkStart w:id="280" w:name="_Hlk450185103"/>
      <w:bookmarkStart w:id="281" w:name="_Toc272141474"/>
    </w:p>
    <w:p>
      <w:pPr>
        <w:pStyle w:val="27"/>
        <w:spacing w:line="440" w:lineRule="atLeast"/>
        <w:ind w:firstLine="2880" w:firstLineChars="1200"/>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（签章）</w:t>
      </w:r>
    </w:p>
    <w:p>
      <w:pPr>
        <w:pStyle w:val="27"/>
        <w:spacing w:line="440" w:lineRule="atLeast"/>
        <w:ind w:firstLine="4200" w:firstLineChars="1750"/>
        <w:rPr>
          <w:rFonts w:hint="eastAsia" w:ascii="仿宋" w:hAnsi="仿宋" w:eastAsia="仿宋" w:cs="仿宋"/>
          <w:sz w:val="24"/>
          <w:szCs w:val="24"/>
        </w:rPr>
      </w:pPr>
      <w:r>
        <w:rPr>
          <w:rFonts w:hint="eastAsia" w:ascii="仿宋" w:hAnsi="仿宋" w:eastAsia="仿宋" w:cs="仿宋"/>
          <w:sz w:val="24"/>
          <w:szCs w:val="24"/>
        </w:rPr>
        <w:t>法定代表人（签章）：</w:t>
      </w:r>
      <w:r>
        <w:rPr>
          <w:rFonts w:hint="eastAsia" w:ascii="仿宋" w:hAnsi="仿宋" w:eastAsia="仿宋" w:cs="仿宋"/>
          <w:sz w:val="24"/>
          <w:szCs w:val="24"/>
          <w:u w:val="single"/>
        </w:rPr>
        <w:t xml:space="preserve">                      </w:t>
      </w:r>
    </w:p>
    <w:p>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网址：</w:t>
      </w:r>
      <w:r>
        <w:rPr>
          <w:rFonts w:hint="eastAsia" w:ascii="仿宋" w:hAnsi="仿宋" w:eastAsia="仿宋" w:cs="仿宋"/>
          <w:sz w:val="24"/>
          <w:szCs w:val="24"/>
          <w:u w:val="single"/>
        </w:rPr>
        <w:t xml:space="preserve">                                     </w:t>
      </w:r>
    </w:p>
    <w:p>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pPr>
        <w:spacing w:line="440" w:lineRule="exact"/>
        <w:ind w:firstLine="2400" w:firstLineChars="1000"/>
        <w:jc w:val="left"/>
        <w:rPr>
          <w:rFonts w:hint="eastAsia" w:ascii="仿宋" w:hAnsi="仿宋" w:eastAsia="仿宋" w:cs="仿宋"/>
          <w:sz w:val="24"/>
          <w:szCs w:val="24"/>
          <w:u w:val="single"/>
        </w:rPr>
      </w:pPr>
      <w:r>
        <w:rPr>
          <w:rFonts w:hint="eastAsia" w:ascii="仿宋" w:hAnsi="仿宋" w:eastAsia="仿宋" w:cs="仿宋"/>
          <w:sz w:val="24"/>
          <w:szCs w:val="24"/>
        </w:rPr>
        <w:t xml:space="preserve">               日期：</w:t>
      </w:r>
      <w:r>
        <w:rPr>
          <w:rFonts w:hint="eastAsia" w:ascii="仿宋" w:hAnsi="仿宋" w:eastAsia="仿宋" w:cs="仿宋"/>
          <w:sz w:val="24"/>
          <w:szCs w:val="24"/>
          <w:u w:val="single"/>
        </w:rPr>
        <w:t xml:space="preserve">                                     </w:t>
      </w:r>
    </w:p>
    <w:bookmarkEnd w:id="280"/>
    <w:bookmarkEnd w:id="281"/>
    <w:p>
      <w:pPr>
        <w:pStyle w:val="30"/>
        <w:outlineLvl w:val="9"/>
        <w:rPr>
          <w:rFonts w:hint="eastAsia" w:ascii="仿宋" w:hAnsi="仿宋" w:eastAsia="仿宋" w:cs="仿宋"/>
          <w:color w:val="auto"/>
          <w:sz w:val="24"/>
          <w:szCs w:val="24"/>
        </w:rPr>
      </w:pPr>
      <w:bookmarkStart w:id="282" w:name="_Toc272141478"/>
      <w:bookmarkStart w:id="283" w:name="_Toc8918"/>
      <w:bookmarkStart w:id="284" w:name="_Toc293560334"/>
      <w:bookmarkStart w:id="285" w:name="_Toc482821797"/>
      <w:bookmarkStart w:id="286" w:name="_Toc488157405"/>
      <w:r>
        <w:rPr>
          <w:rFonts w:hint="eastAsia" w:ascii="仿宋" w:hAnsi="仿宋" w:eastAsia="仿宋" w:cs="仿宋"/>
          <w:color w:val="auto"/>
          <w:sz w:val="24"/>
          <w:szCs w:val="24"/>
        </w:rPr>
        <w:br w:type="page"/>
      </w:r>
    </w:p>
    <w:p>
      <w:pPr>
        <w:pStyle w:val="30"/>
        <w:jc w:val="both"/>
        <w:outlineLvl w:val="1"/>
        <w:rPr>
          <w:rFonts w:hint="eastAsia" w:ascii="仿宋" w:hAnsi="仿宋" w:eastAsia="仿宋" w:cs="仿宋"/>
          <w:color w:val="auto"/>
          <w:sz w:val="28"/>
          <w:szCs w:val="28"/>
        </w:rPr>
      </w:pPr>
      <w:r>
        <w:rPr>
          <w:rFonts w:hint="eastAsia" w:ascii="仿宋" w:hAnsi="仿宋" w:eastAsia="仿宋" w:cs="仿宋"/>
          <w:color w:val="auto"/>
          <w:sz w:val="24"/>
          <w:szCs w:val="24"/>
        </w:rPr>
        <w:t xml:space="preserve">       </w:t>
      </w:r>
      <w:r>
        <w:rPr>
          <w:rFonts w:hint="eastAsia" w:ascii="仿宋" w:hAnsi="仿宋" w:eastAsia="仿宋" w:cs="仿宋"/>
          <w:color w:val="auto"/>
          <w:sz w:val="28"/>
          <w:szCs w:val="28"/>
        </w:rPr>
        <w:t xml:space="preserve">    </w:t>
      </w:r>
      <w:bookmarkStart w:id="287" w:name="_Toc27469"/>
      <w:bookmarkStart w:id="288" w:name="_Toc21201"/>
      <w:bookmarkStart w:id="289" w:name="_Toc12942"/>
      <w:bookmarkStart w:id="290" w:name="_Toc5471"/>
      <w:bookmarkStart w:id="291" w:name="_Toc26466"/>
      <w:bookmarkStart w:id="292" w:name="_Toc16286"/>
      <w:bookmarkStart w:id="293" w:name="_Toc21050"/>
      <w:r>
        <w:rPr>
          <w:rFonts w:hint="eastAsia" w:ascii="仿宋" w:hAnsi="仿宋" w:eastAsia="仿宋" w:cs="仿宋"/>
          <w:color w:val="auto"/>
          <w:sz w:val="28"/>
          <w:szCs w:val="28"/>
        </w:rPr>
        <w:t>二、分项报价表（服务类、工程类项目适用）</w:t>
      </w:r>
      <w:bookmarkEnd w:id="287"/>
      <w:bookmarkEnd w:id="288"/>
      <w:bookmarkEnd w:id="289"/>
      <w:bookmarkEnd w:id="290"/>
      <w:bookmarkEnd w:id="291"/>
      <w:bookmarkEnd w:id="292"/>
      <w:bookmarkEnd w:id="293"/>
    </w:p>
    <w:p>
      <w:pPr>
        <w:pStyle w:val="29"/>
        <w:ind w:firstLine="420"/>
        <w:rPr>
          <w:rFonts w:hint="eastAsia" w:ascii="仿宋" w:hAnsi="仿宋" w:eastAsia="仿宋" w:cs="仿宋"/>
          <w:sz w:val="28"/>
          <w:szCs w:val="28"/>
          <w:lang w:val="en-US"/>
        </w:rPr>
      </w:pPr>
      <w:r>
        <w:rPr>
          <w:rFonts w:hint="eastAsia" w:ascii="仿宋" w:hAnsi="仿宋" w:eastAsia="仿宋" w:cs="仿宋"/>
          <w:sz w:val="28"/>
          <w:szCs w:val="28"/>
          <w:lang w:val="en-US"/>
        </w:rPr>
        <w:t xml:space="preserve">    </w:t>
      </w:r>
    </w:p>
    <w:tbl>
      <w:tblPr>
        <w:tblStyle w:val="21"/>
        <w:tblW w:w="878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4568"/>
        <w:gridCol w:w="1894"/>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05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4568"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内容</w:t>
            </w:r>
          </w:p>
        </w:tc>
        <w:tc>
          <w:tcPr>
            <w:tcW w:w="189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总价</w:t>
            </w:r>
          </w:p>
          <w:p>
            <w:pPr>
              <w:jc w:val="center"/>
              <w:rPr>
                <w:rFonts w:hint="eastAsia" w:ascii="仿宋" w:hAnsi="仿宋" w:eastAsia="仿宋" w:cs="仿宋"/>
                <w:sz w:val="28"/>
                <w:szCs w:val="28"/>
              </w:rPr>
            </w:pPr>
            <w:r>
              <w:rPr>
                <w:rFonts w:hint="eastAsia" w:ascii="仿宋" w:hAnsi="仿宋" w:eastAsia="仿宋" w:cs="仿宋"/>
                <w:sz w:val="28"/>
                <w:szCs w:val="28"/>
              </w:rPr>
              <w:t>（元）</w:t>
            </w:r>
          </w:p>
        </w:tc>
        <w:tc>
          <w:tcPr>
            <w:tcW w:w="127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拟提供的服务或工程费用</w:t>
            </w:r>
          </w:p>
        </w:tc>
        <w:tc>
          <w:tcPr>
            <w:tcW w:w="1894" w:type="dxa"/>
            <w:noWrap w:val="0"/>
            <w:vAlign w:val="center"/>
          </w:tcPr>
          <w:p>
            <w:pPr>
              <w:jc w:val="center"/>
              <w:rPr>
                <w:rFonts w:hint="eastAsia" w:ascii="仿宋" w:hAnsi="仿宋" w:eastAsia="仿宋" w:cs="仿宋"/>
                <w:sz w:val="28"/>
                <w:szCs w:val="28"/>
              </w:rPr>
            </w:pPr>
          </w:p>
        </w:tc>
        <w:tc>
          <w:tcPr>
            <w:tcW w:w="1276" w:type="dxa"/>
            <w:vMerge w:val="restart"/>
            <w:noWrap w:val="0"/>
            <w:vAlign w:val="center"/>
          </w:tcPr>
          <w:p>
            <w:pPr>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sz w:val="28"/>
                <w:szCs w:val="28"/>
              </w:rPr>
            </w:pPr>
          </w:p>
        </w:tc>
        <w:tc>
          <w:tcPr>
            <w:tcW w:w="4568" w:type="dxa"/>
            <w:noWrap w:val="0"/>
            <w:vAlign w:val="center"/>
          </w:tcPr>
          <w:p>
            <w:pPr>
              <w:jc w:val="center"/>
              <w:rPr>
                <w:rFonts w:hint="eastAsia" w:ascii="仿宋" w:hAnsi="仿宋" w:eastAsia="仿宋" w:cs="仿宋"/>
                <w:sz w:val="28"/>
                <w:szCs w:val="28"/>
              </w:rPr>
            </w:pPr>
          </w:p>
        </w:tc>
        <w:tc>
          <w:tcPr>
            <w:tcW w:w="1894" w:type="dxa"/>
            <w:noWrap w:val="0"/>
            <w:vAlign w:val="center"/>
          </w:tcPr>
          <w:p>
            <w:pPr>
              <w:jc w:val="center"/>
              <w:rPr>
                <w:rFonts w:hint="eastAsia" w:ascii="仿宋" w:hAnsi="仿宋" w:eastAsia="仿宋" w:cs="仿宋"/>
                <w:sz w:val="28"/>
                <w:szCs w:val="28"/>
              </w:rPr>
            </w:pPr>
          </w:p>
        </w:tc>
        <w:tc>
          <w:tcPr>
            <w:tcW w:w="1276" w:type="dxa"/>
            <w:vMerge w:val="continue"/>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合计</w:t>
            </w:r>
          </w:p>
        </w:tc>
        <w:tc>
          <w:tcPr>
            <w:tcW w:w="4568" w:type="dxa"/>
            <w:noWrap w:val="0"/>
            <w:vAlign w:val="center"/>
          </w:tcPr>
          <w:p>
            <w:pPr>
              <w:jc w:val="center"/>
              <w:rPr>
                <w:rFonts w:hint="eastAsia" w:ascii="仿宋" w:hAnsi="仿宋" w:eastAsia="仿宋" w:cs="仿宋"/>
                <w:b/>
                <w:sz w:val="28"/>
                <w:szCs w:val="28"/>
              </w:rPr>
            </w:pPr>
          </w:p>
        </w:tc>
        <w:tc>
          <w:tcPr>
            <w:tcW w:w="1894" w:type="dxa"/>
            <w:noWrap w:val="0"/>
            <w:vAlign w:val="center"/>
          </w:tcPr>
          <w:p>
            <w:pPr>
              <w:jc w:val="center"/>
              <w:rPr>
                <w:rFonts w:hint="eastAsia" w:ascii="仿宋" w:hAnsi="仿宋" w:eastAsia="仿宋" w:cs="仿宋"/>
                <w:b/>
                <w:sz w:val="28"/>
                <w:szCs w:val="28"/>
              </w:rPr>
            </w:pPr>
          </w:p>
        </w:tc>
        <w:tc>
          <w:tcPr>
            <w:tcW w:w="1276" w:type="dxa"/>
            <w:vMerge w:val="continue"/>
            <w:noWrap w:val="0"/>
            <w:vAlign w:val="top"/>
          </w:tcPr>
          <w:p>
            <w:pPr>
              <w:jc w:val="center"/>
              <w:rPr>
                <w:rFonts w:hint="eastAsia" w:ascii="仿宋" w:hAnsi="仿宋" w:eastAsia="仿宋" w:cs="仿宋"/>
                <w:b/>
                <w:sz w:val="28"/>
                <w:szCs w:val="28"/>
              </w:rPr>
            </w:pPr>
          </w:p>
        </w:tc>
      </w:tr>
    </w:tbl>
    <w:p>
      <w:pPr>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注：本表应清楚地标明供应商拟提供的服务或工程费用等内容，其合计价格应与谈判响应函中的总报价保持一致。</w:t>
      </w:r>
    </w:p>
    <w:p>
      <w:pPr>
        <w:rPr>
          <w:rFonts w:hint="eastAsia" w:ascii="仿宋" w:hAnsi="仿宋" w:eastAsia="仿宋" w:cs="仿宋"/>
          <w:sz w:val="28"/>
          <w:szCs w:val="28"/>
        </w:rPr>
      </w:pPr>
    </w:p>
    <w:p>
      <w:pPr>
        <w:rPr>
          <w:rFonts w:hint="eastAsia" w:ascii="仿宋" w:hAnsi="仿宋" w:eastAsia="仿宋" w:cs="仿宋"/>
          <w:sz w:val="28"/>
          <w:szCs w:val="28"/>
          <w:lang w:bidi="he-IL"/>
        </w:rPr>
      </w:pPr>
    </w:p>
    <w:p>
      <w:pPr>
        <w:rPr>
          <w:rFonts w:hint="eastAsia" w:ascii="仿宋" w:hAnsi="仿宋" w:eastAsia="仿宋" w:cs="仿宋"/>
          <w:sz w:val="28"/>
          <w:szCs w:val="28"/>
        </w:rPr>
      </w:pPr>
    </w:p>
    <w:bookmarkEnd w:id="282"/>
    <w:bookmarkEnd w:id="283"/>
    <w:bookmarkEnd w:id="284"/>
    <w:bookmarkEnd w:id="285"/>
    <w:bookmarkEnd w:id="286"/>
    <w:p>
      <w:pPr>
        <w:pStyle w:val="30"/>
        <w:jc w:val="both"/>
        <w:outlineLvl w:val="9"/>
        <w:rPr>
          <w:rFonts w:hint="eastAsia" w:ascii="仿宋" w:hAnsi="仿宋" w:eastAsia="仿宋" w:cs="仿宋"/>
          <w:color w:val="auto"/>
          <w:sz w:val="28"/>
          <w:szCs w:val="28"/>
        </w:rPr>
      </w:pPr>
      <w:bookmarkStart w:id="294" w:name="_Toc30750"/>
      <w:bookmarkStart w:id="295" w:name="_Toc488157406"/>
      <w:bookmarkStart w:id="296" w:name="_Toc11016"/>
      <w:bookmarkStart w:id="297" w:name="_Toc482821798"/>
      <w:bookmarkStart w:id="298" w:name="_Toc29414"/>
      <w:bookmarkStart w:id="299" w:name="_Toc14119"/>
      <w:bookmarkStart w:id="300" w:name="_Toc19524"/>
      <w:bookmarkStart w:id="301" w:name="_Toc18951"/>
    </w:p>
    <w:p>
      <w:pPr>
        <w:pStyle w:val="30"/>
        <w:outlineLvl w:val="1"/>
        <w:rPr>
          <w:rFonts w:hint="eastAsia" w:ascii="仿宋" w:hAnsi="仿宋" w:eastAsia="仿宋" w:cs="仿宋"/>
          <w:sz w:val="28"/>
          <w:szCs w:val="28"/>
        </w:rPr>
      </w:pPr>
      <w:bookmarkStart w:id="302" w:name="_Toc32248"/>
      <w:r>
        <w:rPr>
          <w:rFonts w:hint="eastAsia" w:ascii="仿宋" w:hAnsi="仿宋" w:eastAsia="仿宋" w:cs="仿宋"/>
          <w:color w:val="auto"/>
          <w:sz w:val="28"/>
          <w:szCs w:val="28"/>
        </w:rPr>
        <w:t>三、项目要求响应情况表（服务类、工程类项目适用）</w:t>
      </w:r>
      <w:bookmarkEnd w:id="294"/>
      <w:bookmarkEnd w:id="295"/>
      <w:bookmarkEnd w:id="296"/>
      <w:bookmarkEnd w:id="297"/>
      <w:bookmarkEnd w:id="298"/>
      <w:bookmarkEnd w:id="299"/>
      <w:bookmarkEnd w:id="300"/>
      <w:bookmarkEnd w:id="301"/>
      <w:bookmarkEnd w:id="302"/>
      <w:r>
        <w:rPr>
          <w:rFonts w:hint="eastAsia" w:ascii="仿宋" w:hAnsi="仿宋" w:eastAsia="仿宋" w:cs="仿宋"/>
          <w:sz w:val="28"/>
          <w:szCs w:val="28"/>
        </w:rPr>
        <w:t xml:space="preserve"> </w:t>
      </w:r>
    </w:p>
    <w:tbl>
      <w:tblPr>
        <w:tblStyle w:val="21"/>
        <w:tblW w:w="918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326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谈判文件要求</w:t>
            </w:r>
          </w:p>
        </w:tc>
        <w:tc>
          <w:tcPr>
            <w:tcW w:w="2694" w:type="dxa"/>
            <w:noWrap w:val="0"/>
            <w:vAlign w:val="center"/>
          </w:tcPr>
          <w:p>
            <w:pPr>
              <w:ind w:firstLine="840" w:firstLineChars="300"/>
              <w:rPr>
                <w:rFonts w:hint="eastAsia" w:ascii="仿宋" w:hAnsi="仿宋" w:eastAsia="仿宋" w:cs="仿宋"/>
                <w:sz w:val="28"/>
                <w:szCs w:val="28"/>
              </w:rPr>
            </w:pPr>
            <w:r>
              <w:rPr>
                <w:rFonts w:hint="eastAsia" w:ascii="仿宋" w:hAnsi="仿宋" w:eastAsia="仿宋" w:cs="仿宋"/>
                <w:sz w:val="28"/>
                <w:szCs w:val="28"/>
              </w:rPr>
              <w:t>供应商填写</w:t>
            </w:r>
          </w:p>
        </w:tc>
        <w:tc>
          <w:tcPr>
            <w:tcW w:w="1276" w:type="dxa"/>
            <w:noWrap w:val="0"/>
            <w:vAlign w:val="center"/>
          </w:tcPr>
          <w:p>
            <w:pPr>
              <w:ind w:firstLine="140" w:firstLineChars="50"/>
              <w:rPr>
                <w:rFonts w:hint="eastAsia" w:ascii="仿宋" w:hAnsi="仿宋" w:eastAsia="仿宋" w:cs="仿宋"/>
                <w:sz w:val="28"/>
                <w:szCs w:val="28"/>
              </w:rPr>
            </w:pPr>
            <w:r>
              <w:rPr>
                <w:rFonts w:hint="eastAsia" w:ascii="仿宋" w:hAnsi="仿宋" w:eastAsia="仿宋" w:cs="仿宋"/>
                <w:sz w:val="28"/>
                <w:szCs w:val="28"/>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rPr>
                <w:rFonts w:hint="eastAsia" w:ascii="仿宋" w:hAnsi="仿宋" w:eastAsia="仿宋" w:cs="仿宋"/>
                <w:sz w:val="28"/>
                <w:szCs w:val="28"/>
              </w:rPr>
            </w:pPr>
          </w:p>
        </w:tc>
        <w:tc>
          <w:tcPr>
            <w:tcW w:w="3260" w:type="dxa"/>
            <w:noWrap w:val="0"/>
            <w:vAlign w:val="center"/>
          </w:tcPr>
          <w:p>
            <w:pPr>
              <w:rPr>
                <w:rFonts w:hint="eastAsia" w:ascii="仿宋" w:hAnsi="仿宋" w:eastAsia="仿宋" w:cs="仿宋"/>
                <w:sz w:val="28"/>
                <w:szCs w:val="28"/>
              </w:rPr>
            </w:pPr>
          </w:p>
        </w:tc>
        <w:tc>
          <w:tcPr>
            <w:tcW w:w="2694" w:type="dxa"/>
            <w:noWrap w:val="0"/>
            <w:vAlign w:val="top"/>
          </w:tcPr>
          <w:p>
            <w:pPr>
              <w:rPr>
                <w:rFonts w:hint="eastAsia" w:ascii="仿宋" w:hAnsi="仿宋" w:eastAsia="仿宋" w:cs="仿宋"/>
                <w:sz w:val="28"/>
                <w:szCs w:val="28"/>
              </w:rPr>
            </w:pPr>
          </w:p>
        </w:tc>
        <w:tc>
          <w:tcPr>
            <w:tcW w:w="1276"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hint="eastAsia" w:ascii="仿宋" w:hAnsi="仿宋" w:eastAsia="仿宋" w:cs="仿宋"/>
                <w:sz w:val="28"/>
                <w:szCs w:val="28"/>
              </w:rPr>
            </w:pPr>
          </w:p>
        </w:tc>
        <w:tc>
          <w:tcPr>
            <w:tcW w:w="3260" w:type="dxa"/>
            <w:noWrap w:val="0"/>
            <w:vAlign w:val="center"/>
          </w:tcPr>
          <w:p>
            <w:pPr>
              <w:rPr>
                <w:rFonts w:hint="eastAsia" w:ascii="仿宋" w:hAnsi="仿宋" w:eastAsia="仿宋" w:cs="仿宋"/>
                <w:sz w:val="28"/>
                <w:szCs w:val="28"/>
              </w:rPr>
            </w:pPr>
          </w:p>
        </w:tc>
        <w:tc>
          <w:tcPr>
            <w:tcW w:w="2694" w:type="dxa"/>
            <w:noWrap w:val="0"/>
            <w:vAlign w:val="top"/>
          </w:tcPr>
          <w:p>
            <w:pPr>
              <w:rPr>
                <w:rFonts w:hint="eastAsia" w:ascii="仿宋" w:hAnsi="仿宋" w:eastAsia="仿宋" w:cs="仿宋"/>
                <w:sz w:val="28"/>
                <w:szCs w:val="28"/>
              </w:rPr>
            </w:pPr>
          </w:p>
        </w:tc>
        <w:tc>
          <w:tcPr>
            <w:tcW w:w="1276"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rPr>
                <w:rFonts w:hint="eastAsia" w:ascii="仿宋" w:hAnsi="仿宋" w:eastAsia="仿宋" w:cs="仿宋"/>
                <w:sz w:val="28"/>
                <w:szCs w:val="28"/>
              </w:rPr>
            </w:pPr>
          </w:p>
        </w:tc>
        <w:tc>
          <w:tcPr>
            <w:tcW w:w="3260" w:type="dxa"/>
            <w:noWrap w:val="0"/>
            <w:vAlign w:val="center"/>
          </w:tcPr>
          <w:p>
            <w:pPr>
              <w:rPr>
                <w:rFonts w:hint="eastAsia" w:ascii="仿宋" w:hAnsi="仿宋" w:eastAsia="仿宋" w:cs="仿宋"/>
                <w:sz w:val="28"/>
                <w:szCs w:val="28"/>
              </w:rPr>
            </w:pPr>
          </w:p>
        </w:tc>
        <w:tc>
          <w:tcPr>
            <w:tcW w:w="2694" w:type="dxa"/>
            <w:noWrap w:val="0"/>
            <w:vAlign w:val="top"/>
          </w:tcPr>
          <w:p>
            <w:pPr>
              <w:rPr>
                <w:rFonts w:hint="eastAsia" w:ascii="仿宋" w:hAnsi="仿宋" w:eastAsia="仿宋" w:cs="仿宋"/>
                <w:sz w:val="28"/>
                <w:szCs w:val="28"/>
              </w:rPr>
            </w:pPr>
          </w:p>
        </w:tc>
        <w:tc>
          <w:tcPr>
            <w:tcW w:w="1276"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hint="eastAsia" w:ascii="仿宋" w:hAnsi="仿宋" w:eastAsia="仿宋" w:cs="仿宋"/>
                <w:sz w:val="28"/>
                <w:szCs w:val="28"/>
              </w:rPr>
            </w:pPr>
          </w:p>
        </w:tc>
        <w:tc>
          <w:tcPr>
            <w:tcW w:w="3260" w:type="dxa"/>
            <w:noWrap w:val="0"/>
            <w:vAlign w:val="center"/>
          </w:tcPr>
          <w:p>
            <w:pPr>
              <w:rPr>
                <w:rFonts w:hint="eastAsia" w:ascii="仿宋" w:hAnsi="仿宋" w:eastAsia="仿宋" w:cs="仿宋"/>
                <w:sz w:val="28"/>
                <w:szCs w:val="28"/>
              </w:rPr>
            </w:pPr>
          </w:p>
        </w:tc>
        <w:tc>
          <w:tcPr>
            <w:tcW w:w="2694" w:type="dxa"/>
            <w:noWrap w:val="0"/>
            <w:vAlign w:val="top"/>
          </w:tcPr>
          <w:p>
            <w:pPr>
              <w:rPr>
                <w:rFonts w:hint="eastAsia" w:ascii="仿宋" w:hAnsi="仿宋" w:eastAsia="仿宋" w:cs="仿宋"/>
                <w:sz w:val="28"/>
                <w:szCs w:val="28"/>
              </w:rPr>
            </w:pPr>
          </w:p>
        </w:tc>
        <w:tc>
          <w:tcPr>
            <w:tcW w:w="1276"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hint="eastAsia" w:ascii="仿宋" w:hAnsi="仿宋" w:eastAsia="仿宋" w:cs="仿宋"/>
                <w:sz w:val="28"/>
                <w:szCs w:val="28"/>
              </w:rPr>
            </w:pPr>
          </w:p>
        </w:tc>
        <w:tc>
          <w:tcPr>
            <w:tcW w:w="3260" w:type="dxa"/>
            <w:noWrap w:val="0"/>
            <w:vAlign w:val="center"/>
          </w:tcPr>
          <w:p>
            <w:pPr>
              <w:rPr>
                <w:rFonts w:hint="eastAsia" w:ascii="仿宋" w:hAnsi="仿宋" w:eastAsia="仿宋" w:cs="仿宋"/>
                <w:sz w:val="28"/>
                <w:szCs w:val="28"/>
              </w:rPr>
            </w:pPr>
          </w:p>
        </w:tc>
        <w:tc>
          <w:tcPr>
            <w:tcW w:w="2694" w:type="dxa"/>
            <w:noWrap w:val="0"/>
            <w:vAlign w:val="top"/>
          </w:tcPr>
          <w:p>
            <w:pPr>
              <w:rPr>
                <w:rFonts w:hint="eastAsia" w:ascii="仿宋" w:hAnsi="仿宋" w:eastAsia="仿宋" w:cs="仿宋"/>
                <w:sz w:val="28"/>
                <w:szCs w:val="28"/>
              </w:rPr>
            </w:pPr>
          </w:p>
        </w:tc>
        <w:tc>
          <w:tcPr>
            <w:tcW w:w="1276"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hint="eastAsia" w:ascii="仿宋" w:hAnsi="仿宋" w:eastAsia="仿宋" w:cs="仿宋"/>
                <w:sz w:val="28"/>
                <w:szCs w:val="28"/>
              </w:rPr>
            </w:pPr>
          </w:p>
        </w:tc>
        <w:tc>
          <w:tcPr>
            <w:tcW w:w="3260" w:type="dxa"/>
            <w:noWrap w:val="0"/>
            <w:vAlign w:val="center"/>
          </w:tcPr>
          <w:p>
            <w:pPr>
              <w:rPr>
                <w:rFonts w:hint="eastAsia" w:ascii="仿宋" w:hAnsi="仿宋" w:eastAsia="仿宋" w:cs="仿宋"/>
                <w:sz w:val="28"/>
                <w:szCs w:val="28"/>
              </w:rPr>
            </w:pPr>
          </w:p>
        </w:tc>
        <w:tc>
          <w:tcPr>
            <w:tcW w:w="2694" w:type="dxa"/>
            <w:noWrap w:val="0"/>
            <w:vAlign w:val="top"/>
          </w:tcPr>
          <w:p>
            <w:pPr>
              <w:rPr>
                <w:rFonts w:hint="eastAsia" w:ascii="仿宋" w:hAnsi="仿宋" w:eastAsia="仿宋" w:cs="仿宋"/>
                <w:sz w:val="28"/>
                <w:szCs w:val="28"/>
              </w:rPr>
            </w:pPr>
          </w:p>
        </w:tc>
        <w:tc>
          <w:tcPr>
            <w:tcW w:w="1276"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hint="eastAsia" w:ascii="仿宋" w:hAnsi="仿宋" w:eastAsia="仿宋" w:cs="仿宋"/>
                <w:sz w:val="28"/>
                <w:szCs w:val="28"/>
              </w:rPr>
            </w:pPr>
          </w:p>
        </w:tc>
        <w:tc>
          <w:tcPr>
            <w:tcW w:w="3260" w:type="dxa"/>
            <w:noWrap w:val="0"/>
            <w:vAlign w:val="center"/>
          </w:tcPr>
          <w:p>
            <w:pPr>
              <w:rPr>
                <w:rFonts w:hint="eastAsia" w:ascii="仿宋" w:hAnsi="仿宋" w:eastAsia="仿宋" w:cs="仿宋"/>
                <w:sz w:val="28"/>
                <w:szCs w:val="28"/>
              </w:rPr>
            </w:pPr>
          </w:p>
        </w:tc>
        <w:tc>
          <w:tcPr>
            <w:tcW w:w="2694" w:type="dxa"/>
            <w:noWrap w:val="0"/>
            <w:vAlign w:val="top"/>
          </w:tcPr>
          <w:p>
            <w:pPr>
              <w:rPr>
                <w:rFonts w:hint="eastAsia" w:ascii="仿宋" w:hAnsi="仿宋" w:eastAsia="仿宋" w:cs="仿宋"/>
                <w:sz w:val="28"/>
                <w:szCs w:val="28"/>
              </w:rPr>
            </w:pPr>
          </w:p>
        </w:tc>
        <w:tc>
          <w:tcPr>
            <w:tcW w:w="1276"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jc w:val="center"/>
              <w:rPr>
                <w:rFonts w:hint="eastAsia" w:ascii="仿宋" w:hAnsi="仿宋" w:eastAsia="仿宋" w:cs="仿宋"/>
                <w:sz w:val="28"/>
                <w:szCs w:val="28"/>
              </w:rPr>
            </w:pPr>
          </w:p>
        </w:tc>
        <w:tc>
          <w:tcPr>
            <w:tcW w:w="3260" w:type="dxa"/>
            <w:noWrap w:val="0"/>
            <w:vAlign w:val="center"/>
          </w:tcPr>
          <w:p>
            <w:pPr>
              <w:rPr>
                <w:rFonts w:hint="eastAsia" w:ascii="仿宋" w:hAnsi="仿宋" w:eastAsia="仿宋" w:cs="仿宋"/>
                <w:sz w:val="28"/>
                <w:szCs w:val="28"/>
              </w:rPr>
            </w:pPr>
          </w:p>
        </w:tc>
        <w:tc>
          <w:tcPr>
            <w:tcW w:w="2694" w:type="dxa"/>
            <w:noWrap w:val="0"/>
            <w:vAlign w:val="top"/>
          </w:tcPr>
          <w:p>
            <w:pPr>
              <w:rPr>
                <w:rFonts w:hint="eastAsia" w:ascii="仿宋" w:hAnsi="仿宋" w:eastAsia="仿宋" w:cs="仿宋"/>
                <w:sz w:val="28"/>
                <w:szCs w:val="28"/>
              </w:rPr>
            </w:pPr>
          </w:p>
        </w:tc>
        <w:tc>
          <w:tcPr>
            <w:tcW w:w="1276" w:type="dxa"/>
            <w:noWrap w:val="0"/>
            <w:vAlign w:val="top"/>
          </w:tcPr>
          <w:p>
            <w:pPr>
              <w:rPr>
                <w:rFonts w:hint="eastAsia" w:ascii="仿宋" w:hAnsi="仿宋" w:eastAsia="仿宋" w:cs="仿宋"/>
                <w:sz w:val="28"/>
                <w:szCs w:val="28"/>
              </w:rPr>
            </w:pPr>
          </w:p>
        </w:tc>
      </w:tr>
    </w:tbl>
    <w:p>
      <w:pPr>
        <w:tabs>
          <w:tab w:val="left" w:pos="1815"/>
        </w:tabs>
        <w:rPr>
          <w:rFonts w:hint="eastAsia" w:ascii="仿宋" w:hAnsi="仿宋" w:eastAsia="仿宋" w:cs="仿宋"/>
          <w:b/>
          <w:sz w:val="28"/>
          <w:szCs w:val="28"/>
        </w:rPr>
      </w:pPr>
      <w:r>
        <w:rPr>
          <w:rFonts w:hint="eastAsia" w:ascii="仿宋" w:hAnsi="仿宋" w:eastAsia="仿宋" w:cs="仿宋"/>
          <w:b/>
          <w:sz w:val="28"/>
          <w:szCs w:val="28"/>
        </w:rPr>
        <w:t xml:space="preserve">    </w:t>
      </w:r>
    </w:p>
    <w:p>
      <w:pPr>
        <w:tabs>
          <w:tab w:val="left" w:pos="1815"/>
        </w:tabs>
        <w:rPr>
          <w:rFonts w:hint="eastAsia" w:ascii="仿宋" w:hAnsi="仿宋" w:eastAsia="仿宋" w:cs="仿宋"/>
          <w:b/>
          <w:sz w:val="28"/>
          <w:szCs w:val="28"/>
        </w:rPr>
      </w:pPr>
      <w:r>
        <w:rPr>
          <w:rFonts w:hint="eastAsia" w:ascii="仿宋" w:hAnsi="仿宋" w:eastAsia="仿宋" w:cs="仿宋"/>
          <w:b/>
          <w:sz w:val="28"/>
          <w:szCs w:val="28"/>
        </w:rPr>
        <w:t>注意：</w:t>
      </w:r>
    </w:p>
    <w:p>
      <w:pPr>
        <w:tabs>
          <w:tab w:val="left" w:pos="1815"/>
        </w:tabs>
        <w:ind w:firstLine="560" w:firstLineChars="200"/>
        <w:rPr>
          <w:rFonts w:hint="eastAsia" w:ascii="仿宋" w:hAnsi="仿宋" w:eastAsia="仿宋" w:cs="仿宋"/>
          <w:b/>
          <w:sz w:val="28"/>
          <w:szCs w:val="28"/>
        </w:rPr>
      </w:pPr>
      <w:r>
        <w:rPr>
          <w:rFonts w:hint="eastAsia" w:ascii="仿宋" w:hAnsi="仿宋" w:eastAsia="仿宋" w:cs="仿宋"/>
          <w:sz w:val="28"/>
          <w:szCs w:val="28"/>
        </w:rPr>
        <w:t>1、供应商必须将自己的服务真实、准确地填入“供应商响应情况”中，不得以“同左”或“同上”形式填写。</w:t>
      </w:r>
    </w:p>
    <w:p>
      <w:pPr>
        <w:tabs>
          <w:tab w:val="left" w:pos="1815"/>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必须根据自己所提供的施工或者服务与“谈判文件要求”的差异情况，实事求是地填写“响应情况”（优于、满足、不满足），并将这些差异内容用加粗的字体显示出来，不得出现通过改动谈判文件要求而使自已满足要求的情况。</w:t>
      </w:r>
    </w:p>
    <w:p>
      <w:pPr>
        <w:tabs>
          <w:tab w:val="left" w:pos="1815"/>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3、如果供应商没有按前述要求去做，在项目评审中将可能被认为是未对谈判文件作出实质上的响应，或被视作不诚信供应商而拒绝对其做进一步的评审。</w:t>
      </w:r>
    </w:p>
    <w:p>
      <w:pPr>
        <w:tabs>
          <w:tab w:val="left" w:pos="1815"/>
        </w:tabs>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4、本表填报顺序需按谈判文件“第三章第一大项”中的顺序填写。</w:t>
      </w:r>
    </w:p>
    <w:p>
      <w:pPr>
        <w:pStyle w:val="30"/>
        <w:jc w:val="center"/>
        <w:outlineLvl w:val="1"/>
        <w:rPr>
          <w:rFonts w:hint="eastAsia" w:ascii="仿宋" w:hAnsi="仿宋" w:eastAsia="仿宋" w:cs="仿宋"/>
          <w:sz w:val="28"/>
          <w:szCs w:val="28"/>
        </w:rPr>
      </w:pPr>
      <w:bookmarkStart w:id="303" w:name="_Toc488157407"/>
      <w:r>
        <w:rPr>
          <w:rFonts w:hint="eastAsia" w:ascii="仿宋" w:hAnsi="仿宋" w:eastAsia="仿宋" w:cs="仿宋"/>
          <w:color w:val="auto"/>
          <w:sz w:val="28"/>
          <w:szCs w:val="28"/>
        </w:rPr>
        <w:br w:type="page"/>
      </w:r>
      <w:bookmarkStart w:id="304" w:name="_Toc21534"/>
      <w:bookmarkStart w:id="305" w:name="_Toc28389"/>
      <w:bookmarkStart w:id="306" w:name="_Toc25042"/>
      <w:bookmarkStart w:id="307" w:name="_Toc3656"/>
      <w:bookmarkStart w:id="308" w:name="_Toc12617"/>
      <w:bookmarkStart w:id="309" w:name="_Toc9664"/>
      <w:bookmarkStart w:id="310" w:name="_Toc1443"/>
      <w:r>
        <w:rPr>
          <w:rFonts w:hint="eastAsia" w:ascii="仿宋" w:hAnsi="仿宋" w:eastAsia="仿宋" w:cs="仿宋"/>
          <w:color w:val="auto"/>
          <w:sz w:val="28"/>
          <w:szCs w:val="28"/>
        </w:rPr>
        <w:t>四、商务要求响应情况表（通用）</w:t>
      </w:r>
      <w:bookmarkEnd w:id="303"/>
      <w:bookmarkEnd w:id="304"/>
      <w:bookmarkEnd w:id="305"/>
      <w:bookmarkEnd w:id="306"/>
      <w:bookmarkEnd w:id="307"/>
      <w:bookmarkEnd w:id="308"/>
      <w:bookmarkEnd w:id="309"/>
      <w:bookmarkEnd w:id="310"/>
    </w:p>
    <w:tbl>
      <w:tblPr>
        <w:tblStyle w:val="21"/>
        <w:tblW w:w="918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864"/>
        <w:gridCol w:w="15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354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谈判文件要求</w:t>
            </w:r>
          </w:p>
        </w:tc>
        <w:tc>
          <w:tcPr>
            <w:tcW w:w="2864" w:type="dxa"/>
            <w:noWrap w:val="0"/>
            <w:vAlign w:val="center"/>
          </w:tcPr>
          <w:p>
            <w:pPr>
              <w:ind w:firstLine="840" w:firstLineChars="300"/>
              <w:rPr>
                <w:rFonts w:hint="eastAsia" w:ascii="仿宋" w:hAnsi="仿宋" w:eastAsia="仿宋" w:cs="仿宋"/>
                <w:sz w:val="28"/>
                <w:szCs w:val="28"/>
              </w:rPr>
            </w:pPr>
            <w:r>
              <w:rPr>
                <w:rFonts w:hint="eastAsia" w:ascii="仿宋" w:hAnsi="仿宋" w:eastAsia="仿宋" w:cs="仿宋"/>
                <w:sz w:val="28"/>
                <w:szCs w:val="28"/>
              </w:rPr>
              <w:t>供应商填写</w:t>
            </w:r>
          </w:p>
        </w:tc>
        <w:tc>
          <w:tcPr>
            <w:tcW w:w="1531" w:type="dxa"/>
            <w:noWrap w:val="0"/>
            <w:vAlign w:val="center"/>
          </w:tcPr>
          <w:p>
            <w:pPr>
              <w:ind w:firstLine="140" w:firstLineChars="50"/>
              <w:rPr>
                <w:rFonts w:hint="eastAsia" w:ascii="仿宋" w:hAnsi="仿宋" w:eastAsia="仿宋" w:cs="仿宋"/>
                <w:sz w:val="28"/>
                <w:szCs w:val="28"/>
              </w:rPr>
            </w:pPr>
            <w:r>
              <w:rPr>
                <w:rFonts w:hint="eastAsia" w:ascii="仿宋" w:hAnsi="仿宋" w:eastAsia="仿宋" w:cs="仿宋"/>
                <w:sz w:val="28"/>
                <w:szCs w:val="28"/>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hint="eastAsia" w:ascii="仿宋" w:hAnsi="仿宋" w:eastAsia="仿宋" w:cs="仿宋"/>
                <w:sz w:val="28"/>
                <w:szCs w:val="28"/>
              </w:rPr>
            </w:pPr>
          </w:p>
        </w:tc>
        <w:tc>
          <w:tcPr>
            <w:tcW w:w="3544" w:type="dxa"/>
            <w:noWrap w:val="0"/>
            <w:vAlign w:val="center"/>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hint="eastAsia" w:ascii="仿宋" w:hAnsi="仿宋" w:eastAsia="仿宋" w:cs="仿宋"/>
                <w:sz w:val="28"/>
                <w:szCs w:val="28"/>
              </w:rPr>
            </w:pPr>
          </w:p>
        </w:tc>
        <w:tc>
          <w:tcPr>
            <w:tcW w:w="3544" w:type="dxa"/>
            <w:noWrap w:val="0"/>
            <w:vAlign w:val="center"/>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hint="eastAsia" w:ascii="仿宋" w:hAnsi="仿宋" w:eastAsia="仿宋" w:cs="仿宋"/>
                <w:sz w:val="28"/>
                <w:szCs w:val="28"/>
              </w:rPr>
            </w:pPr>
          </w:p>
        </w:tc>
        <w:tc>
          <w:tcPr>
            <w:tcW w:w="3544" w:type="dxa"/>
            <w:noWrap w:val="0"/>
            <w:vAlign w:val="center"/>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hint="eastAsia" w:ascii="仿宋" w:hAnsi="仿宋" w:eastAsia="仿宋" w:cs="仿宋"/>
                <w:sz w:val="28"/>
                <w:szCs w:val="28"/>
              </w:rPr>
            </w:pPr>
          </w:p>
        </w:tc>
        <w:tc>
          <w:tcPr>
            <w:tcW w:w="3544" w:type="dxa"/>
            <w:noWrap w:val="0"/>
            <w:vAlign w:val="center"/>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hint="eastAsia" w:ascii="仿宋" w:hAnsi="仿宋" w:eastAsia="仿宋" w:cs="仿宋"/>
                <w:sz w:val="28"/>
                <w:szCs w:val="28"/>
              </w:rPr>
            </w:pPr>
          </w:p>
        </w:tc>
        <w:tc>
          <w:tcPr>
            <w:tcW w:w="3544" w:type="dxa"/>
            <w:noWrap w:val="0"/>
            <w:vAlign w:val="center"/>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hint="eastAsia" w:ascii="仿宋" w:hAnsi="仿宋" w:eastAsia="仿宋" w:cs="仿宋"/>
                <w:sz w:val="28"/>
                <w:szCs w:val="28"/>
              </w:rPr>
            </w:pPr>
          </w:p>
        </w:tc>
        <w:tc>
          <w:tcPr>
            <w:tcW w:w="3544" w:type="dxa"/>
            <w:noWrap w:val="0"/>
            <w:vAlign w:val="center"/>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hint="eastAsia" w:ascii="仿宋" w:hAnsi="仿宋" w:eastAsia="仿宋" w:cs="仿宋"/>
                <w:sz w:val="28"/>
                <w:szCs w:val="28"/>
              </w:rPr>
            </w:pPr>
          </w:p>
        </w:tc>
        <w:tc>
          <w:tcPr>
            <w:tcW w:w="3544" w:type="dxa"/>
            <w:noWrap w:val="0"/>
            <w:vAlign w:val="center"/>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hint="eastAsia" w:ascii="仿宋" w:hAnsi="仿宋" w:eastAsia="仿宋" w:cs="仿宋"/>
                <w:sz w:val="28"/>
                <w:szCs w:val="28"/>
              </w:rPr>
            </w:pPr>
          </w:p>
        </w:tc>
        <w:tc>
          <w:tcPr>
            <w:tcW w:w="3544" w:type="dxa"/>
            <w:noWrap w:val="0"/>
            <w:vAlign w:val="center"/>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hint="eastAsia" w:ascii="仿宋" w:hAnsi="仿宋" w:eastAsia="仿宋" w:cs="仿宋"/>
                <w:sz w:val="28"/>
                <w:szCs w:val="28"/>
              </w:rPr>
            </w:pPr>
          </w:p>
        </w:tc>
        <w:tc>
          <w:tcPr>
            <w:tcW w:w="3544" w:type="dxa"/>
            <w:noWrap w:val="0"/>
            <w:vAlign w:val="center"/>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hint="eastAsia" w:ascii="仿宋" w:hAnsi="仿宋" w:eastAsia="仿宋" w:cs="仿宋"/>
                <w:sz w:val="28"/>
                <w:szCs w:val="28"/>
              </w:rPr>
            </w:pPr>
          </w:p>
        </w:tc>
        <w:tc>
          <w:tcPr>
            <w:tcW w:w="3544" w:type="dxa"/>
            <w:noWrap w:val="0"/>
            <w:vAlign w:val="top"/>
          </w:tcPr>
          <w:p>
            <w:pPr>
              <w:rPr>
                <w:rFonts w:hint="eastAsia" w:ascii="仿宋" w:hAnsi="仿宋" w:eastAsia="仿宋" w:cs="仿宋"/>
                <w:sz w:val="28"/>
                <w:szCs w:val="28"/>
              </w:rPr>
            </w:pPr>
          </w:p>
        </w:tc>
        <w:tc>
          <w:tcPr>
            <w:tcW w:w="2864" w:type="dxa"/>
            <w:noWrap w:val="0"/>
            <w:vAlign w:val="top"/>
          </w:tcPr>
          <w:p>
            <w:pPr>
              <w:rPr>
                <w:rFonts w:hint="eastAsia" w:ascii="仿宋" w:hAnsi="仿宋" w:eastAsia="仿宋" w:cs="仿宋"/>
                <w:sz w:val="28"/>
                <w:szCs w:val="28"/>
              </w:rPr>
            </w:pPr>
          </w:p>
        </w:tc>
        <w:tc>
          <w:tcPr>
            <w:tcW w:w="1531" w:type="dxa"/>
            <w:noWrap w:val="0"/>
            <w:vAlign w:val="top"/>
          </w:tcPr>
          <w:p>
            <w:pPr>
              <w:rPr>
                <w:rFonts w:hint="eastAsia" w:ascii="仿宋" w:hAnsi="仿宋" w:eastAsia="仿宋" w:cs="仿宋"/>
                <w:sz w:val="28"/>
                <w:szCs w:val="28"/>
              </w:rPr>
            </w:pPr>
          </w:p>
        </w:tc>
      </w:tr>
    </w:tbl>
    <w:p>
      <w:pPr>
        <w:tabs>
          <w:tab w:val="left" w:pos="1815"/>
        </w:tabs>
        <w:rPr>
          <w:rFonts w:hint="eastAsia" w:ascii="仿宋" w:hAnsi="仿宋" w:eastAsia="仿宋" w:cs="仿宋"/>
          <w:b/>
          <w:sz w:val="28"/>
          <w:szCs w:val="28"/>
        </w:rPr>
      </w:pPr>
      <w:r>
        <w:rPr>
          <w:rFonts w:hint="eastAsia" w:ascii="仿宋" w:hAnsi="仿宋" w:eastAsia="仿宋" w:cs="仿宋"/>
          <w:b/>
          <w:sz w:val="28"/>
          <w:szCs w:val="28"/>
        </w:rPr>
        <w:t xml:space="preserve">        </w:t>
      </w:r>
    </w:p>
    <w:p>
      <w:pPr>
        <w:tabs>
          <w:tab w:val="left" w:pos="1815"/>
        </w:tabs>
        <w:rPr>
          <w:rFonts w:hint="eastAsia" w:ascii="仿宋" w:hAnsi="仿宋" w:eastAsia="仿宋" w:cs="仿宋"/>
          <w:b/>
          <w:sz w:val="28"/>
          <w:szCs w:val="28"/>
        </w:rPr>
      </w:pPr>
      <w:r>
        <w:rPr>
          <w:rFonts w:hint="eastAsia" w:ascii="仿宋" w:hAnsi="仿宋" w:eastAsia="仿宋" w:cs="仿宋"/>
          <w:b/>
          <w:sz w:val="28"/>
          <w:szCs w:val="28"/>
        </w:rPr>
        <w:t>注意：</w:t>
      </w:r>
    </w:p>
    <w:p>
      <w:pPr>
        <w:tabs>
          <w:tab w:val="left" w:pos="1815"/>
        </w:tabs>
        <w:ind w:firstLine="560" w:firstLineChars="200"/>
        <w:rPr>
          <w:rFonts w:hint="eastAsia" w:ascii="仿宋" w:hAnsi="仿宋" w:eastAsia="仿宋" w:cs="仿宋"/>
          <w:b/>
          <w:sz w:val="28"/>
          <w:szCs w:val="28"/>
        </w:rPr>
      </w:pPr>
      <w:r>
        <w:rPr>
          <w:rFonts w:hint="eastAsia" w:ascii="仿宋" w:hAnsi="仿宋" w:eastAsia="仿宋" w:cs="仿宋"/>
          <w:sz w:val="28"/>
          <w:szCs w:val="28"/>
        </w:rPr>
        <w:t>1、</w:t>
      </w:r>
      <w:bookmarkStart w:id="311" w:name="_Toc488157408"/>
      <w:r>
        <w:rPr>
          <w:rFonts w:hint="eastAsia" w:ascii="仿宋" w:hAnsi="仿宋" w:eastAsia="仿宋" w:cs="仿宋"/>
          <w:sz w:val="28"/>
          <w:szCs w:val="28"/>
        </w:rPr>
        <w:t>供应商必须将自己的服务真实、准确地填入“供应商响应情况”中，不得以“同左”或“同上”形式填写。</w:t>
      </w:r>
    </w:p>
    <w:p>
      <w:pPr>
        <w:tabs>
          <w:tab w:val="left" w:pos="1815"/>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必须根据自己所投服务与“谈判文件要求”的差异情况，实事求是地填写“响应情况”（优于、满足、不满足），并将这些差异内容用加粗的字体显示出来，不得出现通过改动谈判文件要求而使自已的产品满足要求的情况。</w:t>
      </w:r>
    </w:p>
    <w:p>
      <w:pPr>
        <w:tabs>
          <w:tab w:val="left" w:pos="1815"/>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3、如果供应商没有按前述要求去做，在项目评审中将可能被认为是未对谈判文件作出实质上的响应，或被视作不诚信供应商而拒绝对其做进一步的评审。</w:t>
      </w:r>
    </w:p>
    <w:p>
      <w:pPr>
        <w:tabs>
          <w:tab w:val="left" w:pos="1815"/>
        </w:tabs>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4、本表填报顺序需按谈判文件“第三章第二大项”中的顺序填写。</w:t>
      </w:r>
    </w:p>
    <w:p>
      <w:pPr>
        <w:pStyle w:val="30"/>
        <w:jc w:val="both"/>
        <w:outlineLvl w:val="1"/>
        <w:rPr>
          <w:rFonts w:hint="eastAsia" w:ascii="仿宋" w:hAnsi="仿宋" w:eastAsia="仿宋" w:cs="仿宋"/>
          <w:color w:val="auto"/>
          <w:sz w:val="28"/>
          <w:szCs w:val="28"/>
        </w:rPr>
      </w:pPr>
      <w:bookmarkStart w:id="312" w:name="_Toc293560335"/>
      <w:bookmarkStart w:id="313" w:name="_Toc18510"/>
      <w:bookmarkStart w:id="314" w:name="_Toc482821799"/>
      <w:bookmarkStart w:id="315" w:name="_Toc272141479"/>
      <w:bookmarkStart w:id="316" w:name="_Toc20015"/>
      <w:bookmarkStart w:id="317" w:name="_Toc9242"/>
      <w:bookmarkStart w:id="318" w:name="_Toc776"/>
      <w:bookmarkStart w:id="319" w:name="_Toc28268"/>
      <w:bookmarkStart w:id="320" w:name="_Toc2453"/>
      <w:bookmarkStart w:id="321" w:name="_Toc1188"/>
      <w:bookmarkStart w:id="322" w:name="_Toc17910"/>
      <w:r>
        <w:rPr>
          <w:rFonts w:hint="eastAsia" w:ascii="仿宋" w:hAnsi="仿宋" w:eastAsia="仿宋" w:cs="仿宋"/>
          <w:color w:val="auto"/>
          <w:sz w:val="28"/>
          <w:szCs w:val="28"/>
        </w:rPr>
        <w:t>五、</w:t>
      </w:r>
      <w:bookmarkEnd w:id="311"/>
      <w:bookmarkEnd w:id="312"/>
      <w:bookmarkEnd w:id="313"/>
      <w:bookmarkEnd w:id="314"/>
      <w:bookmarkEnd w:id="315"/>
      <w:r>
        <w:rPr>
          <w:rFonts w:hint="eastAsia" w:ascii="仿宋" w:hAnsi="仿宋" w:eastAsia="仿宋" w:cs="仿宋"/>
          <w:color w:val="auto"/>
          <w:sz w:val="28"/>
          <w:szCs w:val="28"/>
        </w:rPr>
        <w:t>本项目实施方案</w:t>
      </w:r>
      <w:bookmarkEnd w:id="316"/>
      <w:bookmarkEnd w:id="317"/>
      <w:bookmarkEnd w:id="318"/>
      <w:bookmarkEnd w:id="319"/>
      <w:bookmarkEnd w:id="320"/>
      <w:bookmarkEnd w:id="321"/>
      <w:bookmarkEnd w:id="322"/>
    </w:p>
    <w:p>
      <w:pPr>
        <w:spacing w:line="440" w:lineRule="exact"/>
        <w:jc w:val="left"/>
        <w:rPr>
          <w:rFonts w:hint="eastAsia" w:ascii="仿宋" w:hAnsi="仿宋" w:eastAsia="仿宋" w:cs="仿宋"/>
          <w:b/>
          <w:sz w:val="28"/>
          <w:szCs w:val="28"/>
        </w:rPr>
      </w:pPr>
      <w:r>
        <w:rPr>
          <w:rFonts w:hint="eastAsia" w:ascii="仿宋" w:hAnsi="仿宋" w:eastAsia="仿宋" w:cs="仿宋"/>
          <w:b/>
          <w:sz w:val="28"/>
          <w:szCs w:val="28"/>
        </w:rPr>
        <w:t>（一）供应商或生产企业简介</w:t>
      </w:r>
    </w:p>
    <w:p>
      <w:pPr>
        <w:spacing w:line="440" w:lineRule="exact"/>
        <w:jc w:val="left"/>
        <w:rPr>
          <w:rFonts w:hint="eastAsia" w:ascii="仿宋" w:hAnsi="仿宋" w:eastAsia="仿宋" w:cs="仿宋"/>
          <w:sz w:val="28"/>
          <w:szCs w:val="28"/>
        </w:rPr>
      </w:pPr>
      <w:r>
        <w:rPr>
          <w:rFonts w:hint="eastAsia" w:ascii="仿宋" w:hAnsi="仿宋" w:eastAsia="仿宋" w:cs="仿宋"/>
          <w:sz w:val="28"/>
          <w:szCs w:val="28"/>
        </w:rPr>
        <w:t>（不超过1000字）</w:t>
      </w:r>
    </w:p>
    <w:p>
      <w:pPr>
        <w:spacing w:line="440" w:lineRule="exact"/>
        <w:jc w:val="left"/>
        <w:rPr>
          <w:rFonts w:hint="eastAsia" w:ascii="仿宋" w:hAnsi="仿宋" w:eastAsia="仿宋" w:cs="仿宋"/>
          <w:b/>
          <w:sz w:val="28"/>
          <w:szCs w:val="28"/>
        </w:rPr>
      </w:pPr>
      <w:r>
        <w:rPr>
          <w:rFonts w:hint="eastAsia" w:ascii="仿宋" w:hAnsi="仿宋" w:eastAsia="仿宋" w:cs="仿宋"/>
          <w:b/>
          <w:sz w:val="28"/>
          <w:szCs w:val="28"/>
        </w:rPr>
        <w:t>（二）本项目详细实施方案、售后方案等</w:t>
      </w:r>
    </w:p>
    <w:p>
      <w:pPr>
        <w:spacing w:line="440" w:lineRule="exact"/>
        <w:jc w:val="left"/>
        <w:rPr>
          <w:rFonts w:hint="eastAsia" w:ascii="仿宋" w:hAnsi="仿宋" w:eastAsia="仿宋" w:cs="仿宋"/>
          <w:b/>
          <w:sz w:val="28"/>
          <w:szCs w:val="28"/>
        </w:rPr>
      </w:pPr>
      <w:r>
        <w:rPr>
          <w:rFonts w:hint="eastAsia" w:ascii="仿宋" w:hAnsi="仿宋" w:eastAsia="仿宋" w:cs="仿宋"/>
          <w:sz w:val="28"/>
          <w:szCs w:val="28"/>
        </w:rPr>
        <w:t>（详细说明）</w:t>
      </w:r>
    </w:p>
    <w:p>
      <w:pPr>
        <w:spacing w:line="440" w:lineRule="exact"/>
        <w:ind w:firstLine="3157" w:firstLineChars="1123"/>
        <w:jc w:val="left"/>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ind w:left="0" w:leftChars="0" w:firstLine="0" w:firstLineChars="0"/>
        <w:rPr>
          <w:rFonts w:hint="eastAsia" w:ascii="仿宋" w:hAnsi="仿宋" w:eastAsia="仿宋" w:cs="仿宋"/>
          <w:b/>
          <w:sz w:val="28"/>
          <w:szCs w:val="28"/>
        </w:rPr>
      </w:pPr>
    </w:p>
    <w:p>
      <w:pPr>
        <w:pStyle w:val="2"/>
        <w:ind w:left="0" w:leftChars="0" w:firstLine="0" w:firstLineChars="0"/>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30"/>
        <w:outlineLvl w:val="1"/>
        <w:rPr>
          <w:rFonts w:hint="eastAsia" w:ascii="仿宋" w:hAnsi="仿宋" w:eastAsia="仿宋" w:cs="仿宋"/>
          <w:color w:val="auto"/>
          <w:sz w:val="28"/>
          <w:szCs w:val="28"/>
        </w:rPr>
      </w:pPr>
      <w:bookmarkStart w:id="323" w:name="_Toc293560336"/>
      <w:bookmarkStart w:id="324" w:name="_Toc272141480"/>
      <w:bookmarkStart w:id="325" w:name="_Hlk450185939"/>
      <w:bookmarkStart w:id="326" w:name="_Toc488157409"/>
      <w:bookmarkStart w:id="327" w:name="_Toc5426"/>
      <w:bookmarkStart w:id="328" w:name="_Toc1545"/>
      <w:bookmarkStart w:id="329" w:name="_Toc24094"/>
      <w:bookmarkStart w:id="330" w:name="_Toc14703"/>
      <w:bookmarkStart w:id="331" w:name="_Toc10646"/>
      <w:bookmarkStart w:id="332" w:name="_Toc482821800"/>
      <w:bookmarkStart w:id="333" w:name="_Toc24239"/>
      <w:bookmarkStart w:id="334" w:name="_Toc15792"/>
      <w:bookmarkStart w:id="335" w:name="_Toc25581"/>
      <w:r>
        <w:rPr>
          <w:rFonts w:hint="eastAsia" w:ascii="仿宋" w:hAnsi="仿宋" w:eastAsia="仿宋" w:cs="仿宋"/>
          <w:color w:val="auto"/>
          <w:sz w:val="28"/>
          <w:szCs w:val="28"/>
        </w:rPr>
        <w:t>六、资格证明文件</w:t>
      </w:r>
      <w:bookmarkEnd w:id="323"/>
      <w:bookmarkEnd w:id="324"/>
      <w:bookmarkEnd w:id="325"/>
      <w:r>
        <w:rPr>
          <w:rFonts w:hint="eastAsia" w:ascii="仿宋" w:hAnsi="仿宋" w:eastAsia="仿宋" w:cs="仿宋"/>
          <w:color w:val="auto"/>
          <w:sz w:val="28"/>
          <w:szCs w:val="28"/>
        </w:rPr>
        <w:t>及其他重要资料</w:t>
      </w:r>
      <w:bookmarkEnd w:id="326"/>
      <w:bookmarkEnd w:id="327"/>
      <w:bookmarkEnd w:id="328"/>
      <w:bookmarkEnd w:id="329"/>
      <w:bookmarkEnd w:id="330"/>
      <w:bookmarkEnd w:id="331"/>
      <w:bookmarkEnd w:id="332"/>
      <w:bookmarkEnd w:id="333"/>
      <w:bookmarkEnd w:id="334"/>
      <w:bookmarkEnd w:id="335"/>
    </w:p>
    <w:p>
      <w:pPr>
        <w:spacing w:line="440" w:lineRule="exact"/>
        <w:ind w:firstLine="422" w:firstLineChars="150"/>
        <w:jc w:val="left"/>
        <w:rPr>
          <w:rFonts w:hint="eastAsia" w:ascii="仿宋" w:hAnsi="仿宋" w:eastAsia="仿宋" w:cs="仿宋"/>
          <w:b/>
          <w:sz w:val="28"/>
          <w:szCs w:val="28"/>
          <w:lang w:eastAsia="zh-CN"/>
        </w:rPr>
      </w:pPr>
      <w:r>
        <w:rPr>
          <w:rFonts w:hint="eastAsia" w:ascii="仿宋" w:hAnsi="仿宋" w:eastAsia="仿宋" w:cs="仿宋"/>
          <w:b/>
          <w:sz w:val="28"/>
          <w:szCs w:val="28"/>
        </w:rPr>
        <w:t>供应商必须提供下列合格性文件：</w:t>
      </w:r>
    </w:p>
    <w:p>
      <w:pPr>
        <w:numPr>
          <w:ilvl w:val="0"/>
          <w:numId w:val="0"/>
        </w:numPr>
        <w:spacing w:line="440" w:lineRule="exact"/>
        <w:ind w:left="195" w:leftChars="0"/>
        <w:jc w:val="left"/>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营业执照</w:t>
      </w: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firstLine="640"/>
        <w:rPr>
          <w:rFonts w:hint="eastAsia" w:ascii="仿宋" w:hAnsi="仿宋" w:eastAsia="仿宋" w:cs="仿宋"/>
          <w:sz w:val="28"/>
          <w:szCs w:val="28"/>
        </w:rPr>
      </w:pPr>
    </w:p>
    <w:p>
      <w:pPr>
        <w:pStyle w:val="2"/>
        <w:ind w:left="0" w:leftChars="0" w:firstLine="0" w:firstLineChars="0"/>
        <w:rPr>
          <w:rFonts w:hint="eastAsia" w:ascii="仿宋" w:hAnsi="仿宋" w:eastAsia="仿宋" w:cs="仿宋"/>
          <w:sz w:val="28"/>
          <w:szCs w:val="28"/>
        </w:rPr>
      </w:pPr>
    </w:p>
    <w:p>
      <w:pPr>
        <w:numPr>
          <w:ilvl w:val="0"/>
          <w:numId w:val="0"/>
        </w:numPr>
        <w:spacing w:line="440" w:lineRule="exact"/>
        <w:ind w:left="195" w:leftChars="0"/>
        <w:jc w:val="left"/>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rPr>
        <w:t>税务登记证</w:t>
      </w:r>
    </w:p>
    <w:p>
      <w:pPr>
        <w:pStyle w:val="2"/>
        <w:ind w:firstLine="640"/>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ind w:firstLine="280" w:firstLineChars="100"/>
        <w:jc w:val="left"/>
        <w:rPr>
          <w:rFonts w:hint="eastAsia" w:ascii="仿宋" w:hAnsi="仿宋" w:eastAsia="仿宋" w:cs="仿宋"/>
          <w:sz w:val="28"/>
          <w:szCs w:val="28"/>
        </w:rPr>
      </w:pPr>
    </w:p>
    <w:p>
      <w:pPr>
        <w:spacing w:line="440" w:lineRule="exact"/>
        <w:jc w:val="center"/>
        <w:rPr>
          <w:rFonts w:hint="eastAsia" w:ascii="仿宋" w:hAnsi="仿宋" w:eastAsia="仿宋" w:cs="仿宋"/>
          <w:b/>
          <w:sz w:val="28"/>
          <w:szCs w:val="28"/>
        </w:rPr>
      </w:pPr>
      <w:r>
        <w:rPr>
          <w:rFonts w:hint="eastAsia" w:ascii="仿宋" w:hAnsi="仿宋" w:eastAsia="仿宋" w:cs="仿宋"/>
          <w:sz w:val="28"/>
          <w:szCs w:val="28"/>
        </w:rPr>
        <w:t>（</w:t>
      </w:r>
      <w:r>
        <w:rPr>
          <w:rFonts w:hint="eastAsia" w:ascii="仿宋" w:hAnsi="仿宋" w:eastAsia="仿宋" w:cs="仿宋"/>
          <w:b/>
          <w:sz w:val="28"/>
          <w:szCs w:val="28"/>
        </w:rPr>
        <w:t>三）法定代表人授权委托书</w:t>
      </w:r>
    </w:p>
    <w:p>
      <w:pPr>
        <w:spacing w:line="440" w:lineRule="exact"/>
        <w:jc w:val="left"/>
        <w:rPr>
          <w:rFonts w:hint="eastAsia" w:ascii="仿宋" w:hAnsi="仿宋" w:eastAsia="仿宋" w:cs="仿宋"/>
          <w:b/>
          <w:sz w:val="24"/>
          <w:szCs w:val="24"/>
        </w:rPr>
      </w:pPr>
      <w:r>
        <w:rPr>
          <w:rFonts w:hint="eastAsia" w:ascii="仿宋" w:hAnsi="仿宋" w:eastAsia="仿宋" w:cs="仿宋"/>
          <w:b/>
          <w:sz w:val="28"/>
          <w:szCs w:val="28"/>
        </w:rPr>
        <w:t>（</w:t>
      </w:r>
      <w:r>
        <w:rPr>
          <w:rFonts w:hint="eastAsia" w:ascii="仿宋" w:hAnsi="仿宋" w:eastAsia="仿宋" w:cs="仿宋"/>
          <w:b/>
          <w:sz w:val="24"/>
          <w:szCs w:val="24"/>
        </w:rPr>
        <w:t>采购人名称）：</w:t>
      </w:r>
    </w:p>
    <w:p>
      <w:pPr>
        <w:pStyle w:val="27"/>
        <w:topLinePunct/>
        <w:spacing w:line="440" w:lineRule="atLeast"/>
        <w:ind w:firstLine="720" w:firstLineChars="3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的法定代表人，现委托</w:t>
      </w:r>
      <w:r>
        <w:rPr>
          <w:rFonts w:hint="eastAsia" w:ascii="仿宋" w:hAnsi="仿宋" w:eastAsia="仿宋" w:cs="仿宋"/>
          <w:sz w:val="24"/>
          <w:szCs w:val="24"/>
          <w:u w:val="single"/>
        </w:rPr>
        <w:t xml:space="preserve">        （姓名、职务）</w:t>
      </w:r>
      <w:r>
        <w:rPr>
          <w:rFonts w:hint="eastAsia" w:ascii="仿宋" w:hAnsi="仿宋" w:eastAsia="仿宋" w:cs="仿宋"/>
          <w:sz w:val="24"/>
          <w:szCs w:val="24"/>
        </w:rPr>
        <w:t>为我方代理人。代理人根据授权，以我方名义签署、澄清、说明、补正、提交、撤回、修改</w:t>
      </w:r>
      <w:r>
        <w:rPr>
          <w:rFonts w:hint="eastAsia" w:ascii="仿宋" w:hAnsi="仿宋" w:eastAsia="仿宋" w:cs="仿宋"/>
          <w:sz w:val="24"/>
          <w:szCs w:val="24"/>
          <w:u w:val="single"/>
        </w:rPr>
        <w:t xml:space="preserve">  （项目名称、项目编号）  </w:t>
      </w:r>
      <w:r>
        <w:rPr>
          <w:rFonts w:hint="eastAsia" w:ascii="仿宋" w:hAnsi="仿宋" w:eastAsia="仿宋" w:cs="仿宋"/>
          <w:sz w:val="24"/>
          <w:szCs w:val="24"/>
        </w:rPr>
        <w:t>谈判响应文件文件、签订合同和处理有关事宜，其法律后果由我方承担。</w:t>
      </w:r>
    </w:p>
    <w:p>
      <w:pPr>
        <w:pStyle w:val="27"/>
        <w:spacing w:line="440" w:lineRule="atLeast"/>
        <w:rPr>
          <w:rFonts w:hint="eastAsia" w:ascii="仿宋" w:hAnsi="仿宋" w:eastAsia="仿宋" w:cs="仿宋"/>
          <w:sz w:val="24"/>
          <w:szCs w:val="24"/>
        </w:rPr>
      </w:pPr>
      <w:r>
        <w:rPr>
          <w:rFonts w:hint="eastAsia" w:ascii="仿宋" w:hAnsi="仿宋" w:eastAsia="仿宋" w:cs="仿宋"/>
          <w:sz w:val="24"/>
          <w:szCs w:val="24"/>
        </w:rPr>
        <w:t xml:space="preserve">    委托期限：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代理人无转委托权。</w:t>
      </w:r>
    </w:p>
    <w:p>
      <w:pPr>
        <w:spacing w:line="440" w:lineRule="exact"/>
        <w:jc w:val="left"/>
        <w:rPr>
          <w:rFonts w:hint="eastAsia" w:ascii="仿宋" w:hAnsi="仿宋" w:eastAsia="仿宋" w:cs="仿宋"/>
          <w:sz w:val="24"/>
          <w:szCs w:val="24"/>
        </w:rPr>
      </w:pPr>
    </w:p>
    <w:p>
      <w:pPr>
        <w:spacing w:line="440" w:lineRule="exact"/>
        <w:ind w:firstLine="2160" w:firstLineChars="900"/>
        <w:jc w:val="left"/>
        <w:rPr>
          <w:rFonts w:hint="eastAsia" w:ascii="仿宋" w:hAnsi="仿宋" w:eastAsia="仿宋" w:cs="仿宋"/>
          <w:sz w:val="24"/>
          <w:szCs w:val="24"/>
          <w:u w:val="single"/>
        </w:rPr>
      </w:pPr>
      <w:r>
        <w:rPr>
          <w:rFonts w:hint="eastAsia" w:ascii="仿宋" w:hAnsi="仿宋" w:eastAsia="仿宋" w:cs="仿宋"/>
          <w:sz w:val="24"/>
          <w:szCs w:val="24"/>
        </w:rPr>
        <w:t>法定代表人签章：</w:t>
      </w:r>
      <w:r>
        <w:rPr>
          <w:rFonts w:hint="eastAsia" w:ascii="仿宋" w:hAnsi="仿宋" w:eastAsia="仿宋" w:cs="仿宋"/>
          <w:sz w:val="24"/>
          <w:szCs w:val="24"/>
          <w:u w:val="single"/>
        </w:rPr>
        <w:t xml:space="preserve">                        </w:t>
      </w:r>
    </w:p>
    <w:p>
      <w:pPr>
        <w:spacing w:line="440" w:lineRule="exact"/>
        <w:jc w:val="left"/>
        <w:rPr>
          <w:rFonts w:hint="eastAsia" w:ascii="仿宋" w:hAnsi="仿宋" w:eastAsia="仿宋" w:cs="仿宋"/>
          <w:sz w:val="24"/>
          <w:szCs w:val="24"/>
          <w:u w:val="single"/>
        </w:rPr>
      </w:pPr>
      <w:r>
        <w:rPr>
          <w:rFonts w:hint="eastAsia" w:ascii="仿宋" w:hAnsi="仿宋" w:eastAsia="仿宋" w:cs="仿宋"/>
          <w:sz w:val="24"/>
          <w:szCs w:val="24"/>
        </w:rPr>
        <w:t xml:space="preserve">                            身份证号码：</w:t>
      </w:r>
      <w:r>
        <w:rPr>
          <w:rFonts w:hint="eastAsia" w:ascii="仿宋" w:hAnsi="仿宋" w:eastAsia="仿宋" w:cs="仿宋"/>
          <w:sz w:val="24"/>
          <w:szCs w:val="24"/>
          <w:u w:val="single"/>
        </w:rPr>
        <w:t xml:space="preserve">                        </w:t>
      </w:r>
    </w:p>
    <w:p>
      <w:pPr>
        <w:spacing w:line="440" w:lineRule="exact"/>
        <w:ind w:firstLine="1920" w:firstLineChars="800"/>
        <w:jc w:val="left"/>
        <w:rPr>
          <w:rFonts w:hint="eastAsia" w:ascii="仿宋" w:hAnsi="仿宋" w:eastAsia="仿宋" w:cs="仿宋"/>
          <w:sz w:val="24"/>
          <w:szCs w:val="24"/>
        </w:rPr>
      </w:pPr>
      <w:r>
        <w:rPr>
          <w:rFonts w:hint="eastAsia" w:ascii="仿宋" w:hAnsi="仿宋" w:eastAsia="仿宋" w:cs="仿宋"/>
          <w:sz w:val="24"/>
          <w:szCs w:val="24"/>
        </w:rPr>
        <w:t>代理人（被授权人）：</w:t>
      </w:r>
      <w:r>
        <w:rPr>
          <w:rFonts w:hint="eastAsia" w:ascii="仿宋" w:hAnsi="仿宋" w:eastAsia="仿宋" w:cs="仿宋"/>
          <w:sz w:val="24"/>
          <w:szCs w:val="24"/>
          <w:u w:val="single"/>
        </w:rPr>
        <w:t xml:space="preserve">                        </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                            身份证号码：</w:t>
      </w:r>
      <w:r>
        <w:rPr>
          <w:rFonts w:hint="eastAsia" w:ascii="仿宋" w:hAnsi="仿宋" w:eastAsia="仿宋" w:cs="仿宋"/>
          <w:sz w:val="24"/>
          <w:szCs w:val="24"/>
          <w:u w:val="single"/>
        </w:rPr>
        <w:t xml:space="preserve">                        </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                      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（签章）</w:t>
      </w:r>
    </w:p>
    <w:p>
      <w:pPr>
        <w:spacing w:line="440" w:lineRule="exact"/>
        <w:jc w:val="left"/>
        <w:rPr>
          <w:rFonts w:hint="eastAsia" w:ascii="仿宋" w:hAnsi="仿宋" w:eastAsia="仿宋" w:cs="仿宋"/>
          <w:b/>
          <w:sz w:val="24"/>
          <w:szCs w:val="24"/>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p>
    <w:p>
      <w:pPr>
        <w:spacing w:line="500" w:lineRule="exact"/>
        <w:jc w:val="left"/>
        <w:rPr>
          <w:rFonts w:hint="eastAsia" w:ascii="仿宋" w:hAnsi="仿宋" w:eastAsia="仿宋" w:cs="仿宋"/>
          <w:bCs/>
          <w:sz w:val="24"/>
          <w:szCs w:val="24"/>
        </w:rPr>
      </w:pPr>
      <w:r>
        <w:rPr>
          <w:rFonts w:hint="eastAsia" w:ascii="仿宋" w:hAnsi="仿宋" w:eastAsia="仿宋" w:cs="仿宋"/>
          <w:bCs/>
          <w:sz w:val="24"/>
          <w:szCs w:val="24"/>
        </w:rPr>
        <w:t>（需附供应商法定代表人、被授权代表人身份证正反面扫描件）</w:t>
      </w:r>
    </w:p>
    <w:p>
      <w:pPr>
        <w:spacing w:line="440" w:lineRule="exact"/>
        <w:ind w:firstLine="241" w:firstLineChars="100"/>
        <w:jc w:val="left"/>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spacing w:line="440" w:lineRule="exact"/>
        <w:ind w:firstLine="241" w:firstLineChars="100"/>
        <w:jc w:val="left"/>
        <w:rPr>
          <w:rFonts w:hint="eastAsia" w:ascii="仿宋" w:hAnsi="仿宋" w:eastAsia="仿宋" w:cs="仿宋"/>
          <w:b/>
          <w:sz w:val="24"/>
          <w:szCs w:val="24"/>
        </w:rPr>
      </w:pPr>
    </w:p>
    <w:p>
      <w:pPr>
        <w:spacing w:line="440" w:lineRule="exact"/>
        <w:ind w:firstLine="281" w:firstLineChars="100"/>
        <w:jc w:val="center"/>
        <w:rPr>
          <w:rFonts w:hint="eastAsia" w:ascii="仿宋" w:hAnsi="仿宋" w:eastAsia="仿宋" w:cs="仿宋"/>
          <w:b/>
          <w:sz w:val="28"/>
          <w:szCs w:val="28"/>
        </w:rPr>
      </w:pPr>
      <w:r>
        <w:rPr>
          <w:rFonts w:hint="eastAsia" w:ascii="仿宋" w:hAnsi="仿宋" w:eastAsia="仿宋" w:cs="仿宋"/>
          <w:b/>
          <w:sz w:val="28"/>
          <w:szCs w:val="28"/>
        </w:rPr>
        <w:t>（四）法定代表人身份证明书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供应商纳税人识别号：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_</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特此证明。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（签章）</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年    月    日</w:t>
      </w:r>
    </w:p>
    <w:p>
      <w:pPr>
        <w:spacing w:line="240" w:lineRule="atLeast"/>
        <w:ind w:firstLine="236" w:firstLineChars="98"/>
        <w:rPr>
          <w:rFonts w:hint="eastAsia" w:ascii="仿宋" w:hAnsi="仿宋" w:eastAsia="仿宋" w:cs="仿宋"/>
          <w:b/>
          <w:sz w:val="24"/>
          <w:szCs w:val="24"/>
        </w:rPr>
      </w:pPr>
    </w:p>
    <w:p>
      <w:pPr>
        <w:spacing w:line="240" w:lineRule="atLeast"/>
        <w:ind w:firstLine="236" w:firstLineChars="98"/>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ind w:left="0" w:leftChars="0" w:firstLine="0" w:firstLineChars="0"/>
        <w:rPr>
          <w:rFonts w:hint="eastAsia" w:ascii="仿宋" w:hAnsi="仿宋" w:eastAsia="仿宋" w:cs="仿宋"/>
          <w:b/>
          <w:sz w:val="24"/>
          <w:szCs w:val="24"/>
        </w:rPr>
      </w:pPr>
    </w:p>
    <w:p>
      <w:pPr>
        <w:spacing w:line="240" w:lineRule="atLeast"/>
        <w:ind w:firstLine="236" w:firstLineChars="98"/>
        <w:rPr>
          <w:rFonts w:hint="eastAsia" w:ascii="仿宋" w:hAnsi="仿宋" w:eastAsia="仿宋" w:cs="仿宋"/>
          <w:b/>
          <w:sz w:val="24"/>
          <w:szCs w:val="24"/>
        </w:rPr>
      </w:pPr>
    </w:p>
    <w:p>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（五）财务状况</w:t>
      </w:r>
    </w:p>
    <w:p>
      <w:pPr>
        <w:spacing w:line="440" w:lineRule="exact"/>
        <w:ind w:left="195"/>
        <w:jc w:val="left"/>
        <w:rPr>
          <w:rFonts w:hint="eastAsia" w:ascii="仿宋" w:hAnsi="仿宋" w:eastAsia="仿宋" w:cs="仿宋"/>
          <w:b/>
          <w:sz w:val="28"/>
          <w:szCs w:val="28"/>
        </w:rPr>
      </w:pPr>
    </w:p>
    <w:p>
      <w:pPr>
        <w:spacing w:line="240" w:lineRule="atLeast"/>
        <w:ind w:firstLine="275" w:firstLineChars="98"/>
        <w:rPr>
          <w:rFonts w:hint="eastAsia" w:ascii="仿宋" w:hAnsi="仿宋" w:eastAsia="仿宋" w:cs="仿宋"/>
          <w:b/>
          <w:sz w:val="28"/>
          <w:szCs w:val="28"/>
        </w:rPr>
      </w:pPr>
      <w:r>
        <w:rPr>
          <w:rFonts w:hint="eastAsia" w:ascii="仿宋" w:hAnsi="仿宋" w:eastAsia="仿宋" w:cs="仿宋"/>
          <w:b/>
          <w:sz w:val="28"/>
          <w:szCs w:val="28"/>
        </w:rPr>
        <w:t>（投标人自行出具财务状况声明函并加盖投标人公章，格式自拟）</w:t>
      </w:r>
    </w:p>
    <w:p>
      <w:pPr>
        <w:spacing w:line="440" w:lineRule="exact"/>
        <w:jc w:val="left"/>
        <w:rPr>
          <w:rFonts w:hint="eastAsia" w:ascii="仿宋" w:hAnsi="仿宋" w:eastAsia="仿宋" w:cs="仿宋"/>
          <w:b/>
          <w:sz w:val="28"/>
          <w:szCs w:val="28"/>
        </w:rPr>
      </w:pPr>
    </w:p>
    <w:p>
      <w:pPr>
        <w:pStyle w:val="2"/>
        <w:rPr>
          <w:rFonts w:hint="eastAsia" w:ascii="仿宋" w:hAnsi="仿宋" w:eastAsia="仿宋" w:cs="仿宋"/>
          <w:sz w:val="28"/>
          <w:szCs w:val="28"/>
        </w:rPr>
      </w:pPr>
    </w:p>
    <w:p>
      <w:pPr>
        <w:numPr>
          <w:ilvl w:val="0"/>
          <w:numId w:val="6"/>
        </w:numPr>
        <w:spacing w:line="440" w:lineRule="exact"/>
        <w:ind w:left="210"/>
        <w:jc w:val="left"/>
        <w:rPr>
          <w:rFonts w:hint="eastAsia" w:ascii="仿宋" w:hAnsi="仿宋" w:eastAsia="仿宋" w:cs="仿宋"/>
          <w:b/>
          <w:sz w:val="28"/>
          <w:szCs w:val="28"/>
        </w:rPr>
      </w:pPr>
      <w:r>
        <w:rPr>
          <w:rFonts w:hint="eastAsia" w:ascii="仿宋" w:hAnsi="仿宋" w:eastAsia="仿宋" w:cs="仿宋"/>
          <w:b/>
          <w:sz w:val="28"/>
          <w:szCs w:val="28"/>
        </w:rPr>
        <w:t>依法缴纳税收</w:t>
      </w:r>
    </w:p>
    <w:p>
      <w:pPr>
        <w:pStyle w:val="2"/>
        <w:ind w:left="840" w:leftChars="400" w:firstLine="0" w:firstLineChars="0"/>
        <w:rPr>
          <w:rFonts w:hint="eastAsia" w:ascii="仿宋" w:hAnsi="仿宋" w:eastAsia="仿宋" w:cs="仿宋"/>
          <w:sz w:val="28"/>
          <w:szCs w:val="28"/>
        </w:rPr>
      </w:pPr>
    </w:p>
    <w:p>
      <w:pPr>
        <w:spacing w:line="240" w:lineRule="atLeast"/>
        <w:ind w:firstLine="275" w:firstLineChars="98"/>
        <w:rPr>
          <w:rFonts w:hint="eastAsia" w:ascii="仿宋" w:hAnsi="仿宋" w:eastAsia="仿宋" w:cs="仿宋"/>
          <w:b/>
          <w:sz w:val="28"/>
          <w:szCs w:val="28"/>
        </w:rPr>
      </w:pPr>
      <w:r>
        <w:rPr>
          <w:rFonts w:hint="eastAsia" w:ascii="仿宋" w:hAnsi="仿宋" w:eastAsia="仿宋" w:cs="仿宋"/>
          <w:b/>
          <w:sz w:val="28"/>
          <w:szCs w:val="28"/>
        </w:rPr>
        <w:t>（投标人自行出具依法缴纳税收的声明函并加盖投标人公章，格式自拟）</w:t>
      </w:r>
    </w:p>
    <w:p>
      <w:pPr>
        <w:pStyle w:val="2"/>
        <w:ind w:left="0" w:leftChars="0" w:firstLine="0" w:firstLineChars="0"/>
        <w:rPr>
          <w:rFonts w:hint="eastAsia" w:ascii="仿宋" w:hAnsi="仿宋" w:eastAsia="仿宋" w:cs="仿宋"/>
          <w:b/>
          <w:sz w:val="28"/>
          <w:szCs w:val="28"/>
        </w:rPr>
      </w:pPr>
    </w:p>
    <w:p>
      <w:pPr>
        <w:pStyle w:val="2"/>
        <w:rPr>
          <w:rFonts w:hint="eastAsia" w:ascii="仿宋" w:hAnsi="仿宋" w:eastAsia="仿宋" w:cs="仿宋"/>
          <w:b/>
          <w:sz w:val="28"/>
          <w:szCs w:val="28"/>
        </w:rPr>
      </w:pPr>
    </w:p>
    <w:p>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（七）依法缴纳社会保障资金</w:t>
      </w:r>
    </w:p>
    <w:p>
      <w:pPr>
        <w:spacing w:line="440" w:lineRule="exact"/>
        <w:ind w:left="195"/>
        <w:jc w:val="left"/>
        <w:rPr>
          <w:rFonts w:hint="eastAsia" w:ascii="仿宋" w:hAnsi="仿宋" w:eastAsia="仿宋" w:cs="仿宋"/>
          <w:b/>
          <w:sz w:val="28"/>
          <w:szCs w:val="28"/>
        </w:rPr>
      </w:pPr>
    </w:p>
    <w:p>
      <w:pPr>
        <w:spacing w:line="240" w:lineRule="atLeast"/>
        <w:ind w:firstLine="275" w:firstLineChars="98"/>
        <w:rPr>
          <w:rFonts w:hint="eastAsia" w:ascii="仿宋" w:hAnsi="仿宋" w:eastAsia="仿宋" w:cs="仿宋"/>
          <w:b/>
          <w:sz w:val="28"/>
          <w:szCs w:val="28"/>
        </w:rPr>
      </w:pPr>
      <w:r>
        <w:rPr>
          <w:rFonts w:hint="eastAsia" w:ascii="仿宋" w:hAnsi="仿宋" w:eastAsia="仿宋" w:cs="仿宋"/>
          <w:b/>
          <w:sz w:val="28"/>
          <w:szCs w:val="28"/>
        </w:rPr>
        <w:t>（投标人自行出具依法缴纳社会保障资金的声明函并加盖投标人公章，格式自拟）</w:t>
      </w:r>
    </w:p>
    <w:p>
      <w:pPr>
        <w:spacing w:line="440" w:lineRule="exact"/>
        <w:ind w:left="195"/>
        <w:jc w:val="left"/>
        <w:rPr>
          <w:rFonts w:hint="eastAsia" w:ascii="仿宋" w:hAnsi="仿宋" w:eastAsia="仿宋" w:cs="仿宋"/>
          <w:b/>
          <w:sz w:val="28"/>
          <w:szCs w:val="28"/>
        </w:rPr>
      </w:pPr>
    </w:p>
    <w:p>
      <w:pPr>
        <w:spacing w:line="440" w:lineRule="exact"/>
        <w:jc w:val="left"/>
        <w:rPr>
          <w:rFonts w:hint="eastAsia" w:ascii="仿宋" w:hAnsi="仿宋" w:eastAsia="仿宋" w:cs="仿宋"/>
          <w:b/>
          <w:sz w:val="28"/>
          <w:szCs w:val="28"/>
        </w:rPr>
      </w:pPr>
    </w:p>
    <w:p>
      <w:pPr>
        <w:spacing w:line="440" w:lineRule="exact"/>
        <w:jc w:val="left"/>
        <w:rPr>
          <w:rFonts w:hint="eastAsia" w:ascii="仿宋" w:hAnsi="仿宋" w:eastAsia="仿宋" w:cs="仿宋"/>
          <w:b/>
          <w:sz w:val="28"/>
          <w:szCs w:val="28"/>
        </w:rPr>
      </w:pPr>
    </w:p>
    <w:p>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（八）具备履行合同所必须的设备和专业技术能力</w:t>
      </w:r>
    </w:p>
    <w:p>
      <w:pPr>
        <w:spacing w:line="440" w:lineRule="exact"/>
        <w:ind w:left="195"/>
        <w:jc w:val="left"/>
        <w:rPr>
          <w:rFonts w:hint="eastAsia" w:ascii="仿宋" w:hAnsi="仿宋" w:eastAsia="仿宋" w:cs="仿宋"/>
          <w:b/>
          <w:sz w:val="28"/>
          <w:szCs w:val="28"/>
        </w:rPr>
      </w:pPr>
    </w:p>
    <w:p>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（投标人自行出具具备履行合同所必须的设备和专业技术能力声明函并加盖投标人公章，格式自拟）</w:t>
      </w:r>
    </w:p>
    <w:p>
      <w:pPr>
        <w:pStyle w:val="2"/>
        <w:ind w:left="0" w:leftChars="0" w:firstLine="0" w:firstLineChars="0"/>
        <w:rPr>
          <w:rFonts w:hint="eastAsia" w:ascii="仿宋" w:hAnsi="仿宋" w:eastAsia="仿宋" w:cs="仿宋"/>
          <w:sz w:val="28"/>
          <w:szCs w:val="28"/>
        </w:rPr>
      </w:pPr>
    </w:p>
    <w:p>
      <w:pPr>
        <w:spacing w:line="440" w:lineRule="exact"/>
        <w:jc w:val="left"/>
        <w:rPr>
          <w:rFonts w:hint="eastAsia" w:ascii="仿宋" w:hAnsi="仿宋" w:eastAsia="仿宋" w:cs="仿宋"/>
          <w:b/>
          <w:sz w:val="28"/>
          <w:szCs w:val="28"/>
        </w:rPr>
      </w:pPr>
    </w:p>
    <w:p>
      <w:pPr>
        <w:pStyle w:val="2"/>
        <w:rPr>
          <w:rFonts w:hint="eastAsia"/>
        </w:rPr>
      </w:pPr>
    </w:p>
    <w:p>
      <w:pPr>
        <w:spacing w:line="440" w:lineRule="exact"/>
        <w:ind w:left="195"/>
        <w:jc w:val="left"/>
        <w:rPr>
          <w:rFonts w:hint="eastAsia" w:ascii="仿宋" w:hAnsi="仿宋" w:eastAsia="仿宋" w:cs="仿宋"/>
          <w:b/>
          <w:sz w:val="28"/>
          <w:szCs w:val="28"/>
        </w:rPr>
      </w:pPr>
    </w:p>
    <w:p>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（九）书面声明</w:t>
      </w:r>
    </w:p>
    <w:p>
      <w:pPr>
        <w:spacing w:line="440" w:lineRule="exact"/>
        <w:ind w:left="195"/>
        <w:jc w:val="left"/>
        <w:rPr>
          <w:rFonts w:hint="eastAsia" w:ascii="仿宋" w:hAnsi="仿宋" w:eastAsia="仿宋" w:cs="仿宋"/>
          <w:bCs/>
          <w:sz w:val="28"/>
          <w:szCs w:val="28"/>
        </w:rPr>
      </w:pPr>
      <w:r>
        <w:rPr>
          <w:rFonts w:hint="eastAsia" w:ascii="仿宋" w:hAnsi="仿宋" w:eastAsia="仿宋" w:cs="仿宋"/>
          <w:bCs/>
          <w:sz w:val="28"/>
          <w:szCs w:val="28"/>
        </w:rPr>
        <w:t>参加政府采购活动前3年内在经营活动中没有重大违法记录或因违法经营被禁止在一定期限内参加政府采购活动但期限已届满的书面声明（投标人自行出具并加盖投标人公章，格式自拟）</w:t>
      </w:r>
    </w:p>
    <w:p>
      <w:pPr>
        <w:spacing w:line="440" w:lineRule="exact"/>
        <w:jc w:val="left"/>
        <w:rPr>
          <w:rFonts w:hint="eastAsia" w:ascii="仿宋" w:hAnsi="仿宋" w:eastAsia="仿宋" w:cs="仿宋"/>
          <w:b/>
          <w:sz w:val="28"/>
          <w:szCs w:val="28"/>
        </w:rPr>
      </w:pPr>
    </w:p>
    <w:p>
      <w:pPr>
        <w:spacing w:line="440" w:lineRule="exact"/>
        <w:ind w:left="195"/>
        <w:jc w:val="left"/>
        <w:rPr>
          <w:rFonts w:hint="eastAsia" w:ascii="仿宋" w:hAnsi="仿宋" w:eastAsia="仿宋" w:cs="仿宋"/>
          <w:b/>
          <w:sz w:val="28"/>
          <w:szCs w:val="28"/>
        </w:rPr>
      </w:pPr>
    </w:p>
    <w:p>
      <w:pPr>
        <w:spacing w:line="440" w:lineRule="exact"/>
        <w:ind w:left="195"/>
        <w:jc w:val="left"/>
        <w:rPr>
          <w:rFonts w:hint="eastAsia" w:ascii="仿宋" w:hAnsi="仿宋" w:eastAsia="仿宋" w:cs="仿宋"/>
          <w:b/>
          <w:sz w:val="28"/>
          <w:szCs w:val="28"/>
        </w:rPr>
      </w:pPr>
    </w:p>
    <w:p>
      <w:pPr>
        <w:spacing w:line="440" w:lineRule="exact"/>
        <w:ind w:left="195"/>
        <w:jc w:val="left"/>
        <w:rPr>
          <w:rFonts w:hint="eastAsia" w:ascii="仿宋" w:hAnsi="仿宋" w:eastAsia="仿宋" w:cs="仿宋"/>
          <w:b/>
          <w:sz w:val="28"/>
          <w:szCs w:val="28"/>
        </w:rPr>
      </w:pPr>
    </w:p>
    <w:p>
      <w:pPr>
        <w:spacing w:line="440" w:lineRule="exact"/>
        <w:ind w:left="195"/>
        <w:jc w:val="left"/>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ind w:left="0" w:leftChars="0" w:firstLine="0" w:firstLineChars="0"/>
        <w:rPr>
          <w:rFonts w:hint="eastAsia" w:ascii="仿宋" w:hAnsi="仿宋" w:eastAsia="仿宋" w:cs="仿宋"/>
          <w:b/>
          <w:sz w:val="28"/>
          <w:szCs w:val="28"/>
        </w:rPr>
      </w:pPr>
    </w:p>
    <w:p>
      <w:pPr>
        <w:spacing w:line="440" w:lineRule="exact"/>
        <w:jc w:val="left"/>
        <w:rPr>
          <w:rFonts w:hint="eastAsia" w:ascii="仿宋" w:hAnsi="仿宋" w:eastAsia="仿宋" w:cs="仿宋"/>
          <w:b/>
          <w:sz w:val="28"/>
          <w:szCs w:val="28"/>
        </w:rPr>
      </w:pPr>
    </w:p>
    <w:p>
      <w:pPr>
        <w:spacing w:line="440" w:lineRule="exact"/>
        <w:ind w:left="195"/>
        <w:jc w:val="left"/>
        <w:rPr>
          <w:rFonts w:hint="eastAsia" w:ascii="仿宋" w:hAnsi="仿宋" w:eastAsia="仿宋" w:cs="仿宋"/>
          <w:b/>
          <w:sz w:val="28"/>
          <w:szCs w:val="28"/>
        </w:rPr>
      </w:pPr>
    </w:p>
    <w:p>
      <w:pPr>
        <w:spacing w:line="440" w:lineRule="exact"/>
        <w:jc w:val="left"/>
        <w:rPr>
          <w:rFonts w:hint="eastAsia" w:ascii="仿宋" w:hAnsi="仿宋" w:eastAsia="仿宋" w:cs="仿宋"/>
          <w:b/>
          <w:sz w:val="28"/>
          <w:szCs w:val="28"/>
        </w:rPr>
      </w:pPr>
      <w:r>
        <w:rPr>
          <w:rFonts w:hint="eastAsia" w:ascii="仿宋" w:hAnsi="仿宋" w:eastAsia="仿宋" w:cs="仿宋"/>
          <w:b/>
          <w:sz w:val="28"/>
          <w:szCs w:val="28"/>
        </w:rPr>
        <w:t>（十）谈判文件规定的其他材料</w:t>
      </w:r>
    </w:p>
    <w:p>
      <w:pPr>
        <w:pStyle w:val="29"/>
        <w:ind w:firstLine="420"/>
        <w:rPr>
          <w:rFonts w:hint="eastAsia" w:ascii="仿宋" w:hAnsi="仿宋" w:eastAsia="仿宋" w:cs="仿宋"/>
          <w:sz w:val="28"/>
          <w:szCs w:val="28"/>
        </w:rPr>
      </w:pPr>
      <w:bookmarkStart w:id="336" w:name="_Toc293560332"/>
      <w:bookmarkStart w:id="337" w:name="_Toc3760"/>
      <w:bookmarkStart w:id="338" w:name="_Toc272141475"/>
      <w:bookmarkStart w:id="339" w:name="_Toc482821802"/>
      <w:bookmarkStart w:id="340" w:name="_Hlk450185766"/>
      <w:bookmarkStart w:id="341" w:name="_Toc488157411"/>
      <w:r>
        <w:rPr>
          <w:rFonts w:hint="eastAsia" w:ascii="仿宋" w:hAnsi="仿宋" w:eastAsia="仿宋" w:cs="仿宋"/>
          <w:sz w:val="28"/>
          <w:szCs w:val="28"/>
        </w:rPr>
        <w:t xml:space="preserve">       </w:t>
      </w:r>
    </w:p>
    <w:bookmarkEnd w:id="336"/>
    <w:bookmarkEnd w:id="337"/>
    <w:bookmarkEnd w:id="338"/>
    <w:bookmarkEnd w:id="339"/>
    <w:bookmarkEnd w:id="340"/>
    <w:bookmarkEnd w:id="341"/>
    <w:p>
      <w:pPr>
        <w:rPr>
          <w:rFonts w:hint="eastAsia" w:ascii="仿宋" w:hAnsi="仿宋" w:eastAsia="仿宋" w:cs="仿宋"/>
          <w:sz w:val="24"/>
          <w:szCs w:val="24"/>
        </w:rPr>
      </w:pPr>
      <w:r>
        <w:rPr>
          <w:rFonts w:hint="eastAsia" w:ascii="仿宋" w:hAnsi="仿宋" w:eastAsia="仿宋" w:cs="仿宋"/>
          <w:sz w:val="24"/>
          <w:szCs w:val="24"/>
        </w:rPr>
        <w:t xml:space="preserve">     </w:t>
      </w:r>
    </w:p>
    <w:p>
      <w:pPr>
        <w:pStyle w:val="29"/>
        <w:ind w:firstLine="420"/>
        <w:rPr>
          <w:rFonts w:hint="eastAsia" w:ascii="仿宋" w:hAnsi="仿宋" w:eastAsia="仿宋" w:cs="仿宋"/>
          <w:sz w:val="24"/>
          <w:szCs w:val="24"/>
          <w:lang w:val="en-US"/>
        </w:rPr>
      </w:pPr>
      <w:r>
        <w:rPr>
          <w:rFonts w:hint="eastAsia" w:ascii="仿宋" w:hAnsi="仿宋" w:eastAsia="仿宋" w:cs="仿宋"/>
          <w:sz w:val="24"/>
          <w:szCs w:val="24"/>
          <w:lang w:val="en-US"/>
        </w:rPr>
        <w:t xml:space="preserve">    </w:t>
      </w:r>
    </w:p>
    <w:p>
      <w:pPr>
        <w:pStyle w:val="29"/>
        <w:ind w:firstLine="420"/>
        <w:rPr>
          <w:rFonts w:hint="eastAsia" w:ascii="仿宋" w:hAnsi="仿宋" w:eastAsia="仿宋" w:cs="仿宋"/>
          <w:sz w:val="24"/>
          <w:szCs w:val="24"/>
          <w:lang w:val="en-US"/>
        </w:rPr>
      </w:pPr>
    </w:p>
    <w:p>
      <w:pPr>
        <w:pStyle w:val="29"/>
        <w:ind w:firstLine="420"/>
        <w:rPr>
          <w:rFonts w:hint="eastAsia" w:ascii="仿宋" w:hAnsi="仿宋" w:eastAsia="仿宋" w:cs="仿宋"/>
          <w:sz w:val="24"/>
          <w:szCs w:val="24"/>
          <w:lang w:val="en-US"/>
        </w:rPr>
      </w:pPr>
    </w:p>
    <w:p>
      <w:pPr>
        <w:pStyle w:val="29"/>
        <w:ind w:firstLine="420"/>
        <w:rPr>
          <w:rFonts w:hint="eastAsia" w:ascii="仿宋" w:hAnsi="仿宋" w:eastAsia="仿宋" w:cs="仿宋"/>
          <w:sz w:val="24"/>
          <w:szCs w:val="24"/>
          <w:lang w:val="en-US"/>
        </w:rPr>
      </w:pPr>
    </w:p>
    <w:p>
      <w:pPr>
        <w:pStyle w:val="29"/>
        <w:ind w:firstLine="420"/>
        <w:rPr>
          <w:rFonts w:hint="eastAsia" w:ascii="仿宋" w:hAnsi="仿宋" w:eastAsia="仿宋" w:cs="仿宋"/>
          <w:sz w:val="24"/>
          <w:szCs w:val="24"/>
          <w:lang w:val="en-US"/>
        </w:rPr>
      </w:pPr>
    </w:p>
    <w:p>
      <w:pPr>
        <w:pStyle w:val="29"/>
        <w:ind w:firstLine="420"/>
        <w:rPr>
          <w:rFonts w:hint="eastAsia" w:ascii="仿宋" w:hAnsi="仿宋" w:eastAsia="仿宋" w:cs="仿宋"/>
          <w:sz w:val="24"/>
          <w:szCs w:val="24"/>
          <w:lang w:val="en-US"/>
        </w:rPr>
      </w:pPr>
    </w:p>
    <w:p>
      <w:pPr>
        <w:pStyle w:val="29"/>
        <w:ind w:firstLine="420"/>
        <w:rPr>
          <w:rFonts w:hint="eastAsia" w:ascii="仿宋" w:hAnsi="仿宋" w:eastAsia="仿宋" w:cs="仿宋"/>
          <w:sz w:val="24"/>
          <w:szCs w:val="24"/>
          <w:lang w:val="en-US"/>
        </w:rPr>
      </w:pPr>
    </w:p>
    <w:p>
      <w:pPr>
        <w:pStyle w:val="29"/>
        <w:ind w:firstLine="420"/>
        <w:rPr>
          <w:rFonts w:hint="eastAsia" w:ascii="仿宋" w:hAnsi="仿宋" w:eastAsia="仿宋" w:cs="仿宋"/>
          <w:sz w:val="24"/>
          <w:szCs w:val="24"/>
          <w:lang w:val="en-US"/>
        </w:rPr>
      </w:pPr>
    </w:p>
    <w:p>
      <w:pPr>
        <w:pStyle w:val="29"/>
        <w:ind w:firstLine="420"/>
        <w:rPr>
          <w:rFonts w:hint="eastAsia" w:ascii="仿宋" w:hAnsi="仿宋" w:eastAsia="仿宋" w:cs="仿宋"/>
          <w:sz w:val="24"/>
          <w:szCs w:val="24"/>
          <w:lang w:val="en-US"/>
        </w:rPr>
      </w:pPr>
    </w:p>
    <w:p>
      <w:pPr>
        <w:pStyle w:val="29"/>
        <w:ind w:firstLine="420"/>
        <w:rPr>
          <w:rFonts w:hint="eastAsia" w:ascii="仿宋" w:hAnsi="仿宋" w:eastAsia="仿宋" w:cs="仿宋"/>
          <w:sz w:val="24"/>
          <w:szCs w:val="24"/>
          <w:lang w:val="en-US"/>
        </w:rPr>
      </w:pPr>
    </w:p>
    <w:p>
      <w:pPr>
        <w:pStyle w:val="2"/>
        <w:ind w:left="0" w:leftChars="0" w:firstLine="0" w:firstLineChars="0"/>
        <w:rPr>
          <w:rFonts w:hint="eastAsia" w:ascii="仿宋" w:hAnsi="仿宋" w:eastAsia="仿宋" w:cs="仿宋"/>
          <w:sz w:val="24"/>
          <w:szCs w:val="24"/>
          <w:lang w:bidi="he-IL"/>
        </w:rPr>
      </w:pPr>
    </w:p>
    <w:permEnd w:id="30"/>
    <w:p>
      <w:pPr>
        <w:spacing w:line="360" w:lineRule="auto"/>
        <w:rPr>
          <w:rFonts w:hint="eastAsia" w:ascii="仿宋" w:hAnsi="仿宋" w:eastAsia="仿宋" w:cs="仿宋"/>
          <w:sz w:val="24"/>
          <w:szCs w:val="24"/>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BCF68"/>
    <w:multiLevelType w:val="singleLevel"/>
    <w:tmpl w:val="9AEBCF68"/>
    <w:lvl w:ilvl="0" w:tentative="0">
      <w:start w:val="1"/>
      <w:numFmt w:val="chineseCounting"/>
      <w:suff w:val="nothing"/>
      <w:lvlText w:val="（%1）"/>
      <w:lvlJc w:val="left"/>
      <w:rPr>
        <w:rFonts w:hint="eastAsia"/>
      </w:rPr>
    </w:lvl>
  </w:abstractNum>
  <w:abstractNum w:abstractNumId="1">
    <w:nsid w:val="0486D4B2"/>
    <w:multiLevelType w:val="singleLevel"/>
    <w:tmpl w:val="0486D4B2"/>
    <w:lvl w:ilvl="0" w:tentative="0">
      <w:start w:val="6"/>
      <w:numFmt w:val="chineseCounting"/>
      <w:suff w:val="nothing"/>
      <w:lvlText w:val="（%1）"/>
      <w:lvlJc w:val="left"/>
      <w:pPr>
        <w:ind w:left="15"/>
      </w:pPr>
      <w:rPr>
        <w:rFonts w:hint="eastAsia"/>
      </w:rPr>
    </w:lvl>
  </w:abstractNum>
  <w:abstractNum w:abstractNumId="2">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4">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凉意/db">
    <w15:presenceInfo w15:providerId="None" w15:userId="凉意/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f718332a-99e1-4f43-bc6f-d0b2bf7d7bd7"/>
  </w:docVars>
  <w:rsids>
    <w:rsidRoot w:val="00000000"/>
    <w:rsid w:val="03CA566F"/>
    <w:rsid w:val="04C414FA"/>
    <w:rsid w:val="074875F1"/>
    <w:rsid w:val="08C32579"/>
    <w:rsid w:val="0A261F09"/>
    <w:rsid w:val="0BD240F7"/>
    <w:rsid w:val="0D094314"/>
    <w:rsid w:val="0E567261"/>
    <w:rsid w:val="1C915ECC"/>
    <w:rsid w:val="1DAC0C4B"/>
    <w:rsid w:val="20184537"/>
    <w:rsid w:val="21DC55AC"/>
    <w:rsid w:val="25D23219"/>
    <w:rsid w:val="29086F52"/>
    <w:rsid w:val="2A0D3264"/>
    <w:rsid w:val="300F0BC6"/>
    <w:rsid w:val="31A9500D"/>
    <w:rsid w:val="35147C15"/>
    <w:rsid w:val="36FF7BE6"/>
    <w:rsid w:val="40B51316"/>
    <w:rsid w:val="49CF3448"/>
    <w:rsid w:val="4B675B5F"/>
    <w:rsid w:val="4BF54CBC"/>
    <w:rsid w:val="4D630425"/>
    <w:rsid w:val="50032463"/>
    <w:rsid w:val="5129443D"/>
    <w:rsid w:val="520143BB"/>
    <w:rsid w:val="546E5157"/>
    <w:rsid w:val="57A053B9"/>
    <w:rsid w:val="5F5C501C"/>
    <w:rsid w:val="61C106E6"/>
    <w:rsid w:val="61F158EB"/>
    <w:rsid w:val="6204036C"/>
    <w:rsid w:val="63660521"/>
    <w:rsid w:val="67DA6627"/>
    <w:rsid w:val="6AF413F6"/>
    <w:rsid w:val="6BED0C31"/>
    <w:rsid w:val="6CFB5BF1"/>
    <w:rsid w:val="747E2A82"/>
    <w:rsid w:val="779650AD"/>
    <w:rsid w:val="78061E4B"/>
    <w:rsid w:val="7AF83778"/>
    <w:rsid w:val="7E0F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5"/>
    <w:qFormat/>
    <w:uiPriority w:val="9"/>
    <w:pPr>
      <w:keepNext/>
      <w:keepLines/>
      <w:spacing w:before="340" w:beforeLines="0" w:beforeAutospacing="0" w:after="330" w:afterLines="0" w:afterAutospacing="0" w:line="576" w:lineRule="auto"/>
      <w:jc w:val="center"/>
      <w:outlineLvl w:val="0"/>
    </w:pPr>
    <w:rPr>
      <w:rFonts w:eastAsia="黑体"/>
      <w:b/>
      <w:kern w:val="44"/>
      <w:sz w:val="32"/>
    </w:rPr>
  </w:style>
  <w:style w:type="paragraph" w:styleId="6">
    <w:name w:val="heading 2"/>
    <w:basedOn w:val="1"/>
    <w:next w:val="1"/>
    <w:link w:val="24"/>
    <w:qFormat/>
    <w:uiPriority w:val="0"/>
    <w:pPr>
      <w:keepNext/>
      <w:keepLines/>
      <w:spacing w:before="20" w:after="20" w:line="416" w:lineRule="auto"/>
      <w:ind w:firstLine="628"/>
      <w:jc w:val="left"/>
      <w:outlineLvl w:val="1"/>
    </w:pPr>
    <w:rPr>
      <w:rFonts w:ascii="Arial" w:hAnsi="Arial" w:eastAsia="仿宋"/>
      <w:b/>
      <w:bCs/>
      <w:sz w:val="28"/>
      <w:szCs w:val="32"/>
    </w:rPr>
  </w:style>
  <w:style w:type="paragraph" w:styleId="7">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paragraph" w:styleId="8">
    <w:name w:val="heading 6"/>
    <w:basedOn w:val="1"/>
    <w:next w:val="1"/>
    <w:qFormat/>
    <w:uiPriority w:val="1"/>
    <w:pPr>
      <w:ind w:left="936"/>
      <w:outlineLvl w:val="5"/>
    </w:pPr>
    <w:rPr>
      <w:b/>
      <w:bCs/>
      <w:sz w:val="21"/>
      <w:szCs w:val="21"/>
    </w:rPr>
  </w:style>
  <w:style w:type="character" w:default="1" w:styleId="23">
    <w:name w:val="Default Paragraph Font"/>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9">
    <w:name w:val="Body Text"/>
    <w:basedOn w:val="1"/>
    <w:autoRedefine/>
    <w:qFormat/>
    <w:uiPriority w:val="1"/>
    <w:rPr>
      <w:sz w:val="21"/>
      <w:szCs w:val="21"/>
    </w:rPr>
  </w:style>
  <w:style w:type="paragraph" w:styleId="10">
    <w:name w:val="toc 3"/>
    <w:basedOn w:val="1"/>
    <w:next w:val="1"/>
    <w:qFormat/>
    <w:uiPriority w:val="39"/>
    <w:pPr>
      <w:ind w:left="420"/>
      <w:jc w:val="left"/>
    </w:pPr>
    <w:rPr>
      <w:rFonts w:ascii="Times New Roman" w:hAnsi="Times New Roman"/>
      <w:i/>
      <w:iCs/>
      <w:szCs w:val="24"/>
    </w:rPr>
  </w:style>
  <w:style w:type="paragraph" w:styleId="11">
    <w:name w:val="Date"/>
    <w:basedOn w:val="1"/>
    <w:next w:val="1"/>
    <w:qFormat/>
    <w:uiPriority w:val="0"/>
    <w:rPr>
      <w:rFonts w:ascii="Times New Roman" w:hAnsi="Times New Roman"/>
      <w:b/>
      <w:sz w:val="28"/>
      <w:szCs w:val="20"/>
    </w:rPr>
  </w:style>
  <w:style w:type="paragraph" w:styleId="12">
    <w:name w:val="Body Text Indent 2"/>
    <w:basedOn w:val="1"/>
    <w:qFormat/>
    <w:uiPriority w:val="0"/>
    <w:pPr>
      <w:ind w:left="630" w:firstLine="645"/>
    </w:pPr>
    <w:rPr>
      <w:rFonts w:ascii="Arial" w:hAnsi="Arial" w:eastAsia="仿宋_GB2312"/>
      <w:sz w:val="32"/>
      <w:szCs w:val="20"/>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List"/>
    <w:basedOn w:val="1"/>
    <w:qFormat/>
    <w:uiPriority w:val="0"/>
    <w:pPr>
      <w:widowControl/>
      <w:spacing w:after="200" w:line="276" w:lineRule="auto"/>
      <w:ind w:left="200" w:hanging="200" w:hangingChars="200"/>
    </w:pPr>
    <w:rPr>
      <w:rFonts w:ascii="Calibri" w:hAnsi="Calibri"/>
      <w:lang w:eastAsia="en-US" w:bidi="en-US"/>
    </w:rPr>
  </w:style>
  <w:style w:type="paragraph" w:styleId="17">
    <w:name w:val="toc 2"/>
    <w:basedOn w:val="18"/>
    <w:next w:val="18"/>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18">
    <w:name w:val="index 2"/>
    <w:basedOn w:val="1"/>
    <w:next w:val="1"/>
    <w:semiHidden/>
    <w:qFormat/>
    <w:uiPriority w:val="0"/>
    <w:pPr>
      <w:ind w:left="200" w:leftChars="200"/>
    </w:pPr>
    <w:rPr>
      <w:rFonts w:ascii="Times New Roman" w:hAnsi="Times New Roman"/>
      <w:szCs w:val="20"/>
    </w:rPr>
  </w:style>
  <w:style w:type="paragraph" w:styleId="19">
    <w:name w:val="Title"/>
    <w:basedOn w:val="1"/>
    <w:next w:val="1"/>
    <w:qFormat/>
    <w:uiPriority w:val="0"/>
    <w:pPr>
      <w:spacing w:before="240" w:after="60"/>
      <w:jc w:val="center"/>
      <w:outlineLvl w:val="0"/>
    </w:pPr>
    <w:rPr>
      <w:rFonts w:ascii="Cambria" w:hAnsi="Cambria" w:cs="Times New Roman"/>
      <w:b/>
      <w:bCs/>
      <w:sz w:val="32"/>
      <w:szCs w:val="32"/>
    </w:rPr>
  </w:style>
  <w:style w:type="paragraph" w:styleId="20">
    <w:name w:val="Body Text First Indent"/>
    <w:basedOn w:val="9"/>
    <w:qFormat/>
    <w:uiPriority w:val="99"/>
    <w:pPr>
      <w:ind w:firstLine="420" w:firstLineChars="100"/>
    </w:p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2 Char"/>
    <w:link w:val="6"/>
    <w:qFormat/>
    <w:uiPriority w:val="0"/>
    <w:rPr>
      <w:rFonts w:ascii="Arial" w:hAnsi="Arial" w:eastAsia="仿宋"/>
      <w:b/>
      <w:bCs/>
      <w:sz w:val="28"/>
      <w:szCs w:val="32"/>
    </w:rPr>
  </w:style>
  <w:style w:type="character" w:customStyle="1" w:styleId="25">
    <w:name w:val="标题 1 Char"/>
    <w:link w:val="5"/>
    <w:autoRedefine/>
    <w:qFormat/>
    <w:uiPriority w:val="0"/>
    <w:rPr>
      <w:rFonts w:eastAsia="黑体"/>
      <w:b/>
      <w:kern w:val="44"/>
      <w:sz w:val="32"/>
    </w:rPr>
  </w:style>
  <w:style w:type="paragraph" w:customStyle="1" w:styleId="26">
    <w:name w:val="Normal Indent1"/>
    <w:basedOn w:val="1"/>
    <w:autoRedefine/>
    <w:qFormat/>
    <w:uiPriority w:val="0"/>
    <w:pPr>
      <w:ind w:firstLine="420" w:firstLineChars="200"/>
    </w:pPr>
  </w:style>
  <w:style w:type="paragraph" w:customStyle="1" w:styleId="27">
    <w:name w:val="p0"/>
    <w:basedOn w:val="1"/>
    <w:autoRedefine/>
    <w:qFormat/>
    <w:uiPriority w:val="0"/>
    <w:pPr>
      <w:widowControl/>
    </w:pPr>
    <w:rPr>
      <w:rFonts w:ascii="Times New Roman" w:hAnsi="Times New Roman"/>
      <w:kern w:val="0"/>
      <w:szCs w:val="21"/>
    </w:rPr>
  </w:style>
  <w:style w:type="paragraph" w:customStyle="1" w:styleId="28">
    <w:name w:val="H1"/>
    <w:basedOn w:val="6"/>
    <w:next w:val="29"/>
    <w:autoRedefine/>
    <w:qFormat/>
    <w:uiPriority w:val="0"/>
    <w:pPr>
      <w:spacing w:line="600" w:lineRule="exact"/>
      <w:jc w:val="center"/>
    </w:pPr>
    <w:rPr>
      <w:rFonts w:ascii="宋体" w:hAnsi="宋体" w:eastAsia="黑体"/>
      <w:color w:val="000000"/>
      <w:kern w:val="2"/>
      <w:sz w:val="32"/>
      <w:szCs w:val="21"/>
    </w:rPr>
  </w:style>
  <w:style w:type="paragraph" w:customStyle="1" w:styleId="29">
    <w:name w:val="GW-正文"/>
    <w:basedOn w:val="1"/>
    <w:autoRedefine/>
    <w:qFormat/>
    <w:uiPriority w:val="0"/>
    <w:pPr>
      <w:spacing w:line="360" w:lineRule="auto"/>
      <w:ind w:firstLine="200" w:firstLineChars="200"/>
      <w:contextualSpacing/>
    </w:pPr>
    <w:rPr>
      <w:rFonts w:ascii="Calibri" w:hAnsi="Calibri" w:eastAsia="宋体" w:cs="Times New Roman"/>
      <w:szCs w:val="24"/>
      <w:lang w:val="zh-CN" w:eastAsia="zh-CN"/>
    </w:rPr>
  </w:style>
  <w:style w:type="paragraph" w:customStyle="1" w:styleId="30">
    <w:name w:val="H2"/>
    <w:basedOn w:val="7"/>
    <w:next w:val="29"/>
    <w:autoRedefine/>
    <w:qFormat/>
    <w:uiPriority w:val="0"/>
    <w:pPr>
      <w:keepNext w:val="0"/>
      <w:keepLines w:val="0"/>
      <w:spacing w:before="0" w:after="0" w:line="360" w:lineRule="auto"/>
      <w:jc w:val="center"/>
    </w:pPr>
    <w:rPr>
      <w:rFonts w:ascii="宋体" w:hAnsi="宋体" w:eastAsia="宋体" w:cs="Arial"/>
      <w:color w:val="000000"/>
      <w:sz w:val="21"/>
      <w:szCs w:val="21"/>
    </w:rPr>
  </w:style>
  <w:style w:type="paragraph" w:customStyle="1" w:styleId="31">
    <w:name w:val="D&amp;L"/>
    <w:basedOn w:val="14"/>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32">
    <w:name w:val="font21"/>
    <w:basedOn w:val="23"/>
    <w:qFormat/>
    <w:uiPriority w:val="0"/>
    <w:rPr>
      <w:rFonts w:hint="eastAsia" w:ascii="宋体" w:hAnsi="宋体" w:eastAsia="宋体" w:cs="宋体"/>
      <w:color w:val="000000"/>
      <w:sz w:val="24"/>
      <w:szCs w:val="24"/>
      <w:u w:val="none"/>
    </w:rPr>
  </w:style>
  <w:style w:type="paragraph" w:customStyle="1" w:styleId="33">
    <w:name w:val="Table Paragraph"/>
    <w:basedOn w:val="1"/>
    <w:autoRedefine/>
    <w:qFormat/>
    <w:uiPriority w:val="1"/>
  </w:style>
  <w:style w:type="paragraph" w:styleId="34">
    <w:name w:val="List Paragraph"/>
    <w:basedOn w:val="1"/>
    <w:qFormat/>
    <w:uiPriority w:val="1"/>
    <w:pPr>
      <w:ind w:left="515" w:firstLine="420"/>
    </w:pPr>
  </w:style>
  <w:style w:type="paragraph" w:customStyle="1" w:styleId="35">
    <w:name w:val="Body Text First Indent 21"/>
    <w:basedOn w:val="36"/>
    <w:next w:val="38"/>
    <w:qFormat/>
    <w:uiPriority w:val="0"/>
    <w:pPr>
      <w:ind w:firstLine="420"/>
    </w:pPr>
  </w:style>
  <w:style w:type="paragraph" w:customStyle="1" w:styleId="36">
    <w:name w:val="Body Text Indent1"/>
    <w:basedOn w:val="1"/>
    <w:next w:val="37"/>
    <w:autoRedefine/>
    <w:qFormat/>
    <w:uiPriority w:val="0"/>
    <w:pPr>
      <w:spacing w:after="120"/>
      <w:ind w:left="420" w:leftChars="200"/>
    </w:pPr>
    <w:rPr>
      <w:rFonts w:ascii="Times New Roman" w:hAnsi="Times New Roman" w:cs="Times New Roman"/>
    </w:rPr>
  </w:style>
  <w:style w:type="paragraph" w:customStyle="1" w:styleId="37">
    <w:name w:val="envelope return1"/>
    <w:basedOn w:val="1"/>
    <w:autoRedefine/>
    <w:qFormat/>
    <w:uiPriority w:val="0"/>
    <w:pPr>
      <w:snapToGrid w:val="0"/>
    </w:pPr>
    <w:rPr>
      <w:rFonts w:ascii="Arial" w:hAnsi="Arial"/>
    </w:rPr>
  </w:style>
  <w:style w:type="paragraph" w:customStyle="1" w:styleId="38">
    <w:name w:val="列表1"/>
    <w:basedOn w:val="1"/>
    <w:next w:val="1"/>
    <w:qFormat/>
    <w:uiPriority w:val="0"/>
    <w:pPr>
      <w:ind w:left="420" w:hanging="420"/>
    </w:pPr>
    <w:rPr>
      <w:rFonts w:ascii="Arial" w:eastAsia="楷体_GB2312"/>
      <w:sz w:val="28"/>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19580</Words>
  <Characters>20580</Characters>
  <Lines>0</Lines>
  <Paragraphs>0</Paragraphs>
  <TotalTime>85</TotalTime>
  <ScaleCrop>false</ScaleCrop>
  <LinksUpToDate>false</LinksUpToDate>
  <CharactersWithSpaces>22765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二丁目</cp:lastModifiedBy>
  <dcterms:modified xsi:type="dcterms:W3CDTF">2024-08-21T09:59:15Z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E55F5D5DEE664F90ABE592A3FD6FC31B</vt:lpwstr>
  </property>
</Properties>
</file>