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A7650">
      <w:pPr>
        <w:spacing w:line="360" w:lineRule="auto"/>
        <w:ind w:left="1198" w:leftChars="150" w:hanging="883" w:hangingChars="200"/>
        <w:jc w:val="center"/>
        <w:rPr>
          <w:rFonts w:hint="eastAsia" w:asciiTheme="minorEastAsia" w:hAnsiTheme="minorEastAsia" w:eastAsiaTheme="minorEastAsia" w:cstheme="minorEastAsia"/>
          <w:b/>
          <w:sz w:val="44"/>
          <w:szCs w:val="44"/>
          <w:lang w:eastAsia="zh-CN"/>
        </w:rPr>
      </w:pPr>
    </w:p>
    <w:p w14:paraId="3CDF765A">
      <w:pPr>
        <w:spacing w:line="360" w:lineRule="auto"/>
        <w:ind w:left="1198" w:leftChars="150" w:hanging="883" w:hangingChars="200"/>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eastAsia="zh-CN"/>
        </w:rPr>
        <w:t>皖北卫生职业学院2024-2025学年文印用品印刷服务采购项目</w:t>
      </w:r>
    </w:p>
    <w:p w14:paraId="248DBBB1">
      <w:pPr>
        <w:spacing w:line="360" w:lineRule="auto"/>
        <w:jc w:val="center"/>
        <w:rPr>
          <w:rFonts w:hint="eastAsia" w:asciiTheme="minorEastAsia" w:hAnsiTheme="minorEastAsia" w:eastAsiaTheme="minorEastAsia" w:cstheme="minorEastAsia"/>
          <w:sz w:val="24"/>
          <w:szCs w:val="24"/>
        </w:rPr>
      </w:pPr>
    </w:p>
    <w:p w14:paraId="682ECACD">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AHTQSZ-20240801</w:t>
      </w:r>
      <w:r>
        <w:rPr>
          <w:rFonts w:hint="eastAsia" w:asciiTheme="minorEastAsia" w:hAnsiTheme="minorEastAsia" w:eastAsiaTheme="minorEastAsia" w:cstheme="minorEastAsia"/>
          <w:sz w:val="24"/>
          <w:szCs w:val="24"/>
        </w:rPr>
        <w:t xml:space="preserve">    </w:t>
      </w:r>
    </w:p>
    <w:p w14:paraId="107ED95E">
      <w:pPr>
        <w:spacing w:line="360" w:lineRule="auto"/>
        <w:jc w:val="center"/>
        <w:rPr>
          <w:rFonts w:hint="eastAsia" w:asciiTheme="minorEastAsia" w:hAnsiTheme="minorEastAsia" w:eastAsiaTheme="minorEastAsia" w:cstheme="minorEastAsia"/>
          <w:sz w:val="24"/>
          <w:szCs w:val="24"/>
        </w:rPr>
      </w:pPr>
    </w:p>
    <w:p w14:paraId="6BF06C66">
      <w:pPr>
        <w:spacing w:line="360" w:lineRule="auto"/>
        <w:jc w:val="center"/>
        <w:rPr>
          <w:rFonts w:hint="eastAsia" w:asciiTheme="minorEastAsia" w:hAnsiTheme="minorEastAsia" w:eastAsiaTheme="minorEastAsia" w:cstheme="minorEastAsia"/>
          <w:sz w:val="24"/>
          <w:szCs w:val="24"/>
        </w:rPr>
      </w:pPr>
    </w:p>
    <w:p w14:paraId="347E1AEF">
      <w:pPr>
        <w:spacing w:line="360" w:lineRule="auto"/>
        <w:jc w:val="center"/>
        <w:rPr>
          <w:rFonts w:hint="eastAsia" w:asciiTheme="minorEastAsia" w:hAnsiTheme="minorEastAsia" w:eastAsiaTheme="minorEastAsia" w:cstheme="minorEastAsia"/>
          <w:sz w:val="24"/>
          <w:szCs w:val="24"/>
        </w:rPr>
      </w:pPr>
    </w:p>
    <w:p w14:paraId="23F6783E">
      <w:pPr>
        <w:spacing w:line="360" w:lineRule="auto"/>
        <w:jc w:val="center"/>
        <w:rPr>
          <w:rFonts w:hint="eastAsia" w:asciiTheme="minorEastAsia" w:hAnsiTheme="minorEastAsia" w:eastAsiaTheme="minorEastAsia" w:cstheme="minorEastAsia"/>
          <w:sz w:val="24"/>
          <w:szCs w:val="24"/>
        </w:rPr>
      </w:pPr>
    </w:p>
    <w:p w14:paraId="5BC8B6CF">
      <w:pPr>
        <w:spacing w:line="360" w:lineRule="auto"/>
        <w:jc w:val="center"/>
        <w:rPr>
          <w:rFonts w:hint="eastAsia" w:asciiTheme="minorEastAsia" w:hAnsiTheme="minorEastAsia" w:eastAsiaTheme="minorEastAsia" w:cstheme="minorEastAsia"/>
          <w:sz w:val="24"/>
          <w:szCs w:val="24"/>
        </w:rPr>
      </w:pPr>
    </w:p>
    <w:p w14:paraId="53EE6362">
      <w:pPr>
        <w:spacing w:line="360" w:lineRule="auto"/>
        <w:jc w:val="center"/>
        <w:rPr>
          <w:rFonts w:hint="eastAsia" w:asciiTheme="minorEastAsia" w:hAnsiTheme="minorEastAsia" w:eastAsiaTheme="minorEastAsia" w:cstheme="minorEastAsia"/>
          <w:sz w:val="24"/>
          <w:szCs w:val="24"/>
        </w:rPr>
      </w:pPr>
    </w:p>
    <w:p w14:paraId="767A5756">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24"/>
          <w:szCs w:val="24"/>
        </w:rPr>
        <w:t xml:space="preserve">   </w:t>
      </w:r>
    </w:p>
    <w:p w14:paraId="7C0DBFA7">
      <w:pPr>
        <w:spacing w:line="800" w:lineRule="exact"/>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52"/>
          <w:szCs w:val="52"/>
        </w:rPr>
        <w:t>竞争性谈判文件</w:t>
      </w:r>
    </w:p>
    <w:p w14:paraId="322C15B7">
      <w:pPr>
        <w:spacing w:line="360" w:lineRule="auto"/>
        <w:ind w:firstLine="3477" w:firstLineChars="1237"/>
        <w:rPr>
          <w:rFonts w:hint="eastAsia" w:asciiTheme="minorEastAsia" w:hAnsiTheme="minorEastAsia" w:eastAsiaTheme="minorEastAsia" w:cstheme="minorEastAsia"/>
          <w:b/>
          <w:sz w:val="28"/>
          <w:szCs w:val="28"/>
        </w:rPr>
      </w:pPr>
    </w:p>
    <w:p w14:paraId="64C7B5B6">
      <w:pPr>
        <w:spacing w:line="360" w:lineRule="auto"/>
        <w:rPr>
          <w:rFonts w:hint="eastAsia" w:asciiTheme="minorEastAsia" w:hAnsiTheme="minorEastAsia" w:eastAsiaTheme="minorEastAsia" w:cstheme="minorEastAsia"/>
          <w:szCs w:val="21"/>
        </w:rPr>
      </w:pPr>
    </w:p>
    <w:p w14:paraId="72D4E39A">
      <w:pPr>
        <w:pStyle w:val="2"/>
        <w:ind w:left="0" w:leftChars="0" w:firstLine="0" w:firstLineChars="0"/>
        <w:rPr>
          <w:rFonts w:hint="eastAsia" w:asciiTheme="minorEastAsia" w:hAnsiTheme="minorEastAsia" w:eastAsiaTheme="minorEastAsia" w:cstheme="minorEastAsia"/>
          <w:szCs w:val="21"/>
        </w:rPr>
      </w:pPr>
    </w:p>
    <w:p w14:paraId="3FC0802B">
      <w:pPr>
        <w:pStyle w:val="2"/>
        <w:ind w:left="0" w:leftChars="0" w:firstLine="0" w:firstLineChars="0"/>
        <w:rPr>
          <w:rFonts w:hint="eastAsia" w:asciiTheme="minorEastAsia" w:hAnsiTheme="minorEastAsia" w:eastAsiaTheme="minorEastAsia" w:cstheme="minorEastAsia"/>
          <w:szCs w:val="21"/>
        </w:rPr>
      </w:pPr>
    </w:p>
    <w:p w14:paraId="16FDA0D1">
      <w:pPr>
        <w:pStyle w:val="2"/>
        <w:ind w:left="0" w:leftChars="0" w:firstLine="0" w:firstLineChars="0"/>
        <w:rPr>
          <w:rFonts w:hint="eastAsia" w:asciiTheme="minorEastAsia" w:hAnsiTheme="minorEastAsia" w:eastAsiaTheme="minorEastAsia" w:cstheme="minorEastAsia"/>
          <w:szCs w:val="21"/>
        </w:rPr>
      </w:pPr>
    </w:p>
    <w:p w14:paraId="3A595853">
      <w:pPr>
        <w:pStyle w:val="2"/>
        <w:ind w:firstLine="640"/>
        <w:rPr>
          <w:rFonts w:hint="eastAsia" w:asciiTheme="minorEastAsia" w:hAnsiTheme="minorEastAsia" w:eastAsiaTheme="minorEastAsia" w:cstheme="minorEastAsia"/>
          <w:szCs w:val="21"/>
        </w:rPr>
      </w:pPr>
    </w:p>
    <w:p w14:paraId="44D86030">
      <w:pPr>
        <w:pStyle w:val="2"/>
        <w:ind w:firstLine="640"/>
        <w:rPr>
          <w:rFonts w:hint="eastAsia" w:asciiTheme="minorEastAsia" w:hAnsiTheme="minorEastAsia" w:eastAsiaTheme="minorEastAsia" w:cstheme="minorEastAsia"/>
          <w:szCs w:val="21"/>
        </w:rPr>
      </w:pPr>
    </w:p>
    <w:p w14:paraId="5ACD5855">
      <w:pPr>
        <w:ind w:firstLine="1120" w:firstLineChars="4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购</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u w:val="single"/>
          <w:lang w:eastAsia="zh-CN"/>
        </w:rPr>
        <w:t>皖北卫生职业学院</w:t>
      </w:r>
      <w:r>
        <w:rPr>
          <w:rFonts w:hint="eastAsia" w:asciiTheme="minorEastAsia" w:hAnsiTheme="minorEastAsia" w:eastAsiaTheme="minorEastAsia" w:cstheme="minorEastAsia"/>
          <w:sz w:val="28"/>
          <w:szCs w:val="28"/>
        </w:rPr>
        <w:t>（盖章）</w:t>
      </w:r>
    </w:p>
    <w:p w14:paraId="21F70175">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rPr>
        <w:t>代理机构：</w:t>
      </w:r>
      <w:r>
        <w:rPr>
          <w:rFonts w:hint="eastAsia" w:asciiTheme="minorEastAsia" w:hAnsiTheme="minorEastAsia" w:eastAsiaTheme="minorEastAsia" w:cstheme="minorEastAsia"/>
          <w:sz w:val="28"/>
          <w:szCs w:val="28"/>
          <w:u w:val="single"/>
          <w:lang w:eastAsia="zh-CN"/>
        </w:rPr>
        <w:t>安徽天启工程造价咨询有限公司</w:t>
      </w:r>
      <w:r>
        <w:rPr>
          <w:rFonts w:hint="eastAsia" w:asciiTheme="minorEastAsia" w:hAnsiTheme="minorEastAsia" w:eastAsiaTheme="minorEastAsia" w:cstheme="minorEastAsia"/>
          <w:sz w:val="28"/>
          <w:szCs w:val="28"/>
        </w:rPr>
        <w:t>（盖章）</w:t>
      </w:r>
    </w:p>
    <w:p w14:paraId="5D6350B3">
      <w:pPr>
        <w:spacing w:line="360" w:lineRule="auto"/>
        <w:ind w:right="42" w:rightChars="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p>
    <w:p w14:paraId="06A3D0D3">
      <w:pPr>
        <w:spacing w:line="360" w:lineRule="exact"/>
        <w:ind w:firstLine="420" w:firstLineChars="200"/>
        <w:rPr>
          <w:rFonts w:hint="eastAsia" w:asciiTheme="minorEastAsia" w:hAnsiTheme="minorEastAsia" w:eastAsiaTheme="minorEastAsia" w:cstheme="minorEastAsia"/>
          <w:sz w:val="36"/>
          <w:szCs w:val="36"/>
        </w:rPr>
        <w:sectPr>
          <w:headerReference r:id="rId3" w:type="default"/>
          <w:footerReference r:id="rId4" w:type="default"/>
          <w:pgSz w:w="11906" w:h="16838"/>
          <w:pgMar w:top="1417" w:right="1417" w:bottom="1417" w:left="1417" w:header="851" w:footer="992" w:gutter="0"/>
          <w:cols w:space="425" w:num="1"/>
          <w:docGrid w:type="lines" w:linePitch="312" w:charSpace="0"/>
        </w:sect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36"/>
          <w:szCs w:val="36"/>
        </w:rPr>
        <w:t xml:space="preserve"> </w:t>
      </w:r>
    </w:p>
    <w:p w14:paraId="0CC99E9A">
      <w:pPr>
        <w:pStyle w:val="22"/>
        <w:ind w:left="0" w:leftChars="0" w:firstLine="0" w:firstLineChars="0"/>
        <w:jc w:val="center"/>
        <w:rPr>
          <w:rFonts w:hint="eastAsia" w:asciiTheme="minorEastAsia" w:hAnsiTheme="minorEastAsia" w:eastAsiaTheme="minorEastAsia" w:cstheme="minorEastAsia"/>
          <w:b/>
          <w:bCs/>
          <w:kern w:val="2"/>
          <w:sz w:val="32"/>
          <w:szCs w:val="32"/>
          <w:lang w:val="en-US" w:eastAsia="zh-CN" w:bidi="ar-SA"/>
        </w:rPr>
      </w:pPr>
      <w:bookmarkStart w:id="0" w:name="_Toc1652"/>
      <w:r>
        <w:rPr>
          <w:rFonts w:hint="eastAsia" w:asciiTheme="minorEastAsia" w:hAnsiTheme="minorEastAsia" w:eastAsiaTheme="minorEastAsia" w:cstheme="minorEastAsia"/>
          <w:sz w:val="36"/>
          <w:szCs w:val="36"/>
          <w:lang w:val="zh-CN"/>
        </w:rPr>
        <w:t>目  录</w:t>
      </w:r>
      <w:bookmarkEnd w:id="0"/>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"1-3" \h \z \u </w:instrText>
      </w:r>
      <w:r>
        <w:rPr>
          <w:rFonts w:hint="eastAsia" w:asciiTheme="minorEastAsia" w:hAnsiTheme="minorEastAsia" w:eastAsiaTheme="minorEastAsia" w:cstheme="minorEastAsia"/>
        </w:rPr>
        <w:fldChar w:fldCharType="separate"/>
      </w:r>
    </w:p>
    <w:p w14:paraId="2A8806ED">
      <w:pPr>
        <w:pStyle w:val="1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_Toc26532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第一章 竞争性谈判公告</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_Toc26532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1FB0BAC6">
      <w:pPr>
        <w:pStyle w:val="19"/>
        <w:keepNext w:val="0"/>
        <w:keepLines w:val="0"/>
        <w:pageBreakBefore w:val="0"/>
        <w:widowControl w:val="0"/>
        <w:tabs>
          <w:tab w:val="right" w:leader="dot" w:pos="9072"/>
          <w:tab w:val="clear" w:pos="940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_Toc14226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第二章 供应商须知前附表</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_Toc14226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4</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0D9B8DB4">
      <w:pPr>
        <w:pStyle w:val="19"/>
        <w:keepNext w:val="0"/>
        <w:keepLines w:val="0"/>
        <w:pageBreakBefore w:val="0"/>
        <w:widowControl w:val="0"/>
        <w:tabs>
          <w:tab w:val="right" w:leader="dot" w:pos="9072"/>
          <w:tab w:val="clear" w:pos="940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_Toc18212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第三章 货物服务要求/项目要求</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_Toc18212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6</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5958B795">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_Toc30558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一、详细技术参数要求：</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_Toc30558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6</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63BACB91">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_Toc5845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二、商务要求：</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_Toc5845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7</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4272D3DA">
      <w:pPr>
        <w:pStyle w:val="19"/>
        <w:keepNext w:val="0"/>
        <w:keepLines w:val="0"/>
        <w:pageBreakBefore w:val="0"/>
        <w:widowControl w:val="0"/>
        <w:tabs>
          <w:tab w:val="right" w:leader="dot" w:pos="9072"/>
          <w:tab w:val="clear" w:pos="940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_Toc305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第四章 资格性和符合性审查</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_Toc305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8</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595737EB">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_Toc7236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一、资格性审查表</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_Toc7236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8</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08DEF17A">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_Toc24385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lang w:bidi="he-IL"/>
        </w:rPr>
        <w:t>二、符合性审查表</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_Toc24385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10</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40A1B710">
      <w:pPr>
        <w:pStyle w:val="1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_Toc12698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第五章  供应商须知</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_Toc12698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11</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171FD394">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_Toc8399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一、总则</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_Toc8399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11</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60478CB1">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_Toc14308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二、竞争性谈判文件</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_Toc14308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13</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4C7B231F">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_Toc15931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三、谈判响应文件的编制</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_Toc15931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14</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1E1DE232">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_Toc7006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四、谈判响应文件的提交</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_Toc7006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16</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46DD5DFA">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_Toc31405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五、谈判与评审</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_Toc31405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17</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7D78ECCF">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_Toc25354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六、定标和授予合同</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_Toc25354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19</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73229189">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_Toc6088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七、 质疑与投诉</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_Toc6088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20</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7AD9B1EE">
      <w:pPr>
        <w:pStyle w:val="19"/>
        <w:keepNext w:val="0"/>
        <w:keepLines w:val="0"/>
        <w:pageBreakBefore w:val="0"/>
        <w:widowControl w:val="0"/>
        <w:tabs>
          <w:tab w:val="right" w:leader="dot" w:pos="9072"/>
          <w:tab w:val="clear" w:pos="940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_Toc28155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第六章 合同格式</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_Toc28155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22</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60F841A1">
      <w:pPr>
        <w:pStyle w:val="19"/>
        <w:keepNext w:val="0"/>
        <w:keepLines w:val="0"/>
        <w:pageBreakBefore w:val="0"/>
        <w:widowControl w:val="0"/>
        <w:tabs>
          <w:tab w:val="right" w:leader="dot" w:pos="9072"/>
          <w:tab w:val="clear" w:pos="940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_Toc21500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lang w:bidi="he-IL"/>
        </w:rPr>
        <w:t>第七章 谈判响应文件</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_Toc21500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30</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79388BE6">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_Toc13479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一、谈判响应函</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_Toc13479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31</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1E1C8186">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_Toc19586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二、分项报价表</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_Toc19586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32</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2586C40C">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_Toc19598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三、项目要求响应情况表（服务类、工程类项目适用）</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_Toc19598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33</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26EF0A9C">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_Toc22018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kern w:val="2"/>
          <w:sz w:val="28"/>
          <w:szCs w:val="28"/>
          <w:lang w:val="en-US" w:eastAsia="zh-CN" w:bidi="ar-SA"/>
        </w:rPr>
        <w:t>四、商务要求响应情况表（通用）</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_Toc22018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34</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0A0CF385">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_Toc15245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五、本项目实施方案</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_Toc15245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35</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6727A031">
      <w:pPr>
        <w:pStyle w:val="11"/>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_Toc26916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六、资格证明文件及其他重要资料</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_Toc26916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35</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32AB1DBD">
      <w:pPr>
        <w:pStyle w:val="17"/>
        <w:keepNext w:val="0"/>
        <w:keepLines w:val="0"/>
        <w:pageBreakBefore w:val="0"/>
        <w:widowControl w:val="0"/>
        <w:tabs>
          <w:tab w:val="right" w:leader="dot" w:pos="9072"/>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sz w:val="28"/>
          <w:szCs w:val="28"/>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HYPERLINK \l _Toc23017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中小企业声明函（工程、服务）</w:t>
      </w:r>
      <w:r>
        <w:rPr>
          <w:rFonts w:hint="eastAsia" w:ascii="宋体" w:hAnsi="宋体" w:eastAsia="宋体" w:cs="宋体"/>
          <w:b w:val="0"/>
          <w:bCs w:val="0"/>
          <w:i w:val="0"/>
          <w:iCs w:val="0"/>
          <w:sz w:val="28"/>
          <w:szCs w:val="28"/>
        </w:rPr>
        <w:tab/>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PAGEREF _Toc23017 \h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38</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fldChar w:fldCharType="end"/>
      </w:r>
    </w:p>
    <w:p w14:paraId="0C4E9280">
      <w:pPr>
        <w:spacing w:line="360" w:lineRule="exact"/>
        <w:ind w:left="0" w:leftChars="0" w:firstLine="0" w:firstLineChars="0"/>
        <w:jc w:val="center"/>
        <w:rPr>
          <w:rFonts w:hint="eastAsia" w:asciiTheme="minorEastAsia" w:hAnsiTheme="minorEastAsia" w:eastAsiaTheme="minorEastAsia" w:cstheme="minorEastAsia"/>
        </w:rPr>
        <w:sectPr>
          <w:pgSz w:w="11906" w:h="16838"/>
          <w:pgMar w:top="1417" w:right="1417" w:bottom="1417" w:left="1417" w:header="851" w:footer="992" w:gutter="0"/>
          <w:cols w:space="425" w:num="1"/>
          <w:docGrid w:type="lines" w:linePitch="312" w:charSpace="0"/>
        </w:sectPr>
      </w:pPr>
      <w:r>
        <w:rPr>
          <w:rFonts w:hint="eastAsia" w:asciiTheme="minorEastAsia" w:hAnsiTheme="minorEastAsia" w:eastAsiaTheme="minorEastAsia" w:cstheme="minorEastAsia"/>
        </w:rPr>
        <w:fldChar w:fldCharType="end"/>
      </w:r>
      <w:bookmarkStart w:id="1" w:name="_Toc488157394"/>
    </w:p>
    <w:p w14:paraId="4A389210">
      <w:pPr>
        <w:pStyle w:val="22"/>
        <w:ind w:left="0" w:leftChars="0" w:firstLine="0" w:firstLineChars="0"/>
        <w:jc w:val="center"/>
      </w:pPr>
      <w:bookmarkStart w:id="2" w:name="_Toc26532"/>
      <w:r>
        <w:rPr>
          <w:rFonts w:hint="eastAsia" w:asciiTheme="minorEastAsia" w:hAnsiTheme="minorEastAsia" w:eastAsiaTheme="minorEastAsia" w:cstheme="minorEastAsia"/>
          <w:color w:val="auto"/>
        </w:rPr>
        <w:t>第一章 竞争性谈判</w:t>
      </w:r>
      <w:bookmarkEnd w:id="1"/>
      <w:r>
        <w:rPr>
          <w:rFonts w:hint="eastAsia" w:asciiTheme="minorEastAsia" w:hAnsiTheme="minorEastAsia" w:eastAsiaTheme="minorEastAsia" w:cstheme="minorEastAsia"/>
          <w:color w:val="auto"/>
        </w:rPr>
        <w:t>公告</w:t>
      </w:r>
      <w:bookmarkEnd w:id="2"/>
      <w:bookmarkStart w:id="3" w:name="_Toc272218544"/>
    </w:p>
    <w:p w14:paraId="7E3964C8">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2852B9A3">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highlight w:val="none"/>
          <w:u w:val="single"/>
          <w:lang w:val="en-US" w:eastAsia="zh-CN"/>
        </w:rPr>
      </w:pPr>
      <w:r>
        <w:rPr>
          <w:rFonts w:hint="eastAsia" w:ascii="仿宋" w:hAnsi="仿宋" w:eastAsia="仿宋"/>
          <w:sz w:val="28"/>
          <w:szCs w:val="28"/>
          <w:u w:val="single"/>
          <w:lang w:eastAsia="zh-CN"/>
        </w:rPr>
        <w:t>皖北卫生职业学院2024-2025学年文印用品印刷服务采购项目</w:t>
      </w:r>
      <w:r>
        <w:rPr>
          <w:rFonts w:hint="eastAsia" w:ascii="仿宋" w:hAnsi="仿宋" w:eastAsia="仿宋"/>
          <w:sz w:val="28"/>
          <w:szCs w:val="28"/>
        </w:rPr>
        <w:t>的潜在供应商应在</w:t>
      </w:r>
      <w:r>
        <w:rPr>
          <w:rFonts w:hint="eastAsia" w:ascii="仿宋" w:hAnsi="仿宋" w:eastAsia="仿宋"/>
          <w:sz w:val="28"/>
          <w:szCs w:val="28"/>
          <w:u w:val="single"/>
          <w:lang w:eastAsia="zh-CN"/>
        </w:rPr>
        <w:t>安徽天启工程造价咨询有限公司</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highlight w:val="none"/>
          <w:u w:val="single"/>
          <w:lang w:eastAsia="zh-CN"/>
        </w:rPr>
        <w:t>202</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lang w:eastAsia="zh-CN"/>
        </w:rPr>
        <w:t>年</w:t>
      </w:r>
      <w:r>
        <w:rPr>
          <w:rFonts w:hint="eastAsia" w:ascii="仿宋" w:hAnsi="仿宋" w:eastAsia="仿宋"/>
          <w:sz w:val="28"/>
          <w:szCs w:val="28"/>
          <w:highlight w:val="none"/>
          <w:u w:val="single"/>
          <w:lang w:val="en-US" w:eastAsia="zh-CN"/>
        </w:rPr>
        <w:t xml:space="preserve">8  </w:t>
      </w:r>
    </w:p>
    <w:p w14:paraId="43CF1EC5">
      <w:pPr>
        <w:pBdr>
          <w:top w:val="single" w:color="auto" w:sz="4" w:space="1"/>
          <w:left w:val="single" w:color="auto" w:sz="4" w:space="4"/>
          <w:bottom w:val="single" w:color="auto" w:sz="4" w:space="1"/>
          <w:right w:val="single" w:color="auto" w:sz="4" w:space="4"/>
        </w:pBdr>
        <w:rPr>
          <w:rFonts w:ascii="仿宋" w:hAnsi="仿宋" w:eastAsia="仿宋"/>
          <w:sz w:val="28"/>
          <w:szCs w:val="28"/>
        </w:rPr>
      </w:pPr>
      <w:r>
        <w:rPr>
          <w:rFonts w:hint="eastAsia" w:ascii="仿宋" w:hAnsi="仿宋" w:eastAsia="仿宋"/>
          <w:sz w:val="28"/>
          <w:szCs w:val="28"/>
          <w:highlight w:val="none"/>
          <w:u w:val="single"/>
          <w:lang w:eastAsia="zh-CN"/>
        </w:rPr>
        <w:t>月</w:t>
      </w:r>
      <w:r>
        <w:rPr>
          <w:rFonts w:hint="eastAsia" w:ascii="仿宋" w:hAnsi="仿宋" w:eastAsia="仿宋"/>
          <w:sz w:val="28"/>
          <w:szCs w:val="28"/>
          <w:highlight w:val="none"/>
          <w:u w:val="single"/>
          <w:lang w:val="en-US" w:eastAsia="zh-CN"/>
        </w:rPr>
        <w:t>26</w:t>
      </w:r>
      <w:r>
        <w:rPr>
          <w:rFonts w:hint="eastAsia" w:ascii="仿宋" w:hAnsi="仿宋" w:eastAsia="仿宋"/>
          <w:sz w:val="28"/>
          <w:szCs w:val="28"/>
          <w:highlight w:val="none"/>
          <w:u w:val="single"/>
          <w:lang w:eastAsia="zh-CN"/>
        </w:rPr>
        <w:t>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CDFB257"/>
    <w:p w14:paraId="21BB99D6">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ascii="黑体" w:hAnsi="黑体" w:cs="宋体"/>
          <w:b w:val="0"/>
          <w:sz w:val="28"/>
          <w:szCs w:val="28"/>
        </w:rPr>
      </w:pPr>
      <w:bookmarkStart w:id="4" w:name="_Toc15143"/>
      <w:bookmarkStart w:id="5" w:name="_Toc30409"/>
      <w:bookmarkStart w:id="6" w:name="_Toc35393629"/>
      <w:bookmarkStart w:id="7" w:name="_Toc21979"/>
      <w:bookmarkStart w:id="8" w:name="_Toc28359089"/>
      <w:bookmarkStart w:id="9" w:name="_Toc27250"/>
      <w:bookmarkStart w:id="10" w:name="_Toc12818"/>
      <w:bookmarkStart w:id="11" w:name="_Toc35393798"/>
      <w:bookmarkStart w:id="12" w:name="_Toc32295"/>
      <w:bookmarkStart w:id="13" w:name="_Toc28359012"/>
      <w:bookmarkStart w:id="14" w:name="_Toc3579"/>
      <w:r>
        <w:rPr>
          <w:rFonts w:hint="eastAsia" w:ascii="黑体" w:hAnsi="黑体" w:cs="宋体"/>
          <w:b w:val="0"/>
          <w:sz w:val="28"/>
          <w:szCs w:val="28"/>
        </w:rPr>
        <w:t>一、项目基本情况</w:t>
      </w:r>
      <w:bookmarkEnd w:id="4"/>
      <w:bookmarkEnd w:id="5"/>
      <w:bookmarkEnd w:id="6"/>
      <w:bookmarkEnd w:id="7"/>
      <w:bookmarkEnd w:id="8"/>
      <w:bookmarkEnd w:id="9"/>
      <w:bookmarkEnd w:id="10"/>
      <w:bookmarkEnd w:id="11"/>
      <w:bookmarkEnd w:id="12"/>
      <w:bookmarkEnd w:id="13"/>
      <w:bookmarkEnd w:id="14"/>
    </w:p>
    <w:p w14:paraId="4DB80386">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AHTQSZ-20240801</w:t>
      </w:r>
    </w:p>
    <w:p w14:paraId="1ED941F9">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皖北卫生职业学院2024-2025学年文印用品印刷服务采购项目</w:t>
      </w:r>
    </w:p>
    <w:p w14:paraId="14120455">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olor w:val="auto"/>
          <w:sz w:val="28"/>
          <w:szCs w:val="28"/>
        </w:rPr>
      </w:pPr>
      <w:r>
        <w:rPr>
          <w:rFonts w:hint="eastAsia" w:ascii="仿宋" w:hAnsi="仿宋" w:eastAsia="仿宋"/>
          <w:sz w:val="28"/>
          <w:szCs w:val="28"/>
        </w:rPr>
        <w:t>采购方式</w:t>
      </w:r>
      <w:r>
        <w:rPr>
          <w:rFonts w:hint="eastAsia" w:ascii="仿宋" w:hAnsi="仿宋" w:eastAsia="仿宋"/>
          <w:color w:val="auto"/>
          <w:sz w:val="28"/>
          <w:szCs w:val="28"/>
        </w:rPr>
        <w:t xml:space="preserve">：竞争性谈判 </w:t>
      </w:r>
    </w:p>
    <w:p w14:paraId="45E1153F">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highlight w:val="none"/>
          <w:lang w:val="en-US" w:eastAsia="zh-CN"/>
        </w:rPr>
        <w:t>14万元</w:t>
      </w:r>
    </w:p>
    <w:p w14:paraId="01BAA17C">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olor w:val="auto"/>
          <w:sz w:val="28"/>
          <w:szCs w:val="28"/>
          <w:highlight w:val="yellow"/>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14万元</w:t>
      </w:r>
    </w:p>
    <w:p w14:paraId="44B6D781">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lang w:eastAsia="zh-CN"/>
        </w:rPr>
      </w:pPr>
      <w:r>
        <w:rPr>
          <w:rFonts w:hint="eastAsia" w:ascii="仿宋" w:hAnsi="仿宋" w:eastAsia="仿宋"/>
          <w:color w:val="auto"/>
          <w:sz w:val="28"/>
          <w:szCs w:val="28"/>
        </w:rPr>
        <w:t>采购需求：</w:t>
      </w:r>
      <w:r>
        <w:rPr>
          <w:rFonts w:hint="eastAsia" w:ascii="仿宋" w:hAnsi="仿宋" w:eastAsia="仿宋"/>
          <w:color w:val="auto"/>
          <w:sz w:val="28"/>
          <w:szCs w:val="28"/>
          <w:lang w:eastAsia="zh-CN"/>
        </w:rPr>
        <w:t>皖北卫生</w:t>
      </w:r>
      <w:r>
        <w:rPr>
          <w:rFonts w:hint="eastAsia" w:ascii="仿宋" w:hAnsi="仿宋" w:eastAsia="仿宋"/>
          <w:sz w:val="28"/>
          <w:szCs w:val="28"/>
          <w:lang w:eastAsia="zh-CN"/>
        </w:rPr>
        <w:t>职业学院试卷、试卷袋、实习手册、实验报告纸等印制、装订、分装、运输装卸</w:t>
      </w:r>
      <w:r>
        <w:rPr>
          <w:rFonts w:hint="eastAsia" w:ascii="仿宋" w:hAnsi="仿宋" w:eastAsia="仿宋"/>
          <w:sz w:val="28"/>
          <w:szCs w:val="28"/>
          <w:lang w:val="en-US" w:eastAsia="zh-CN"/>
        </w:rPr>
        <w:t>到指定位置，具体详见项目要求。</w:t>
      </w:r>
    </w:p>
    <w:p w14:paraId="21EB3124">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eastAsia="zh-CN"/>
        </w:rPr>
        <w:t>1年</w:t>
      </w:r>
    </w:p>
    <w:p w14:paraId="6C271BE8">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本项目不接受联合体。</w:t>
      </w:r>
    </w:p>
    <w:p w14:paraId="1F2029EC">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ascii="黑体" w:hAnsi="黑体" w:cs="宋体"/>
          <w:b w:val="0"/>
          <w:sz w:val="28"/>
          <w:szCs w:val="28"/>
        </w:rPr>
      </w:pPr>
      <w:bookmarkStart w:id="15" w:name="_Toc28359013"/>
      <w:bookmarkStart w:id="16" w:name="_Toc23724"/>
      <w:bookmarkStart w:id="17" w:name="_Toc28359090"/>
      <w:bookmarkStart w:id="18" w:name="_Toc28654"/>
      <w:bookmarkStart w:id="19" w:name="_Toc8272"/>
      <w:bookmarkStart w:id="20" w:name="_Toc22137"/>
      <w:bookmarkStart w:id="21" w:name="_Toc35393630"/>
      <w:bookmarkStart w:id="22" w:name="_Toc5086"/>
      <w:bookmarkStart w:id="23" w:name="_Toc22990"/>
      <w:bookmarkStart w:id="24" w:name="_Toc35393799"/>
      <w:bookmarkStart w:id="25" w:name="_Toc19022"/>
      <w:r>
        <w:rPr>
          <w:rFonts w:hint="eastAsia" w:ascii="黑体" w:hAnsi="黑体" w:cs="宋体"/>
          <w:b w:val="0"/>
          <w:sz w:val="28"/>
          <w:szCs w:val="28"/>
        </w:rPr>
        <w:t>二、申请人的资格要求：</w:t>
      </w:r>
      <w:bookmarkEnd w:id="15"/>
      <w:bookmarkEnd w:id="16"/>
      <w:bookmarkEnd w:id="17"/>
      <w:bookmarkEnd w:id="18"/>
      <w:bookmarkEnd w:id="19"/>
      <w:bookmarkEnd w:id="20"/>
      <w:bookmarkEnd w:id="21"/>
      <w:bookmarkEnd w:id="22"/>
      <w:bookmarkEnd w:id="23"/>
      <w:bookmarkEnd w:id="24"/>
      <w:bookmarkEnd w:id="25"/>
    </w:p>
    <w:p w14:paraId="150B386D">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14:paraId="12E2973B">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仿宋" w:hAnsi="仿宋" w:eastAsia="仿宋"/>
          <w:sz w:val="28"/>
          <w:szCs w:val="28"/>
          <w:u w:val="single"/>
          <w:lang w:val="en-US" w:eastAsia="zh-CN"/>
        </w:rPr>
      </w:pPr>
      <w:bookmarkStart w:id="26" w:name="_Toc28359091"/>
      <w:bookmarkStart w:id="27" w:name="_Toc28359014"/>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val="en-US" w:eastAsia="zh-CN"/>
        </w:rPr>
        <w:t>落实政府采购政策需满足的资格要求：</w:t>
      </w:r>
      <w:r>
        <w:rPr>
          <w:rFonts w:hint="eastAsia" w:ascii="仿宋" w:hAnsi="仿宋" w:eastAsia="仿宋"/>
          <w:sz w:val="28"/>
          <w:szCs w:val="28"/>
          <w:u w:val="single"/>
          <w:lang w:val="en-US" w:eastAsia="zh-CN"/>
        </w:rPr>
        <w:t>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w:t>
      </w:r>
    </w:p>
    <w:p w14:paraId="0F014426">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3.本项目的特定资格要求：供应商（含不具有独立法人资格的分公司、不含具备独立法人资格的子公司）存在以下不良信用记录情形之一,不得推荐为中标候选人，不得确定为中标人: </w:t>
      </w:r>
    </w:p>
    <w:p w14:paraId="01132C64">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（1）供应商被人民法院列入失信被执行人的；</w:t>
      </w:r>
    </w:p>
    <w:p w14:paraId="3D4768CD">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14:paraId="34C20474">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（3）供应商被市场监督管理局列入企业经营异常名录的；</w:t>
      </w:r>
    </w:p>
    <w:p w14:paraId="09C842C8">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（4）供应商被税务部门列入重大税收违法案件当事人名单的；</w:t>
      </w:r>
    </w:p>
    <w:p w14:paraId="580CF1B5">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14:paraId="51C16989">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42DCA70A">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rPr>
        <w:t>情形（2）由供应商提供无行贿犯罪记录承诺函。</w:t>
      </w:r>
    </w:p>
    <w:p w14:paraId="026A5A66">
      <w:pPr>
        <w:pageBreakBefore w:val="0"/>
        <w:widowControl w:val="0"/>
        <w:kinsoku/>
        <w:wordWrap/>
        <w:overflowPunct/>
        <w:topLinePunct w:val="0"/>
        <w:autoSpaceDE/>
        <w:autoSpaceDN/>
        <w:bidi w:val="0"/>
        <w:adjustRightInd/>
        <w:snapToGrid/>
        <w:spacing w:line="480" w:lineRule="exact"/>
        <w:ind w:left="0" w:leftChars="0" w:firstLine="600" w:firstLineChars="200"/>
        <w:textAlignment w:val="auto"/>
        <w:rPr>
          <w:rFonts w:hint="default" w:ascii="仿宋" w:hAnsi="仿宋" w:eastAsia="仿宋"/>
          <w:sz w:val="28"/>
          <w:szCs w:val="28"/>
          <w:lang w:val="en-US" w:eastAsia="zh-CN"/>
        </w:rPr>
      </w:pPr>
      <w:r>
        <w:rPr>
          <w:rFonts w:hint="eastAsia" w:ascii="仿宋" w:hAnsi="仿宋" w:eastAsia="仿宋"/>
          <w:sz w:val="30"/>
          <w:szCs w:val="30"/>
          <w:lang w:val="en-US" w:eastAsia="zh-CN"/>
        </w:rPr>
        <w:t>4.投标供应商资格要求：具有印刷经营许可证。</w:t>
      </w:r>
    </w:p>
    <w:p w14:paraId="65708D89">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ascii="黑体" w:hAnsi="黑体" w:cs="宋体"/>
          <w:b w:val="0"/>
          <w:sz w:val="28"/>
          <w:szCs w:val="28"/>
        </w:rPr>
      </w:pPr>
      <w:bookmarkStart w:id="28" w:name="_Toc17123"/>
      <w:bookmarkStart w:id="29" w:name="_Toc35393631"/>
      <w:bookmarkStart w:id="30" w:name="_Toc18753"/>
      <w:bookmarkStart w:id="31" w:name="_Toc35393800"/>
      <w:bookmarkStart w:id="32" w:name="_Toc8617"/>
      <w:bookmarkStart w:id="33" w:name="_Toc25347"/>
      <w:bookmarkStart w:id="34" w:name="_Toc18181"/>
      <w:bookmarkStart w:id="35" w:name="_Toc11960"/>
      <w:bookmarkStart w:id="36" w:name="_Toc3235"/>
      <w:r>
        <w:rPr>
          <w:rFonts w:hint="eastAsia" w:ascii="黑体" w:hAnsi="黑体" w:cs="宋体"/>
          <w:b w:val="0"/>
          <w:sz w:val="28"/>
          <w:szCs w:val="28"/>
        </w:rPr>
        <w:t>三、获取采购文件</w:t>
      </w:r>
      <w:bookmarkEnd w:id="26"/>
      <w:bookmarkEnd w:id="27"/>
      <w:bookmarkEnd w:id="28"/>
      <w:bookmarkEnd w:id="29"/>
      <w:bookmarkEnd w:id="30"/>
      <w:bookmarkEnd w:id="31"/>
      <w:bookmarkEnd w:id="32"/>
      <w:bookmarkEnd w:id="33"/>
      <w:bookmarkEnd w:id="34"/>
      <w:bookmarkEnd w:id="35"/>
      <w:bookmarkEnd w:id="36"/>
    </w:p>
    <w:p w14:paraId="59096829">
      <w:pPr>
        <w:pageBreakBefore w:val="0"/>
        <w:widowControl w:val="0"/>
        <w:kinsoku/>
        <w:wordWrap/>
        <w:overflowPunct/>
        <w:topLinePunct w:val="0"/>
        <w:autoSpaceDE/>
        <w:autoSpaceDN/>
        <w:bidi w:val="0"/>
        <w:adjustRightInd/>
        <w:snapToGrid/>
        <w:spacing w:line="480" w:lineRule="exact"/>
        <w:ind w:left="0" w:leftChars="0"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8</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19</w:t>
      </w:r>
      <w:r>
        <w:rPr>
          <w:rFonts w:hint="eastAsia" w:ascii="仿宋" w:hAnsi="仿宋" w:eastAsia="仿宋"/>
          <w:bCs/>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8</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cs="宋体"/>
          <w:sz w:val="28"/>
          <w:szCs w:val="28"/>
          <w:highlight w:val="none"/>
        </w:rPr>
        <w:t>，</w:t>
      </w:r>
      <w:r>
        <w:rPr>
          <w:rFonts w:hint="eastAsia" w:ascii="仿宋" w:hAnsi="仿宋" w:eastAsia="仿宋" w:cs="宋体"/>
          <w:sz w:val="28"/>
          <w:szCs w:val="28"/>
        </w:rPr>
        <w:t xml:space="preserve">每天上午 </w:t>
      </w:r>
      <w:r>
        <w:rPr>
          <w:rFonts w:hint="eastAsia" w:ascii="仿宋" w:hAnsi="仿宋" w:eastAsia="仿宋" w:cs="宋体"/>
          <w:sz w:val="28"/>
          <w:szCs w:val="28"/>
          <w:u w:val="single"/>
        </w:rPr>
        <w:t>08</w:t>
      </w:r>
      <w:r>
        <w:rPr>
          <w:rFonts w:hint="eastAsia" w:ascii="仿宋" w:hAnsi="仿宋" w:eastAsia="仿宋" w:cs="宋体"/>
          <w:sz w:val="28"/>
          <w:szCs w:val="28"/>
          <w:u w:val="single"/>
          <w:lang w:eastAsia="zh-CN"/>
        </w:rPr>
        <w:t>：</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0</w:t>
      </w:r>
      <w:r>
        <w:rPr>
          <w:rFonts w:hint="eastAsia" w:ascii="仿宋" w:hAnsi="仿宋" w:eastAsia="仿宋" w:cs="宋体"/>
          <w:sz w:val="28"/>
          <w:szCs w:val="28"/>
        </w:rPr>
        <w:t xml:space="preserve"> 至 </w:t>
      </w:r>
      <w:r>
        <w:rPr>
          <w:rFonts w:hint="eastAsia" w:ascii="仿宋" w:hAnsi="仿宋" w:eastAsia="仿宋" w:cs="宋体"/>
          <w:sz w:val="28"/>
          <w:szCs w:val="28"/>
          <w:u w:val="single"/>
        </w:rPr>
        <w:t>1</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30</w:t>
      </w:r>
      <w:r>
        <w:rPr>
          <w:rFonts w:hint="eastAsia" w:ascii="仿宋" w:hAnsi="仿宋" w:eastAsia="仿宋" w:cs="宋体"/>
          <w:sz w:val="28"/>
          <w:szCs w:val="28"/>
        </w:rPr>
        <w:t>，下午</w:t>
      </w:r>
      <w:r>
        <w:rPr>
          <w:rFonts w:hint="eastAsia" w:ascii="仿宋" w:hAnsi="仿宋" w:eastAsia="仿宋" w:cs="宋体"/>
          <w:sz w:val="28"/>
          <w:szCs w:val="28"/>
          <w:u w:val="single"/>
        </w:rPr>
        <w:t xml:space="preserve"> 14:30 </w:t>
      </w:r>
      <w:r>
        <w:rPr>
          <w:rFonts w:hint="eastAsia" w:ascii="仿宋" w:hAnsi="仿宋" w:eastAsia="仿宋" w:cs="宋体"/>
          <w:sz w:val="28"/>
          <w:szCs w:val="28"/>
        </w:rPr>
        <w:t>至</w:t>
      </w:r>
      <w:r>
        <w:rPr>
          <w:rFonts w:hint="eastAsia" w:ascii="仿宋" w:hAnsi="仿宋" w:eastAsia="仿宋" w:cs="宋体"/>
          <w:sz w:val="28"/>
          <w:szCs w:val="28"/>
          <w:u w:val="single"/>
        </w:rPr>
        <w:t xml:space="preserve"> 17:</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 xml:space="preserve">0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607BA5AA">
      <w:pPr>
        <w:pageBreakBefore w:val="0"/>
        <w:widowControl w:val="0"/>
        <w:kinsoku/>
        <w:wordWrap/>
        <w:overflowPunct/>
        <w:topLinePunct w:val="0"/>
        <w:autoSpaceDE/>
        <w:autoSpaceDN/>
        <w:bidi w:val="0"/>
        <w:adjustRightInd/>
        <w:snapToGrid/>
        <w:spacing w:line="480" w:lineRule="exact"/>
        <w:ind w:left="0" w:leftChars="0" w:firstLine="540"/>
        <w:textAlignment w:val="auto"/>
        <w:rPr>
          <w:rFonts w:hint="eastAsia"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eastAsia="zh-CN"/>
        </w:rPr>
        <w:t>安徽天启工程造价咨询有限公司（</w:t>
      </w:r>
      <w:r>
        <w:rPr>
          <w:rFonts w:hint="eastAsia" w:ascii="仿宋" w:hAnsi="仿宋" w:eastAsia="仿宋"/>
          <w:bCs/>
          <w:sz w:val="28"/>
          <w:szCs w:val="28"/>
          <w:lang w:eastAsia="zh-CN"/>
        </w:rPr>
        <w:t>宿州市埇桥区胜利路元一新天地B1号楼14楼</w:t>
      </w:r>
      <w:r>
        <w:rPr>
          <w:rFonts w:hint="eastAsia" w:ascii="仿宋" w:hAnsi="仿宋" w:eastAsia="仿宋" w:cs="宋体"/>
          <w:sz w:val="28"/>
          <w:szCs w:val="28"/>
          <w:lang w:eastAsia="zh-CN"/>
        </w:rPr>
        <w:t>）</w:t>
      </w:r>
      <w:r>
        <w:rPr>
          <w:rFonts w:hint="eastAsia" w:ascii="仿宋" w:hAnsi="仿宋" w:eastAsia="仿宋" w:cs="宋体"/>
          <w:sz w:val="28"/>
          <w:szCs w:val="28"/>
        </w:rPr>
        <w:t>。</w:t>
      </w:r>
    </w:p>
    <w:p w14:paraId="111C34E7">
      <w:pPr>
        <w:pageBreakBefore w:val="0"/>
        <w:widowControl w:val="0"/>
        <w:kinsoku/>
        <w:wordWrap/>
        <w:overflowPunct/>
        <w:topLinePunct w:val="0"/>
        <w:autoSpaceDE/>
        <w:autoSpaceDN/>
        <w:bidi w:val="0"/>
        <w:adjustRightInd/>
        <w:snapToGrid/>
        <w:spacing w:line="480" w:lineRule="exact"/>
        <w:ind w:left="0" w:leftChars="0" w:firstLine="540"/>
        <w:textAlignment w:val="auto"/>
        <w:rPr>
          <w:rFonts w:ascii="仿宋" w:hAnsi="仿宋" w:eastAsia="仿宋" w:cs="宋体"/>
          <w:sz w:val="28"/>
          <w:szCs w:val="28"/>
          <w:lang w:val="zh-CN"/>
        </w:rPr>
      </w:pPr>
      <w:bookmarkStart w:id="37" w:name="_Toc28359092"/>
      <w:bookmarkStart w:id="38" w:name="_Toc1416"/>
      <w:bookmarkStart w:id="39" w:name="_Toc35393801"/>
      <w:bookmarkStart w:id="40" w:name="_Toc9446"/>
      <w:bookmarkStart w:id="41" w:name="_Toc28359015"/>
      <w:bookmarkStart w:id="42" w:name="_Toc2788"/>
      <w:bookmarkStart w:id="43" w:name="_Toc35393632"/>
      <w:bookmarkStart w:id="44" w:name="_Toc15955"/>
      <w:bookmarkStart w:id="45" w:name="_Toc18140"/>
      <w:r>
        <w:rPr>
          <w:rFonts w:hint="eastAsia" w:ascii="仿宋" w:hAnsi="仿宋" w:eastAsia="仿宋" w:cs="宋体"/>
          <w:sz w:val="28"/>
          <w:szCs w:val="28"/>
          <w:lang w:val="zh-CN"/>
        </w:rPr>
        <w:t>方式：（1）凡有意参加投标者，在采购文件获取时间范围内均可</w:t>
      </w:r>
      <w:r>
        <w:rPr>
          <w:rFonts w:hint="eastAsia" w:ascii="仿宋" w:hAnsi="仿宋" w:eastAsia="仿宋" w:cs="宋体"/>
          <w:sz w:val="28"/>
          <w:szCs w:val="28"/>
        </w:rPr>
        <w:t>持法人授权委托书</w:t>
      </w:r>
      <w:r>
        <w:rPr>
          <w:rFonts w:hint="eastAsia" w:ascii="仿宋" w:hAnsi="仿宋" w:eastAsia="仿宋" w:cs="宋体"/>
          <w:sz w:val="28"/>
          <w:szCs w:val="28"/>
          <w:lang w:val="en-US" w:eastAsia="zh-CN"/>
        </w:rPr>
        <w:t>原件</w:t>
      </w:r>
      <w:r>
        <w:rPr>
          <w:rFonts w:hint="eastAsia" w:ascii="仿宋" w:hAnsi="仿宋" w:eastAsia="仿宋" w:cs="Times New Roman"/>
          <w:sz w:val="28"/>
          <w:szCs w:val="28"/>
          <w:lang w:val="en-US" w:eastAsia="zh-CN"/>
        </w:rPr>
        <w:t>（注明联系电话）</w:t>
      </w:r>
      <w:r>
        <w:rPr>
          <w:rFonts w:hint="eastAsia" w:ascii="仿宋" w:hAnsi="仿宋" w:eastAsia="仿宋" w:cs="宋体"/>
          <w:sz w:val="28"/>
          <w:szCs w:val="28"/>
        </w:rPr>
        <w:t>至</w:t>
      </w:r>
      <w:r>
        <w:rPr>
          <w:rFonts w:hint="eastAsia" w:ascii="仿宋" w:hAnsi="仿宋" w:eastAsia="仿宋" w:cs="宋体"/>
          <w:sz w:val="28"/>
          <w:szCs w:val="28"/>
          <w:lang w:eastAsia="zh-CN"/>
        </w:rPr>
        <w:t>安徽天启工程造价咨询有限公司</w:t>
      </w:r>
      <w:r>
        <w:rPr>
          <w:rFonts w:hint="eastAsia" w:ascii="仿宋" w:hAnsi="仿宋" w:eastAsia="仿宋" w:cs="宋体"/>
          <w:sz w:val="28"/>
          <w:szCs w:val="28"/>
        </w:rPr>
        <w:t>获取</w:t>
      </w:r>
      <w:r>
        <w:rPr>
          <w:rFonts w:hint="eastAsia" w:ascii="仿宋" w:hAnsi="仿宋" w:eastAsia="仿宋" w:cs="宋体"/>
          <w:sz w:val="28"/>
          <w:szCs w:val="28"/>
          <w:lang w:val="zh-CN"/>
        </w:rPr>
        <w:t>采购</w:t>
      </w:r>
      <w:r>
        <w:rPr>
          <w:rFonts w:hint="eastAsia" w:ascii="仿宋" w:hAnsi="仿宋" w:eastAsia="仿宋" w:cs="宋体"/>
          <w:sz w:val="28"/>
          <w:szCs w:val="28"/>
        </w:rPr>
        <w:t>文件或者将上述材料扫描后发送至邮箱</w:t>
      </w:r>
      <w:r>
        <w:rPr>
          <w:rFonts w:hint="eastAsia" w:ascii="仿宋" w:hAnsi="仿宋" w:eastAsia="仿宋" w:cs="宋体"/>
          <w:sz w:val="28"/>
          <w:szCs w:val="28"/>
          <w:lang w:val="en-US" w:eastAsia="zh-CN"/>
        </w:rPr>
        <w:t>971924179</w:t>
      </w:r>
      <w:r>
        <w:rPr>
          <w:rFonts w:hint="eastAsia" w:ascii="仿宋" w:hAnsi="仿宋" w:eastAsia="仿宋" w:cs="宋体"/>
          <w:sz w:val="28"/>
          <w:szCs w:val="28"/>
        </w:rPr>
        <w:t>@qq.com，并在获取时间内电话告知代理公司工作人员接收，审核通过后将</w:t>
      </w:r>
      <w:r>
        <w:rPr>
          <w:rFonts w:hint="eastAsia" w:ascii="仿宋" w:hAnsi="仿宋" w:eastAsia="仿宋" w:cs="宋体"/>
          <w:sz w:val="28"/>
          <w:szCs w:val="28"/>
          <w:lang w:val="zh-CN"/>
        </w:rPr>
        <w:t>采购文件</w:t>
      </w:r>
      <w:r>
        <w:rPr>
          <w:rFonts w:hint="eastAsia" w:ascii="仿宋" w:hAnsi="仿宋" w:eastAsia="仿宋" w:cs="宋体"/>
          <w:sz w:val="28"/>
          <w:szCs w:val="28"/>
        </w:rPr>
        <w:t>电子版发送至投标人邮箱，否则其投标将被拒绝。</w:t>
      </w:r>
    </w:p>
    <w:p w14:paraId="16E92CD3">
      <w:pPr>
        <w:pageBreakBefore w:val="0"/>
        <w:widowControl w:val="0"/>
        <w:kinsoku/>
        <w:wordWrap/>
        <w:overflowPunct/>
        <w:topLinePunct w:val="0"/>
        <w:autoSpaceDE/>
        <w:autoSpaceDN/>
        <w:bidi w:val="0"/>
        <w:adjustRightInd/>
        <w:snapToGrid/>
        <w:spacing w:line="480" w:lineRule="exact"/>
        <w:ind w:left="0" w:leftChars="0" w:firstLine="540"/>
        <w:textAlignment w:val="auto"/>
        <w:rPr>
          <w:rFonts w:ascii="仿宋" w:hAnsi="仿宋" w:eastAsia="仿宋" w:cs="宋体"/>
          <w:sz w:val="28"/>
          <w:szCs w:val="28"/>
          <w:lang w:val="zh-CN"/>
        </w:rPr>
      </w:pPr>
      <w:r>
        <w:rPr>
          <w:rFonts w:hint="eastAsia" w:ascii="仿宋" w:hAnsi="仿宋" w:eastAsia="仿宋" w:cs="宋体"/>
          <w:sz w:val="28"/>
          <w:szCs w:val="28"/>
          <w:lang w:val="zh-CN"/>
        </w:rPr>
        <w:t>（2）请在采购文件获取时间范围内获取采购文件，逾期</w:t>
      </w:r>
      <w:r>
        <w:rPr>
          <w:rFonts w:hint="eastAsia" w:ascii="仿宋" w:hAnsi="仿宋" w:eastAsia="仿宋" w:cs="宋体"/>
          <w:sz w:val="28"/>
          <w:szCs w:val="28"/>
        </w:rPr>
        <w:t>逾期将不予接收</w:t>
      </w:r>
      <w:r>
        <w:rPr>
          <w:rFonts w:hint="eastAsia" w:ascii="仿宋" w:hAnsi="仿宋" w:eastAsia="仿宋" w:cs="宋体"/>
          <w:sz w:val="28"/>
          <w:szCs w:val="28"/>
          <w:lang w:val="zh-CN"/>
        </w:rPr>
        <w:t>。</w:t>
      </w:r>
    </w:p>
    <w:p w14:paraId="2789C42A">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宋体"/>
          <w:color w:val="auto"/>
          <w:sz w:val="28"/>
          <w:szCs w:val="28"/>
          <w:lang w:val="zh-CN"/>
        </w:rPr>
      </w:pPr>
      <w:r>
        <w:rPr>
          <w:rFonts w:hint="eastAsia" w:ascii="仿宋" w:hAnsi="仿宋" w:eastAsia="仿宋" w:cs="宋体"/>
          <w:color w:val="auto"/>
          <w:sz w:val="28"/>
          <w:szCs w:val="28"/>
          <w:lang w:val="zh-CN"/>
        </w:rPr>
        <w:t>（</w:t>
      </w:r>
      <w:r>
        <w:rPr>
          <w:rFonts w:hint="eastAsia" w:ascii="仿宋" w:hAnsi="仿宋" w:eastAsia="仿宋" w:cs="宋体"/>
          <w:color w:val="auto"/>
          <w:sz w:val="28"/>
          <w:szCs w:val="28"/>
          <w:lang w:val="en-US" w:eastAsia="zh-CN"/>
        </w:rPr>
        <w:t>3</w:t>
      </w:r>
      <w:r>
        <w:rPr>
          <w:rFonts w:hint="eastAsia" w:ascii="仿宋" w:hAnsi="仿宋" w:eastAsia="仿宋" w:cs="宋体"/>
          <w:color w:val="auto"/>
          <w:sz w:val="28"/>
          <w:szCs w:val="28"/>
          <w:lang w:val="zh-CN"/>
        </w:rPr>
        <w:t>）售价：每套人民币</w:t>
      </w:r>
      <w:r>
        <w:rPr>
          <w:rFonts w:hint="eastAsia" w:ascii="仿宋" w:hAnsi="仿宋" w:eastAsia="仿宋" w:cs="宋体"/>
          <w:color w:val="auto"/>
          <w:sz w:val="28"/>
          <w:szCs w:val="28"/>
          <w:lang w:val="en-US" w:eastAsia="zh-CN"/>
        </w:rPr>
        <w:t>0</w:t>
      </w:r>
      <w:r>
        <w:rPr>
          <w:rFonts w:hint="eastAsia" w:ascii="仿宋" w:hAnsi="仿宋" w:eastAsia="仿宋" w:cs="宋体"/>
          <w:color w:val="auto"/>
          <w:sz w:val="28"/>
          <w:szCs w:val="28"/>
          <w:lang w:val="zh-CN"/>
        </w:rPr>
        <w:t>元，采购文件售后不退。</w:t>
      </w:r>
    </w:p>
    <w:p w14:paraId="0B97B977">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hint="eastAsia" w:ascii="黑体" w:hAnsi="黑体" w:eastAsia="黑体" w:cs="宋体"/>
          <w:b w:val="0"/>
          <w:color w:val="auto"/>
          <w:sz w:val="28"/>
          <w:szCs w:val="28"/>
          <w:highlight w:val="none"/>
        </w:rPr>
      </w:pPr>
      <w:bookmarkStart w:id="46" w:name="_Toc4568"/>
      <w:bookmarkStart w:id="47" w:name="_Toc13414"/>
      <w:r>
        <w:rPr>
          <w:rFonts w:hint="eastAsia" w:ascii="黑体" w:hAnsi="黑体" w:cs="宋体"/>
          <w:b w:val="0"/>
          <w:color w:val="auto"/>
          <w:sz w:val="28"/>
          <w:szCs w:val="28"/>
        </w:rPr>
        <w:t>四、响应文件</w:t>
      </w:r>
      <w:r>
        <w:rPr>
          <w:rFonts w:hint="eastAsia" w:ascii="黑体" w:hAnsi="黑体" w:cs="宋体"/>
          <w:b w:val="0"/>
          <w:color w:val="auto"/>
          <w:sz w:val="28"/>
          <w:szCs w:val="28"/>
          <w:highlight w:val="none"/>
        </w:rPr>
        <w:t>提交</w:t>
      </w:r>
      <w:bookmarkEnd w:id="37"/>
      <w:bookmarkEnd w:id="38"/>
      <w:bookmarkEnd w:id="39"/>
      <w:bookmarkEnd w:id="40"/>
      <w:bookmarkEnd w:id="41"/>
      <w:bookmarkEnd w:id="42"/>
      <w:bookmarkEnd w:id="43"/>
      <w:bookmarkEnd w:id="44"/>
      <w:bookmarkEnd w:id="45"/>
      <w:bookmarkEnd w:id="46"/>
      <w:bookmarkEnd w:id="47"/>
    </w:p>
    <w:p w14:paraId="0A50109B">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bCs/>
          <w:color w:val="auto"/>
          <w:sz w:val="28"/>
          <w:szCs w:val="28"/>
          <w:highlight w:val="none"/>
        </w:rPr>
      </w:pPr>
      <w:r>
        <w:rPr>
          <w:rFonts w:hint="eastAsia" w:ascii="仿宋" w:hAnsi="仿宋" w:eastAsia="仿宋"/>
          <w:color w:val="auto"/>
          <w:sz w:val="28"/>
          <w:szCs w:val="28"/>
          <w:highlight w:val="none"/>
        </w:rPr>
        <w:t>截止时间：</w:t>
      </w:r>
      <w:r>
        <w:rPr>
          <w:rFonts w:hint="eastAsia" w:ascii="仿宋" w:hAnsi="仿宋" w:eastAsia="仿宋" w:cs="宋体"/>
          <w:color w:val="auto"/>
          <w:sz w:val="28"/>
          <w:szCs w:val="28"/>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15</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00EB100F">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olor w:val="auto"/>
          <w:sz w:val="28"/>
          <w:szCs w:val="28"/>
          <w:highlight w:val="none"/>
        </w:rPr>
      </w:pPr>
      <w:bookmarkStart w:id="48" w:name="_Toc28359093"/>
      <w:bookmarkStart w:id="49" w:name="_Toc11977"/>
      <w:bookmarkStart w:id="50" w:name="_Toc35393633"/>
      <w:bookmarkStart w:id="51" w:name="_Toc28131"/>
      <w:bookmarkStart w:id="52" w:name="_Toc28359016"/>
      <w:bookmarkStart w:id="53" w:name="_Toc21154"/>
      <w:bookmarkStart w:id="54" w:name="_Toc35393802"/>
      <w:bookmarkStart w:id="55" w:name="_Toc9553"/>
      <w:bookmarkStart w:id="56" w:name="_Toc31826"/>
      <w:r>
        <w:rPr>
          <w:rFonts w:hint="eastAsia" w:ascii="仿宋" w:hAnsi="仿宋" w:eastAsia="仿宋"/>
          <w:color w:val="auto"/>
          <w:sz w:val="28"/>
          <w:szCs w:val="28"/>
          <w:highlight w:val="none"/>
        </w:rPr>
        <w:t>地点：</w:t>
      </w:r>
      <w:r>
        <w:rPr>
          <w:rFonts w:hint="eastAsia" w:ascii="仿宋" w:hAnsi="仿宋" w:eastAsia="仿宋"/>
          <w:i w:val="0"/>
          <w:iCs w:val="0"/>
          <w:color w:val="auto"/>
          <w:sz w:val="28"/>
          <w:szCs w:val="28"/>
          <w:highlight w:val="none"/>
          <w:u w:val="single"/>
          <w:lang w:val="en-US" w:eastAsia="zh-CN"/>
        </w:rPr>
        <w:t xml:space="preserve"> 皖北卫生职业学院图书馆三楼录播室</w:t>
      </w:r>
      <w:r>
        <w:rPr>
          <w:rFonts w:hint="eastAsia" w:ascii="仿宋" w:hAnsi="仿宋" w:eastAsia="仿宋"/>
          <w:color w:val="auto"/>
          <w:sz w:val="28"/>
          <w:szCs w:val="28"/>
          <w:highlight w:val="none"/>
        </w:rPr>
        <w:t>。</w:t>
      </w:r>
    </w:p>
    <w:p w14:paraId="1B4C56B3">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ascii="黑体" w:hAnsi="黑体" w:cs="宋体"/>
          <w:b w:val="0"/>
          <w:color w:val="auto"/>
          <w:sz w:val="28"/>
          <w:szCs w:val="28"/>
          <w:highlight w:val="none"/>
        </w:rPr>
      </w:pPr>
      <w:bookmarkStart w:id="57" w:name="_Toc4235"/>
      <w:bookmarkStart w:id="58" w:name="_Toc23322"/>
      <w:r>
        <w:rPr>
          <w:rFonts w:hint="eastAsia" w:ascii="黑体" w:hAnsi="黑体" w:cs="宋体"/>
          <w:b w:val="0"/>
          <w:color w:val="auto"/>
          <w:sz w:val="28"/>
          <w:szCs w:val="28"/>
          <w:highlight w:val="none"/>
        </w:rPr>
        <w:t>五、开启</w:t>
      </w:r>
      <w:bookmarkEnd w:id="48"/>
      <w:bookmarkEnd w:id="49"/>
      <w:bookmarkEnd w:id="50"/>
      <w:bookmarkEnd w:id="51"/>
      <w:bookmarkEnd w:id="52"/>
      <w:bookmarkEnd w:id="53"/>
      <w:bookmarkEnd w:id="54"/>
      <w:bookmarkEnd w:id="55"/>
      <w:bookmarkEnd w:id="56"/>
      <w:bookmarkEnd w:id="57"/>
      <w:bookmarkEnd w:id="58"/>
    </w:p>
    <w:p w14:paraId="58E795A4">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bCs/>
          <w:sz w:val="28"/>
          <w:szCs w:val="28"/>
          <w:u w:val="single"/>
        </w:rPr>
      </w:pPr>
      <w:r>
        <w:rPr>
          <w:rFonts w:hint="eastAsia" w:ascii="仿宋" w:hAnsi="仿宋" w:eastAsia="仿宋"/>
          <w:sz w:val="28"/>
          <w:szCs w:val="28"/>
          <w:highlight w:val="none"/>
        </w:rPr>
        <w:t>时间：</w:t>
      </w:r>
      <w:r>
        <w:rPr>
          <w:rFonts w:hint="eastAsia" w:ascii="仿宋" w:hAnsi="仿宋" w:eastAsia="仿宋" w:cs="宋体"/>
          <w:color w:val="auto"/>
          <w:sz w:val="28"/>
          <w:szCs w:val="28"/>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15</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sz w:val="28"/>
          <w:szCs w:val="28"/>
          <w:highlight w:val="none"/>
        </w:rPr>
        <w:t>（</w:t>
      </w:r>
      <w:r>
        <w:rPr>
          <w:rFonts w:hint="eastAsia" w:ascii="仿宋" w:hAnsi="仿宋" w:eastAsia="仿宋"/>
          <w:bCs/>
          <w:sz w:val="28"/>
          <w:szCs w:val="28"/>
        </w:rPr>
        <w:t>北京时间）</w:t>
      </w:r>
    </w:p>
    <w:p w14:paraId="4C0867A5">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rPr>
      </w:pPr>
      <w:bookmarkStart w:id="59" w:name="_Toc26144"/>
      <w:bookmarkStart w:id="60" w:name="_Toc35393634"/>
      <w:bookmarkStart w:id="61" w:name="_Toc18397"/>
      <w:bookmarkStart w:id="62" w:name="_Toc28359017"/>
      <w:bookmarkStart w:id="63" w:name="_Toc1996"/>
      <w:bookmarkStart w:id="64" w:name="_Toc28359094"/>
      <w:bookmarkStart w:id="65" w:name="_Toc21115"/>
      <w:bookmarkStart w:id="66" w:name="_Toc26486"/>
      <w:bookmarkStart w:id="67" w:name="_Toc35393803"/>
      <w:r>
        <w:rPr>
          <w:rFonts w:hint="eastAsia" w:ascii="仿宋" w:hAnsi="仿宋" w:eastAsia="仿宋"/>
          <w:sz w:val="28"/>
          <w:szCs w:val="28"/>
        </w:rPr>
        <w:t>地点：</w:t>
      </w:r>
      <w:r>
        <w:rPr>
          <w:rFonts w:hint="eastAsia" w:ascii="仿宋" w:hAnsi="仿宋" w:eastAsia="仿宋"/>
          <w:i w:val="0"/>
          <w:iCs w:val="0"/>
          <w:sz w:val="28"/>
          <w:szCs w:val="28"/>
          <w:highlight w:val="none"/>
          <w:u w:val="single"/>
          <w:lang w:val="en-US" w:eastAsia="zh-CN"/>
        </w:rPr>
        <w:t xml:space="preserve"> 皖北卫生职业学院图书馆三楼录播室</w:t>
      </w:r>
      <w:r>
        <w:rPr>
          <w:rFonts w:hint="eastAsia" w:ascii="仿宋" w:hAnsi="仿宋" w:eastAsia="仿宋"/>
          <w:sz w:val="28"/>
          <w:szCs w:val="28"/>
        </w:rPr>
        <w:t>。</w:t>
      </w:r>
    </w:p>
    <w:p w14:paraId="7454E2CF">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ascii="黑体" w:hAnsi="黑体" w:cs="宋体"/>
          <w:b w:val="0"/>
          <w:sz w:val="28"/>
          <w:szCs w:val="28"/>
        </w:rPr>
      </w:pPr>
      <w:bookmarkStart w:id="68" w:name="_Toc25310"/>
      <w:bookmarkStart w:id="69" w:name="_Toc32312"/>
      <w:r>
        <w:rPr>
          <w:rFonts w:hint="eastAsia" w:ascii="黑体" w:hAnsi="黑体" w:cs="宋体"/>
          <w:b w:val="0"/>
          <w:sz w:val="28"/>
          <w:szCs w:val="28"/>
        </w:rPr>
        <w:t>六、公告期限</w:t>
      </w:r>
      <w:bookmarkEnd w:id="59"/>
      <w:bookmarkEnd w:id="60"/>
      <w:bookmarkEnd w:id="61"/>
      <w:bookmarkEnd w:id="62"/>
      <w:bookmarkEnd w:id="63"/>
      <w:bookmarkEnd w:id="64"/>
      <w:bookmarkEnd w:id="65"/>
      <w:bookmarkEnd w:id="66"/>
      <w:bookmarkEnd w:id="67"/>
      <w:bookmarkEnd w:id="68"/>
      <w:bookmarkEnd w:id="69"/>
    </w:p>
    <w:p w14:paraId="36CF3C08">
      <w:pPr>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1F8EE7A0">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ascii="黑体" w:hAnsi="黑体" w:cs="宋体"/>
          <w:b w:val="0"/>
          <w:sz w:val="28"/>
          <w:szCs w:val="28"/>
        </w:rPr>
      </w:pPr>
      <w:bookmarkStart w:id="70" w:name="_Toc21473"/>
      <w:bookmarkStart w:id="71" w:name="_Toc112"/>
      <w:bookmarkStart w:id="72" w:name="_Toc35393635"/>
      <w:bookmarkStart w:id="73" w:name="_Toc3245"/>
      <w:bookmarkStart w:id="74" w:name="_Toc12088"/>
      <w:bookmarkStart w:id="75" w:name="_Toc25322"/>
      <w:bookmarkStart w:id="76" w:name="_Toc3089"/>
      <w:bookmarkStart w:id="77" w:name="_Toc35393804"/>
      <w:bookmarkStart w:id="78" w:name="_Toc32192"/>
      <w:r>
        <w:rPr>
          <w:rFonts w:hint="eastAsia" w:ascii="黑体" w:hAnsi="黑体" w:cs="宋体"/>
          <w:b w:val="0"/>
          <w:sz w:val="28"/>
          <w:szCs w:val="28"/>
        </w:rPr>
        <w:t>七、其他补充事宜</w:t>
      </w:r>
      <w:bookmarkEnd w:id="70"/>
      <w:bookmarkEnd w:id="71"/>
      <w:bookmarkEnd w:id="72"/>
      <w:bookmarkEnd w:id="73"/>
      <w:bookmarkEnd w:id="74"/>
      <w:bookmarkEnd w:id="75"/>
      <w:bookmarkEnd w:id="76"/>
      <w:bookmarkEnd w:id="77"/>
      <w:bookmarkEnd w:id="78"/>
    </w:p>
    <w:p w14:paraId="7323EC8C">
      <w:pPr>
        <w:pageBreakBefore w:val="0"/>
        <w:numPr>
          <w:ilvl w:val="0"/>
          <w:numId w:val="0"/>
        </w:numPr>
        <w:kinsoku/>
        <w:wordWrap/>
        <w:overflowPunct/>
        <w:topLinePunct w:val="0"/>
        <w:autoSpaceDE/>
        <w:autoSpaceDN/>
        <w:bidi w:val="0"/>
        <w:adjustRightInd/>
        <w:snapToGrid/>
        <w:ind w:left="0" w:leftChars="0" w:firstLine="560" w:firstLineChars="200"/>
        <w:textAlignment w:val="auto"/>
        <w:rPr>
          <w:rFonts w:ascii="仿宋" w:hAnsi="仿宋" w:eastAsia="仿宋" w:cs="仿宋"/>
          <w:color w:val="000000"/>
          <w:sz w:val="28"/>
          <w:szCs w:val="28"/>
        </w:rPr>
      </w:pPr>
      <w:bookmarkStart w:id="79" w:name="_Toc7235"/>
      <w:bookmarkStart w:id="80" w:name="_Toc19877"/>
      <w:bookmarkStart w:id="81" w:name="_Toc12921"/>
      <w:bookmarkStart w:id="82" w:name="_Toc35393805"/>
      <w:bookmarkStart w:id="83" w:name="_Toc18378"/>
      <w:bookmarkStart w:id="84" w:name="_Toc12789"/>
      <w:bookmarkStart w:id="85" w:name="_Toc4026"/>
      <w:bookmarkStart w:id="86" w:name="_Toc28359095"/>
      <w:bookmarkStart w:id="87" w:name="_Toc6169"/>
      <w:bookmarkStart w:id="88" w:name="_Toc35393636"/>
      <w:bookmarkStart w:id="89" w:name="_Toc28359018"/>
      <w:r>
        <w:rPr>
          <w:rFonts w:hint="eastAsia" w:ascii="仿宋" w:hAnsi="仿宋" w:eastAsia="仿宋" w:cs="仿宋"/>
          <w:color w:val="000000"/>
          <w:sz w:val="28"/>
          <w:szCs w:val="28"/>
          <w:lang w:val="en-US" w:eastAsia="zh-CN"/>
        </w:rPr>
        <w:t>1、</w:t>
      </w:r>
      <w:r>
        <w:rPr>
          <w:rFonts w:ascii="仿宋" w:hAnsi="仿宋" w:eastAsia="仿宋" w:cs="仿宋"/>
          <w:color w:val="000000"/>
          <w:sz w:val="28"/>
          <w:szCs w:val="28"/>
        </w:rPr>
        <w:t>本项目</w:t>
      </w:r>
      <w:r>
        <w:rPr>
          <w:rFonts w:hint="eastAsia" w:ascii="仿宋" w:hAnsi="仿宋" w:eastAsia="仿宋" w:cs="仿宋"/>
          <w:color w:val="000000"/>
          <w:sz w:val="28"/>
          <w:szCs w:val="28"/>
        </w:rPr>
        <w:t xml:space="preserve">为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14万元</w:t>
      </w:r>
      <w:r>
        <w:rPr>
          <w:rFonts w:ascii="仿宋" w:hAnsi="仿宋" w:eastAsia="仿宋" w:cs="仿宋"/>
          <w:color w:val="000000"/>
          <w:sz w:val="28"/>
          <w:szCs w:val="28"/>
        </w:rPr>
        <w:t>的</w:t>
      </w:r>
      <w:r>
        <w:rPr>
          <w:rFonts w:ascii="仿宋" w:hAnsi="仿宋" w:eastAsia="仿宋" w:cs="仿宋"/>
          <w:color w:val="000000"/>
          <w:sz w:val="28"/>
          <w:szCs w:val="28"/>
          <w:u w:val="single"/>
        </w:rPr>
        <w:t>服务</w:t>
      </w:r>
      <w:r>
        <w:rPr>
          <w:rFonts w:ascii="仿宋" w:hAnsi="仿宋" w:eastAsia="仿宋" w:cs="仿宋"/>
          <w:color w:val="000000"/>
          <w:sz w:val="28"/>
          <w:szCs w:val="28"/>
        </w:rPr>
        <w:t>采购项目</w:t>
      </w:r>
      <w:r>
        <w:rPr>
          <w:rFonts w:hint="eastAsia" w:ascii="仿宋" w:hAnsi="仿宋" w:eastAsia="仿宋" w:cs="仿宋"/>
          <w:color w:val="000000"/>
          <w:sz w:val="28"/>
          <w:szCs w:val="28"/>
        </w:rPr>
        <w:t>，</w:t>
      </w:r>
      <w:r>
        <w:rPr>
          <w:rFonts w:ascii="仿宋" w:hAnsi="仿宋" w:eastAsia="仿宋" w:cs="仿宋"/>
          <w:color w:val="000000"/>
          <w:sz w:val="28"/>
          <w:szCs w:val="28"/>
        </w:rPr>
        <w:t>适宜由中小企业提供，预留该部分采购项目预算总额的</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lang w:val="en-US" w:eastAsia="zh-CN"/>
        </w:rPr>
        <w:t>100</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rPr>
        <w:t>%以上专门面向中小企业采购。企业划型标准按照《关于印发中小企业划型标准规定的通知》（工信部联企业〔2011〕300号）规定执行。</w:t>
      </w:r>
    </w:p>
    <w:p w14:paraId="66899688">
      <w:pPr>
        <w:pStyle w:val="2"/>
        <w:pageBreakBefore w:val="0"/>
        <w:kinsoku/>
        <w:wordWrap/>
        <w:overflowPunct/>
        <w:topLinePunct w:val="0"/>
        <w:autoSpaceDE/>
        <w:autoSpaceDN/>
        <w:bidi w:val="0"/>
        <w:adjustRightInd/>
        <w:snapToGrid/>
        <w:spacing w:after="0" w:afterLines="0"/>
        <w:ind w:left="0" w:leftChars="0" w:firstLine="560" w:firstLineChars="200"/>
        <w:textAlignment w:val="auto"/>
        <w:rPr>
          <w:rFonts w:hint="default" w:eastAsia="仿宋"/>
          <w:lang w:val="en-US" w:eastAsia="zh-CN"/>
        </w:rPr>
      </w:pPr>
      <w:r>
        <w:rPr>
          <w:rFonts w:hint="eastAsia" w:ascii="仿宋" w:hAnsi="仿宋" w:eastAsia="仿宋" w:cs="仿宋"/>
          <w:color w:val="000000"/>
          <w:sz w:val="28"/>
          <w:szCs w:val="28"/>
          <w:lang w:val="en-US" w:eastAsia="zh-CN"/>
        </w:rPr>
        <w:t>2、发布媒体：皖北卫生职业学院网站发布。</w:t>
      </w:r>
    </w:p>
    <w:p w14:paraId="06538349">
      <w:pPr>
        <w:pStyle w:val="7"/>
        <w:pageBreakBefore w:val="0"/>
        <w:widowControl w:val="0"/>
        <w:kinsoku/>
        <w:wordWrap/>
        <w:overflowPunct/>
        <w:topLinePunct w:val="0"/>
        <w:autoSpaceDE/>
        <w:autoSpaceDN/>
        <w:bidi w:val="0"/>
        <w:adjustRightInd/>
        <w:snapToGrid/>
        <w:spacing w:before="0" w:after="0" w:line="480" w:lineRule="exact"/>
        <w:ind w:left="0" w:leftChars="0"/>
        <w:jc w:val="both"/>
        <w:textAlignment w:val="auto"/>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79"/>
      <w:bookmarkEnd w:id="80"/>
      <w:bookmarkEnd w:id="81"/>
      <w:bookmarkEnd w:id="82"/>
      <w:bookmarkEnd w:id="83"/>
      <w:bookmarkEnd w:id="84"/>
      <w:bookmarkEnd w:id="85"/>
      <w:bookmarkEnd w:id="86"/>
      <w:bookmarkEnd w:id="87"/>
      <w:bookmarkEnd w:id="88"/>
      <w:bookmarkEnd w:id="89"/>
    </w:p>
    <w:p w14:paraId="3ACB96A6">
      <w:pPr>
        <w:pageBreakBefore w:val="0"/>
        <w:widowControl w:val="0"/>
        <w:kinsoku/>
        <w:wordWrap/>
        <w:overflowPunct/>
        <w:topLinePunct w:val="0"/>
        <w:autoSpaceDE/>
        <w:autoSpaceDN/>
        <w:bidi w:val="0"/>
        <w:adjustRightInd/>
        <w:snapToGrid/>
        <w:spacing w:line="480" w:lineRule="exact"/>
        <w:ind w:left="0" w:leftChars="0"/>
        <w:textAlignment w:val="auto"/>
        <w:rPr>
          <w:rFonts w:ascii="仿宋" w:hAnsi="仿宋" w:eastAsia="仿宋" w:cs="宋体"/>
          <w:sz w:val="28"/>
          <w:szCs w:val="28"/>
        </w:rPr>
      </w:pPr>
      <w:bookmarkStart w:id="90" w:name="_Toc35393637"/>
      <w:bookmarkStart w:id="91" w:name="_Toc28359096"/>
      <w:bookmarkStart w:id="92" w:name="_Toc35393806"/>
      <w:bookmarkStart w:id="93" w:name="_Toc28359019"/>
      <w:r>
        <w:rPr>
          <w:rFonts w:hint="eastAsia" w:ascii="仿宋" w:hAnsi="仿宋" w:eastAsia="仿宋" w:cs="宋体"/>
          <w:sz w:val="28"/>
          <w:szCs w:val="28"/>
        </w:rPr>
        <w:t>1.采购人信息</w:t>
      </w:r>
      <w:bookmarkEnd w:id="90"/>
      <w:bookmarkEnd w:id="91"/>
      <w:bookmarkEnd w:id="92"/>
      <w:bookmarkEnd w:id="93"/>
    </w:p>
    <w:p w14:paraId="2BCE18F9">
      <w:pPr>
        <w:pageBreakBefore w:val="0"/>
        <w:widowControl w:val="0"/>
        <w:kinsoku/>
        <w:wordWrap/>
        <w:overflowPunct/>
        <w:topLinePunct w:val="0"/>
        <w:autoSpaceDE/>
        <w:autoSpaceDN/>
        <w:bidi w:val="0"/>
        <w:adjustRightInd/>
        <w:snapToGrid/>
        <w:spacing w:line="480" w:lineRule="exact"/>
        <w:ind w:left="559" w:leftChars="266" w:firstLine="210" w:firstLineChars="75"/>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皖北卫生职业学院</w:t>
      </w:r>
    </w:p>
    <w:p w14:paraId="7D83CE01">
      <w:pPr>
        <w:pageBreakBefore w:val="0"/>
        <w:widowControl w:val="0"/>
        <w:kinsoku/>
        <w:wordWrap/>
        <w:overflowPunct/>
        <w:topLinePunct w:val="0"/>
        <w:autoSpaceDE/>
        <w:autoSpaceDN/>
        <w:bidi w:val="0"/>
        <w:adjustRightInd/>
        <w:snapToGrid/>
        <w:spacing w:line="480" w:lineRule="exact"/>
        <w:ind w:left="559" w:leftChars="266" w:firstLine="210" w:firstLineChars="75"/>
        <w:jc w:val="left"/>
        <w:textAlignment w:val="auto"/>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color w:val="auto"/>
          <w:sz w:val="28"/>
          <w:szCs w:val="28"/>
          <w:u w:val="single"/>
          <w:lang w:eastAsia="zh-CN"/>
        </w:rPr>
        <w:t>安徽省宿州市东二铺大学城学府大道1606号</w:t>
      </w:r>
    </w:p>
    <w:p w14:paraId="660DEB1B">
      <w:pPr>
        <w:pageBreakBefore w:val="0"/>
        <w:widowControl w:val="0"/>
        <w:kinsoku/>
        <w:wordWrap/>
        <w:overflowPunct/>
        <w:topLinePunct w:val="0"/>
        <w:autoSpaceDE/>
        <w:autoSpaceDN/>
        <w:bidi w:val="0"/>
        <w:adjustRightInd/>
        <w:snapToGrid/>
        <w:spacing w:line="480" w:lineRule="exact"/>
        <w:ind w:left="559" w:leftChars="266" w:firstLine="210" w:firstLineChars="75"/>
        <w:jc w:val="left"/>
        <w:textAlignment w:val="auto"/>
        <w:rPr>
          <w:rFonts w:hint="eastAsia" w:ascii="仿宋" w:hAnsi="仿宋" w:eastAsia="仿宋"/>
          <w:sz w:val="28"/>
          <w:szCs w:val="28"/>
          <w:u w:val="single"/>
          <w:lang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李老师  13855775506</w:t>
      </w:r>
    </w:p>
    <w:p w14:paraId="6F662D94">
      <w:pPr>
        <w:pageBreakBefore w:val="0"/>
        <w:widowControl w:val="0"/>
        <w:kinsoku/>
        <w:wordWrap/>
        <w:overflowPunct/>
        <w:topLinePunct w:val="0"/>
        <w:autoSpaceDE/>
        <w:autoSpaceDN/>
        <w:bidi w:val="0"/>
        <w:adjustRightInd/>
        <w:snapToGrid/>
        <w:spacing w:line="480" w:lineRule="exact"/>
        <w:ind w:left="0" w:leftChars="0"/>
        <w:textAlignment w:val="auto"/>
        <w:rPr>
          <w:rFonts w:ascii="仿宋" w:hAnsi="仿宋" w:eastAsia="仿宋" w:cs="宋体"/>
          <w:sz w:val="28"/>
          <w:szCs w:val="28"/>
        </w:rPr>
      </w:pPr>
      <w:bookmarkStart w:id="94" w:name="_Toc35393638"/>
      <w:bookmarkStart w:id="95" w:name="_Toc28359020"/>
      <w:bookmarkStart w:id="96" w:name="_Toc35393807"/>
      <w:bookmarkStart w:id="97" w:name="_Toc28359097"/>
      <w:r>
        <w:rPr>
          <w:rFonts w:hint="eastAsia" w:ascii="仿宋" w:hAnsi="仿宋" w:eastAsia="仿宋" w:cs="宋体"/>
          <w:sz w:val="28"/>
          <w:szCs w:val="28"/>
        </w:rPr>
        <w:t>2.采购代理机构信息（如有）</w:t>
      </w:r>
      <w:bookmarkEnd w:id="94"/>
      <w:bookmarkEnd w:id="95"/>
      <w:bookmarkEnd w:id="96"/>
      <w:bookmarkEnd w:id="97"/>
    </w:p>
    <w:p w14:paraId="3E130D94">
      <w:pPr>
        <w:pageBreakBefore w:val="0"/>
        <w:widowControl w:val="0"/>
        <w:kinsoku/>
        <w:wordWrap/>
        <w:overflowPunct/>
        <w:topLinePunct w:val="0"/>
        <w:autoSpaceDE/>
        <w:autoSpaceDN/>
        <w:bidi w:val="0"/>
        <w:adjustRightInd/>
        <w:snapToGrid/>
        <w:spacing w:line="480" w:lineRule="exact"/>
        <w:ind w:left="0" w:leftChars="0" w:firstLine="840" w:firstLineChars="300"/>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安徽天启工程造价咨询有限公司</w:t>
      </w:r>
      <w:r>
        <w:rPr>
          <w:rFonts w:hint="eastAsia" w:ascii="仿宋" w:hAnsi="仿宋" w:eastAsia="仿宋"/>
          <w:sz w:val="28"/>
          <w:szCs w:val="28"/>
          <w:u w:val="single"/>
        </w:rPr>
        <w:t>　</w:t>
      </w:r>
    </w:p>
    <w:p w14:paraId="287219A5">
      <w:pPr>
        <w:pageBreakBefore w:val="0"/>
        <w:widowControl w:val="0"/>
        <w:kinsoku/>
        <w:wordWrap/>
        <w:overflowPunct/>
        <w:topLinePunct w:val="0"/>
        <w:autoSpaceDE/>
        <w:autoSpaceDN/>
        <w:bidi w:val="0"/>
        <w:adjustRightInd/>
        <w:snapToGrid/>
        <w:spacing w:line="480" w:lineRule="exact"/>
        <w:ind w:left="0" w:leftChars="0" w:firstLine="840" w:firstLineChars="300"/>
        <w:textAlignment w:val="auto"/>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lang w:eastAsia="zh-CN"/>
        </w:rPr>
        <w:t>宿州市埇桥区胜利路元一新天地B1号楼14楼</w:t>
      </w:r>
    </w:p>
    <w:p w14:paraId="5116368D">
      <w:pPr>
        <w:pageBreakBefore w:val="0"/>
        <w:widowControl w:val="0"/>
        <w:kinsoku/>
        <w:wordWrap/>
        <w:overflowPunct/>
        <w:topLinePunct w:val="0"/>
        <w:autoSpaceDE/>
        <w:autoSpaceDN/>
        <w:bidi w:val="0"/>
        <w:adjustRightInd/>
        <w:snapToGrid/>
        <w:spacing w:line="480" w:lineRule="exact"/>
        <w:ind w:left="0" w:leftChars="0" w:firstLine="840" w:firstLineChars="300"/>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15215573252</w:t>
      </w:r>
    </w:p>
    <w:p w14:paraId="14A06E96">
      <w:pPr>
        <w:pageBreakBefore w:val="0"/>
        <w:widowControl w:val="0"/>
        <w:kinsoku/>
        <w:wordWrap/>
        <w:overflowPunct/>
        <w:topLinePunct w:val="0"/>
        <w:autoSpaceDE/>
        <w:autoSpaceDN/>
        <w:bidi w:val="0"/>
        <w:adjustRightInd/>
        <w:snapToGrid/>
        <w:spacing w:line="480" w:lineRule="exact"/>
        <w:ind w:left="0" w:leftChars="0"/>
        <w:textAlignment w:val="auto"/>
        <w:rPr>
          <w:rFonts w:ascii="仿宋" w:hAnsi="仿宋" w:eastAsia="仿宋" w:cs="宋体"/>
          <w:sz w:val="28"/>
          <w:szCs w:val="28"/>
        </w:rPr>
      </w:pPr>
      <w:bookmarkStart w:id="98" w:name="_Toc28359098"/>
      <w:bookmarkStart w:id="99" w:name="_Toc35393808"/>
      <w:bookmarkStart w:id="100" w:name="_Toc28359021"/>
      <w:bookmarkStart w:id="101" w:name="_Toc35393639"/>
      <w:r>
        <w:rPr>
          <w:rFonts w:hint="eastAsia" w:ascii="仿宋" w:hAnsi="仿宋" w:eastAsia="仿宋" w:cs="宋体"/>
          <w:sz w:val="28"/>
          <w:szCs w:val="28"/>
        </w:rPr>
        <w:t>3.项目联系</w:t>
      </w:r>
      <w:r>
        <w:rPr>
          <w:rFonts w:ascii="仿宋" w:hAnsi="仿宋" w:eastAsia="仿宋" w:cs="宋体"/>
          <w:sz w:val="28"/>
          <w:szCs w:val="28"/>
        </w:rPr>
        <w:t>方式</w:t>
      </w:r>
      <w:bookmarkEnd w:id="98"/>
      <w:bookmarkEnd w:id="99"/>
      <w:bookmarkEnd w:id="100"/>
      <w:bookmarkEnd w:id="101"/>
    </w:p>
    <w:p w14:paraId="09758593">
      <w:pPr>
        <w:pStyle w:val="12"/>
        <w:pageBreakBefore w:val="0"/>
        <w:widowControl w:val="0"/>
        <w:kinsoku/>
        <w:wordWrap/>
        <w:overflowPunct/>
        <w:topLinePunct w:val="0"/>
        <w:autoSpaceDE/>
        <w:autoSpaceDN/>
        <w:bidi w:val="0"/>
        <w:adjustRightInd/>
        <w:snapToGrid/>
        <w:spacing w:line="480" w:lineRule="exact"/>
        <w:ind w:left="0" w:leftChars="0" w:firstLine="840" w:firstLineChars="300"/>
        <w:textAlignment w:val="auto"/>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丁工</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42BD9AF4">
      <w:pPr>
        <w:pageBreakBefore w:val="0"/>
        <w:widowControl w:val="0"/>
        <w:kinsoku/>
        <w:wordWrap/>
        <w:overflowPunct/>
        <w:topLinePunct w:val="0"/>
        <w:autoSpaceDE/>
        <w:autoSpaceDN/>
        <w:bidi w:val="0"/>
        <w:adjustRightInd/>
        <w:snapToGrid/>
        <w:spacing w:line="480" w:lineRule="exact"/>
        <w:ind w:left="0" w:leftChars="0" w:firstLine="840" w:firstLineChars="300"/>
        <w:textAlignment w:val="auto"/>
        <w:rPr>
          <w:rFonts w:hint="eastAsia" w:eastAsia="仿宋"/>
          <w:lang w:val="en-US" w:eastAsia="zh-CN"/>
        </w:rPr>
      </w:pPr>
      <w:r>
        <w:rPr>
          <w:rFonts w:hint="eastAsia" w:ascii="仿宋" w:hAnsi="仿宋" w:eastAsia="仿宋"/>
          <w:sz w:val="28"/>
          <w:szCs w:val="28"/>
        </w:rPr>
        <w:t>电　</w:t>
      </w:r>
      <w:r>
        <w:rPr>
          <w:rFonts w:hint="eastAsia" w:ascii="仿宋" w:hAnsi="仿宋" w:eastAsia="仿宋"/>
          <w:sz w:val="28"/>
          <w:szCs w:val="28"/>
          <w:lang w:val="en-US" w:eastAsia="zh-CN"/>
        </w:rPr>
        <w:t xml:space="preserve"> </w:t>
      </w:r>
      <w:r>
        <w:rPr>
          <w:rFonts w:hint="eastAsia" w:ascii="仿宋" w:hAnsi="仿宋" w:eastAsia="仿宋"/>
          <w:sz w:val="28"/>
          <w:szCs w:val="28"/>
        </w:rPr>
        <w:t>　 话：</w:t>
      </w:r>
      <w:r>
        <w:rPr>
          <w:rFonts w:hint="eastAsia" w:ascii="仿宋" w:hAnsi="仿宋" w:eastAsia="仿宋"/>
          <w:sz w:val="28"/>
          <w:szCs w:val="28"/>
          <w:u w:val="single"/>
          <w:lang w:val="en-US" w:eastAsia="zh-CN"/>
        </w:rPr>
        <w:t xml:space="preserve">  15215573252</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14:paraId="27733D9C">
      <w:pPr>
        <w:spacing w:line="540" w:lineRule="exact"/>
        <w:jc w:val="center"/>
        <w:outlineLvl w:val="1"/>
        <w:rPr>
          <w:rFonts w:hint="eastAsia" w:asciiTheme="minorEastAsia" w:hAnsiTheme="minorEastAsia" w:eastAsiaTheme="minorEastAsia" w:cstheme="minorEastAsia"/>
          <w:b/>
          <w:bCs/>
          <w:sz w:val="32"/>
          <w:szCs w:val="32"/>
        </w:rPr>
        <w:sectPr>
          <w:footerReference r:id="rId5" w:type="default"/>
          <w:pgSz w:w="11906" w:h="16838"/>
          <w:pgMar w:top="1417" w:right="1417" w:bottom="1417" w:left="1417" w:header="851" w:footer="992" w:gutter="0"/>
          <w:pgNumType w:fmt="decimal" w:start="1"/>
          <w:cols w:space="425" w:num="1"/>
          <w:docGrid w:type="lines" w:linePitch="312" w:charSpace="0"/>
        </w:sectPr>
      </w:pPr>
      <w:bookmarkStart w:id="102" w:name="_Toc14226"/>
      <w:bookmarkStart w:id="103" w:name="_Toc482821788"/>
      <w:bookmarkStart w:id="104" w:name="_Toc488157395"/>
    </w:p>
    <w:p w14:paraId="270A563F">
      <w:pPr>
        <w:spacing w:line="540" w:lineRule="exact"/>
        <w:jc w:val="center"/>
        <w:outlineLvl w:val="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32"/>
          <w:szCs w:val="32"/>
        </w:rPr>
        <w:t>第二章 供应商须知前附表</w:t>
      </w:r>
      <w:bookmarkEnd w:id="102"/>
    </w:p>
    <w:p w14:paraId="2072C939">
      <w:pPr>
        <w:spacing w:line="540" w:lineRule="exact"/>
        <w:ind w:firstLine="420" w:firstLineChars="200"/>
        <w:jc w:val="both"/>
        <w:rPr>
          <w:rFonts w:hint="eastAsia" w:asciiTheme="minorEastAsia" w:hAnsiTheme="minorEastAsia" w:eastAsiaTheme="minorEastAsia" w:cstheme="minorEastAsia"/>
        </w:rPr>
      </w:pPr>
    </w:p>
    <w:bookmarkEnd w:id="3"/>
    <w:bookmarkEnd w:id="103"/>
    <w:bookmarkEnd w:id="104"/>
    <w:tbl>
      <w:tblPr>
        <w:tblStyle w:val="23"/>
        <w:tblW w:w="846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14:paraId="2F988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tcBorders>
              <w:top w:val="double" w:color="auto" w:sz="4" w:space="0"/>
            </w:tcBorders>
            <w:vAlign w:val="center"/>
          </w:tcPr>
          <w:p w14:paraId="50C73152">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7751" w:type="dxa"/>
            <w:tcBorders>
              <w:top w:val="double" w:color="auto" w:sz="4" w:space="0"/>
            </w:tcBorders>
            <w:vAlign w:val="center"/>
          </w:tcPr>
          <w:p w14:paraId="507CF329">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14:paraId="15D61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14:paraId="12EDCFB7">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751" w:type="dxa"/>
            <w:vAlign w:val="center"/>
          </w:tcPr>
          <w:p w14:paraId="5077965D">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lang w:eastAsia="zh-CN"/>
              </w:rPr>
              <w:t>皖北卫生职业学院2024-2025学年文印用品印刷服务采购项目</w:t>
            </w:r>
          </w:p>
          <w:p w14:paraId="1A602604">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编号：</w:t>
            </w:r>
            <w:r>
              <w:rPr>
                <w:rFonts w:hint="eastAsia" w:asciiTheme="minorEastAsia" w:hAnsiTheme="minorEastAsia" w:eastAsiaTheme="minorEastAsia" w:cstheme="minorEastAsia"/>
                <w:szCs w:val="21"/>
                <w:highlight w:val="none"/>
                <w:lang w:eastAsia="zh-CN"/>
              </w:rPr>
              <w:t>AHTQSZ-20240801</w:t>
            </w:r>
          </w:p>
          <w:p w14:paraId="47EB06CF">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采购内容及预算：采购内容：</w:t>
            </w:r>
            <w:r>
              <w:rPr>
                <w:rFonts w:hint="eastAsia" w:asciiTheme="minorEastAsia" w:hAnsiTheme="minorEastAsia" w:eastAsiaTheme="minorEastAsia" w:cstheme="minorEastAsia"/>
                <w:szCs w:val="21"/>
                <w:lang w:eastAsia="zh-CN"/>
              </w:rPr>
              <w:t>皖北卫生职业学院试卷、试卷袋、实习手册、实验报告纸等印制、装订、分装、运输装卸</w:t>
            </w:r>
            <w:r>
              <w:rPr>
                <w:rFonts w:hint="eastAsia" w:asciiTheme="minorEastAsia" w:hAnsiTheme="minorEastAsia" w:eastAsiaTheme="minorEastAsia" w:cstheme="minorEastAsia"/>
                <w:szCs w:val="21"/>
                <w:lang w:val="en-US" w:eastAsia="zh-CN"/>
              </w:rPr>
              <w:t>到指定位置，具体详见项目要求</w:t>
            </w:r>
            <w:r>
              <w:rPr>
                <w:rFonts w:hint="eastAsia" w:asciiTheme="minorEastAsia" w:hAnsiTheme="minorEastAsia" w:eastAsiaTheme="minorEastAsia" w:cstheme="minorEastAsia"/>
                <w:szCs w:val="21"/>
              </w:rPr>
              <w:t>。预算：</w:t>
            </w:r>
            <w:r>
              <w:rPr>
                <w:rFonts w:hint="eastAsia" w:asciiTheme="minorEastAsia" w:hAnsiTheme="minorEastAsia" w:eastAsiaTheme="minorEastAsia" w:cstheme="minorEastAsia"/>
                <w:szCs w:val="21"/>
                <w:lang w:val="en-US" w:eastAsia="zh-CN"/>
              </w:rPr>
              <w:t>14万元</w:t>
            </w:r>
            <w:r>
              <w:rPr>
                <w:rFonts w:hint="eastAsia" w:asciiTheme="minorEastAsia" w:hAnsiTheme="minorEastAsia" w:eastAsiaTheme="minorEastAsia" w:cstheme="minorEastAsia"/>
                <w:szCs w:val="21"/>
              </w:rPr>
              <w:t>。</w:t>
            </w:r>
          </w:p>
        </w:tc>
      </w:tr>
      <w:tr w14:paraId="4290EF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14:paraId="12CEF363">
            <w:pPr>
              <w:spacing w:line="360" w:lineRule="auto"/>
              <w:ind w:right="10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751" w:type="dxa"/>
            <w:vAlign w:val="center"/>
          </w:tcPr>
          <w:p w14:paraId="7393CB4F">
            <w:pPr>
              <w:pStyle w:val="51"/>
              <w:spacing w:line="500" w:lineRule="exact"/>
              <w:ind w:firstLine="199" w:firstLineChars="9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名称：</w:t>
            </w:r>
            <w:r>
              <w:rPr>
                <w:rFonts w:hint="eastAsia" w:asciiTheme="minorEastAsia" w:hAnsiTheme="minorEastAsia" w:eastAsiaTheme="minorEastAsia" w:cstheme="minorEastAsia"/>
                <w:lang w:eastAsia="zh-CN"/>
              </w:rPr>
              <w:t>皖北卫生职业学院</w:t>
            </w:r>
          </w:p>
          <w:p w14:paraId="6163ED9B">
            <w:pPr>
              <w:pStyle w:val="51"/>
              <w:spacing w:line="500" w:lineRule="exact"/>
              <w:ind w:firstLine="199" w:firstLineChars="9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lang w:eastAsia="zh-CN"/>
              </w:rPr>
              <w:t>安徽省宿州市东二铺大学城学府大道1606号</w:t>
            </w:r>
          </w:p>
          <w:p w14:paraId="45360BAC">
            <w:pPr>
              <w:pStyle w:val="51"/>
              <w:spacing w:line="500" w:lineRule="exact"/>
              <w:ind w:firstLine="199" w:firstLineChars="9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lang w:val="en-US" w:eastAsia="zh-CN"/>
              </w:rPr>
              <w:t>李老师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rPr>
              <w:t>联系方式：</w:t>
            </w:r>
            <w:r>
              <w:rPr>
                <w:rFonts w:hint="eastAsia" w:asciiTheme="minorEastAsia" w:hAnsiTheme="minorEastAsia" w:eastAsiaTheme="minorEastAsia" w:cstheme="minorEastAsia"/>
                <w:lang w:val="en-US" w:eastAsia="zh-CN"/>
              </w:rPr>
              <w:t>13855775506</w:t>
            </w:r>
            <w:r>
              <w:rPr>
                <w:rFonts w:hint="eastAsia" w:asciiTheme="minorEastAsia" w:hAnsiTheme="minorEastAsia" w:eastAsiaTheme="minorEastAsia" w:cstheme="minorEastAsia"/>
                <w:szCs w:val="21"/>
                <w:lang w:val="en-US"/>
              </w:rPr>
              <w:t> </w:t>
            </w:r>
          </w:p>
        </w:tc>
      </w:tr>
      <w:tr w14:paraId="312A79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14:paraId="21EFCD21">
            <w:pPr>
              <w:spacing w:line="360" w:lineRule="auto"/>
              <w:ind w:right="10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751" w:type="dxa"/>
            <w:vAlign w:val="center"/>
          </w:tcPr>
          <w:p w14:paraId="784011D4">
            <w:pPr>
              <w:pStyle w:val="51"/>
              <w:spacing w:line="500" w:lineRule="exact"/>
              <w:ind w:firstLine="199" w:firstLineChars="9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名称：</w:t>
            </w:r>
            <w:r>
              <w:rPr>
                <w:rFonts w:hint="eastAsia" w:asciiTheme="minorEastAsia" w:hAnsiTheme="minorEastAsia" w:eastAsiaTheme="minorEastAsia" w:cstheme="minorEastAsia"/>
                <w:lang w:eastAsia="zh-CN"/>
              </w:rPr>
              <w:t>安徽天启工程造价咨询有限公司</w:t>
            </w:r>
          </w:p>
          <w:p w14:paraId="73025B92">
            <w:pPr>
              <w:pStyle w:val="51"/>
              <w:spacing w:line="500" w:lineRule="exact"/>
              <w:ind w:firstLine="199" w:firstLineChars="95"/>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lang w:eastAsia="zh-CN"/>
              </w:rPr>
              <w:t>宿州市埇桥区胜利路元一新天地B1号楼14楼</w:t>
            </w:r>
          </w:p>
          <w:p w14:paraId="3E6A0BBF">
            <w:pPr>
              <w:pStyle w:val="51"/>
              <w:spacing w:line="500" w:lineRule="exact"/>
              <w:ind w:firstLine="199" w:firstLineChars="95"/>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丁工</w:t>
            </w:r>
            <w:r>
              <w:rPr>
                <w:rFonts w:hint="eastAsia" w:asciiTheme="minorEastAsia" w:hAnsiTheme="minorEastAsia" w:eastAsiaTheme="minorEastAsia" w:cstheme="minorEastAsia"/>
              </w:rPr>
              <w:t>，联系方式：</w:t>
            </w:r>
            <w:r>
              <w:rPr>
                <w:rFonts w:hint="eastAsia" w:asciiTheme="minorEastAsia" w:hAnsiTheme="minorEastAsia" w:eastAsiaTheme="minorEastAsia" w:cstheme="minorEastAsia"/>
                <w:lang w:val="en-US" w:eastAsia="zh-CN"/>
              </w:rPr>
              <w:t>15215573252</w:t>
            </w:r>
            <w:r>
              <w:rPr>
                <w:rFonts w:hint="eastAsia" w:asciiTheme="minorEastAsia" w:hAnsiTheme="minorEastAsia" w:eastAsiaTheme="minorEastAsia" w:cstheme="minorEastAsia"/>
                <w:szCs w:val="21"/>
              </w:rPr>
              <w:t xml:space="preserve">               </w:t>
            </w:r>
          </w:p>
        </w:tc>
      </w:tr>
      <w:tr w14:paraId="53EB9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14:paraId="37063D22">
            <w:pPr>
              <w:spacing w:line="360" w:lineRule="auto"/>
              <w:ind w:right="10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751" w:type="dxa"/>
            <w:vAlign w:val="center"/>
          </w:tcPr>
          <w:p w14:paraId="0403D40D">
            <w:pPr>
              <w:spacing w:line="400" w:lineRule="exact"/>
              <w:ind w:left="-3" w:firstLine="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本项目类别：</w:t>
            </w:r>
            <w:r>
              <w:rPr>
                <w:rFonts w:hint="eastAsia" w:asciiTheme="minorEastAsia" w:hAnsiTheme="minorEastAsia" w:eastAsiaTheme="minorEastAsia" w:cstheme="minorEastAsia"/>
                <w:szCs w:val="20"/>
              </w:rPr>
              <w:sym w:font="Wingdings 2" w:char="F0A3"/>
            </w:r>
            <w:r>
              <w:rPr>
                <w:rFonts w:hint="eastAsia" w:asciiTheme="minorEastAsia" w:hAnsiTheme="minorEastAsia" w:eastAsiaTheme="minorEastAsia" w:cstheme="minorEastAsia"/>
                <w:szCs w:val="21"/>
              </w:rPr>
              <w:t xml:space="preserve">货物类  </w:t>
            </w:r>
            <w:r>
              <w:rPr>
                <w:rFonts w:hint="eastAsia" w:asciiTheme="minorEastAsia" w:hAnsiTheme="minorEastAsia" w:eastAsiaTheme="minorEastAsia" w:cstheme="minorEastAsia"/>
                <w:szCs w:val="20"/>
              </w:rPr>
              <w:sym w:font="Wingdings 2" w:char="0052"/>
            </w:r>
            <w:r>
              <w:rPr>
                <w:rFonts w:hint="eastAsia" w:asciiTheme="minorEastAsia" w:hAnsiTheme="minorEastAsia" w:eastAsiaTheme="minorEastAsia" w:cstheme="minorEastAsia"/>
                <w:szCs w:val="21"/>
              </w:rPr>
              <w:t xml:space="preserve">服务类  </w:t>
            </w:r>
            <w:r>
              <w:rPr>
                <w:rFonts w:hint="eastAsia" w:asciiTheme="minorEastAsia" w:hAnsiTheme="minorEastAsia" w:eastAsiaTheme="minorEastAsia" w:cstheme="minorEastAsia"/>
                <w:szCs w:val="20"/>
              </w:rPr>
              <w:sym w:font="Wingdings 2" w:char="00A3"/>
            </w:r>
            <w:r>
              <w:rPr>
                <w:rFonts w:hint="eastAsia" w:asciiTheme="minorEastAsia" w:hAnsiTheme="minorEastAsia" w:eastAsiaTheme="minorEastAsia" w:cstheme="minorEastAsia"/>
                <w:szCs w:val="21"/>
              </w:rPr>
              <w:t>工程类</w:t>
            </w:r>
          </w:p>
        </w:tc>
      </w:tr>
      <w:tr w14:paraId="2F3B69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6C495905">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751" w:type="dxa"/>
            <w:vAlign w:val="center"/>
          </w:tcPr>
          <w:p w14:paraId="7B70B19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谈判采购有效期：谈判开始后60天</w:t>
            </w:r>
          </w:p>
        </w:tc>
      </w:tr>
      <w:tr w14:paraId="0A5A7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0BD88187">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751" w:type="dxa"/>
            <w:vAlign w:val="center"/>
          </w:tcPr>
          <w:p w14:paraId="7102757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成交人个数：1个</w:t>
            </w:r>
          </w:p>
        </w:tc>
      </w:tr>
      <w:tr w14:paraId="333DC4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14:paraId="3FC6BF53">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7751" w:type="dxa"/>
            <w:vAlign w:val="center"/>
          </w:tcPr>
          <w:p w14:paraId="39099233">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竞争性谈判文件的澄清和修改：详见第五章供应商须知第11条</w:t>
            </w:r>
          </w:p>
        </w:tc>
      </w:tr>
      <w:tr w14:paraId="78272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1E723A0">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7751" w:type="dxa"/>
            <w:vAlign w:val="center"/>
          </w:tcPr>
          <w:p w14:paraId="18A9D74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竞争性谈判文件的</w:t>
            </w:r>
            <w:r>
              <w:rPr>
                <w:rFonts w:hint="eastAsia" w:asciiTheme="minorEastAsia" w:hAnsiTheme="minorEastAsia" w:eastAsiaTheme="minorEastAsia" w:cstheme="minorEastAsia"/>
                <w:bCs/>
              </w:rPr>
              <w:t>质疑和答复：</w:t>
            </w:r>
            <w:r>
              <w:rPr>
                <w:rFonts w:hint="eastAsia" w:asciiTheme="minorEastAsia" w:hAnsiTheme="minorEastAsia" w:eastAsiaTheme="minorEastAsia" w:cstheme="minorEastAsia"/>
                <w:szCs w:val="21"/>
              </w:rPr>
              <w:t>详见第五章供应商须知第12条</w:t>
            </w:r>
          </w:p>
        </w:tc>
      </w:tr>
      <w:tr w14:paraId="5BC875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14:paraId="6CDABBC6">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7751" w:type="dxa"/>
            <w:vAlign w:val="center"/>
          </w:tcPr>
          <w:p w14:paraId="58B346E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谈判响应文件递交截止时间和谈判开始时间：详见竞争性谈判公告</w:t>
            </w:r>
          </w:p>
          <w:p w14:paraId="2B240D5D">
            <w:pPr>
              <w:spacing w:line="360" w:lineRule="auto"/>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谈判地点</w:t>
            </w:r>
            <w:r>
              <w:rPr>
                <w:rFonts w:hint="eastAsia" w:asciiTheme="minorEastAsia" w:hAnsiTheme="minorEastAsia" w:eastAsiaTheme="minorEastAsia" w:cstheme="minorEastAsia"/>
                <w:szCs w:val="21"/>
                <w:u w:val="none"/>
              </w:rPr>
              <w:t>：</w:t>
            </w:r>
            <w:r>
              <w:rPr>
                <w:rFonts w:hint="eastAsia" w:asciiTheme="minorEastAsia" w:hAnsiTheme="minorEastAsia" w:eastAsiaTheme="minorEastAsia" w:cstheme="minorEastAsia"/>
                <w:szCs w:val="21"/>
                <w:u w:val="none"/>
                <w:lang w:val="en-US" w:eastAsia="zh-CN"/>
              </w:rPr>
              <w:t>皖北卫生职业学院图书馆三楼录播室</w:t>
            </w:r>
          </w:p>
        </w:tc>
      </w:tr>
      <w:tr w14:paraId="1395F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14:paraId="0446A772">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7751" w:type="dxa"/>
            <w:vAlign w:val="center"/>
          </w:tcPr>
          <w:p w14:paraId="726B877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评审方法：详见第五章供应商须知第22、23条和本文件第四章</w:t>
            </w:r>
          </w:p>
        </w:tc>
      </w:tr>
      <w:tr w14:paraId="4E45FC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6363DD93">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7751" w:type="dxa"/>
            <w:vAlign w:val="center"/>
          </w:tcPr>
          <w:p w14:paraId="36AC431F">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采购</w:t>
            </w: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szCs w:val="21"/>
                <w:lang w:eastAsia="zh-CN"/>
              </w:rPr>
              <w:t>采购人指定地点</w:t>
            </w:r>
          </w:p>
        </w:tc>
      </w:tr>
      <w:tr w14:paraId="627E51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5D4C5D46">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7751" w:type="dxa"/>
            <w:vAlign w:val="center"/>
          </w:tcPr>
          <w:p w14:paraId="5E249F8A">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谈判响应文件份数：</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rPr>
              <w:t>（纸质文件）份数：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4</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份，其中正本 1份，副本</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份；</w:t>
            </w:r>
          </w:p>
          <w:p w14:paraId="76D1B140">
            <w:pPr>
              <w:spacing w:line="360" w:lineRule="auto"/>
              <w:rPr>
                <w:rFonts w:hint="eastAsia" w:asciiTheme="minorEastAsia" w:hAnsiTheme="minorEastAsia" w:eastAsiaTheme="minorEastAsia" w:cstheme="minorEastAsia"/>
              </w:rPr>
            </w:pPr>
            <w:r>
              <w:rPr>
                <w:rFonts w:hint="eastAsia" w:ascii="宋体" w:hAnsi="宋体" w:cs="Arial"/>
                <w:color w:val="auto"/>
                <w:highlight w:val="none"/>
                <w:lang w:eastAsia="zh-CN"/>
              </w:rPr>
              <w:t>（</w:t>
            </w:r>
            <w:r>
              <w:rPr>
                <w:rFonts w:hint="eastAsia" w:ascii="宋体" w:hAnsi="宋体" w:cs="Arial"/>
                <w:color w:val="auto"/>
                <w:highlight w:val="none"/>
                <w:lang w:val="en-US" w:eastAsia="zh-CN"/>
              </w:rPr>
              <w:t>2</w:t>
            </w:r>
            <w:r>
              <w:rPr>
                <w:rFonts w:hint="eastAsia" w:ascii="宋体" w:hAnsi="宋体" w:cs="Arial"/>
                <w:color w:val="auto"/>
                <w:highlight w:val="none"/>
                <w:lang w:eastAsia="zh-CN"/>
              </w:rPr>
              <w:t>）（</w:t>
            </w:r>
            <w:r>
              <w:rPr>
                <w:rFonts w:hint="eastAsia" w:ascii="宋体" w:hAnsi="宋体" w:cs="Arial"/>
                <w:color w:val="auto"/>
                <w:highlight w:val="none"/>
                <w:lang w:val="en-US" w:eastAsia="zh-CN"/>
              </w:rPr>
              <w:t>电子版文件</w:t>
            </w:r>
            <w:r>
              <w:rPr>
                <w:rFonts w:hint="eastAsia" w:ascii="宋体" w:hAnsi="宋体" w:cs="Arial"/>
                <w:color w:val="auto"/>
                <w:highlight w:val="none"/>
                <w:lang w:eastAsia="zh-CN"/>
              </w:rPr>
              <w:t>）</w:t>
            </w:r>
            <w:r>
              <w:rPr>
                <w:rFonts w:hint="eastAsia" w:asciiTheme="minorEastAsia" w:hAnsiTheme="minorEastAsia" w:eastAsiaTheme="minorEastAsia" w:cstheme="minorEastAsia"/>
              </w:rPr>
              <w:t>份数：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1</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份</w:t>
            </w:r>
            <w:r>
              <w:rPr>
                <w:rFonts w:hint="eastAsia" w:asciiTheme="minorEastAsia" w:hAnsiTheme="minorEastAsia" w:eastAsiaTheme="minorEastAsia" w:cstheme="minorEastAsia"/>
                <w:lang w:eastAsia="zh-CN"/>
              </w:rPr>
              <w:t>（</w:t>
            </w:r>
            <w:r>
              <w:rPr>
                <w:rFonts w:hint="eastAsia" w:ascii="宋体" w:hAnsi="宋体" w:cs="Arial"/>
                <w:color w:val="auto"/>
                <w:highlight w:val="none"/>
                <w:lang w:eastAsia="zh-CN"/>
              </w:rPr>
              <w:t>U盘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宋体" w:hAnsi="宋体" w:cs="Arial"/>
                <w:color w:val="auto"/>
                <w:highlight w:val="none"/>
                <w:lang w:val="en-US" w:eastAsia="zh-CN"/>
              </w:rPr>
              <w:t>内容与纸质</w:t>
            </w:r>
            <w:r>
              <w:rPr>
                <w:rFonts w:hint="eastAsia" w:asciiTheme="minorEastAsia" w:hAnsiTheme="minorEastAsia" w:eastAsiaTheme="minorEastAsia" w:cstheme="minorEastAsia"/>
                <w:szCs w:val="21"/>
              </w:rPr>
              <w:t>谈判响应文件</w:t>
            </w:r>
            <w:r>
              <w:rPr>
                <w:rFonts w:hint="eastAsia" w:asciiTheme="minorEastAsia" w:hAnsiTheme="minorEastAsia" w:eastAsiaTheme="minorEastAsia" w:cstheme="minorEastAsia"/>
                <w:szCs w:val="21"/>
                <w:lang w:val="en-US" w:eastAsia="zh-CN"/>
              </w:rPr>
              <w:t>一致</w:t>
            </w:r>
            <w:r>
              <w:rPr>
                <w:rFonts w:hint="eastAsia" w:ascii="宋体" w:hAnsi="宋体" w:cs="Arial"/>
                <w:color w:val="auto"/>
                <w:highlight w:val="none"/>
                <w:lang w:eastAsia="zh-CN"/>
              </w:rPr>
              <w:t>；</w:t>
            </w:r>
          </w:p>
          <w:p w14:paraId="5824263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装订和封装要求详见本文件第五章第18条；</w:t>
            </w:r>
          </w:p>
        </w:tc>
      </w:tr>
      <w:tr w14:paraId="0393E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CB9CE4C">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w:t>
            </w:r>
          </w:p>
        </w:tc>
        <w:tc>
          <w:tcPr>
            <w:tcW w:w="7751" w:type="dxa"/>
            <w:vAlign w:val="center"/>
          </w:tcPr>
          <w:p w14:paraId="5408E870">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lang w:val="en-US" w:eastAsia="zh-CN"/>
              </w:rPr>
              <w:t>服务</w:t>
            </w:r>
            <w:r>
              <w:rPr>
                <w:rFonts w:hint="eastAsia" w:asciiTheme="minorEastAsia" w:hAnsiTheme="minorEastAsia" w:eastAsiaTheme="minorEastAsia" w:cstheme="minorEastAsia"/>
                <w:color w:val="auto"/>
                <w:szCs w:val="21"/>
                <w:lang w:val="en-US" w:eastAsia="zh-CN"/>
              </w:rPr>
              <w:t>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1年</w:t>
            </w:r>
          </w:p>
        </w:tc>
      </w:tr>
      <w:tr w14:paraId="071F63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9" w:type="dxa"/>
            <w:vAlign w:val="center"/>
          </w:tcPr>
          <w:p w14:paraId="2A727154">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7751" w:type="dxa"/>
            <w:vAlign w:val="center"/>
          </w:tcPr>
          <w:p w14:paraId="020F254D">
            <w:pPr>
              <w:pStyle w:val="1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签订合同地点：采购人指定地点   </w:t>
            </w:r>
          </w:p>
          <w:p w14:paraId="3C4555ED">
            <w:pPr>
              <w:pStyle w:val="13"/>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 xml:space="preserve">合同期限： 成交通知书发布之日起7个工作日内签订合同                   </w:t>
            </w:r>
            <w:r>
              <w:rPr>
                <w:rFonts w:hint="eastAsia" w:asciiTheme="minorEastAsia" w:hAnsiTheme="minorEastAsia" w:eastAsiaTheme="minorEastAsia" w:cstheme="minorEastAsia"/>
              </w:rPr>
              <w:t xml:space="preserve">            </w:t>
            </w:r>
          </w:p>
        </w:tc>
      </w:tr>
      <w:tr w14:paraId="42982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180DAE6C">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5</w:t>
            </w:r>
          </w:p>
        </w:tc>
        <w:tc>
          <w:tcPr>
            <w:tcW w:w="7751" w:type="dxa"/>
            <w:vAlign w:val="center"/>
          </w:tcPr>
          <w:p w14:paraId="5EE2515B">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谈判保证金</w:t>
            </w:r>
            <w:r>
              <w:rPr>
                <w:rFonts w:hint="eastAsia" w:asciiTheme="minorEastAsia" w:hAnsiTheme="minorEastAsia" w:eastAsiaTheme="minorEastAsia" w:cstheme="minorEastAsia"/>
                <w:lang w:eastAsia="zh-CN"/>
              </w:rPr>
              <w:t>：无需缴纳</w:t>
            </w:r>
            <w:r>
              <w:rPr>
                <w:rFonts w:hint="eastAsia" w:asciiTheme="minorEastAsia" w:hAnsiTheme="minorEastAsia" w:eastAsiaTheme="minorEastAsia" w:cstheme="minorEastAsia"/>
              </w:rPr>
              <w:t>。</w:t>
            </w:r>
          </w:p>
        </w:tc>
      </w:tr>
      <w:tr w14:paraId="46E70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49794306">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6</w:t>
            </w:r>
          </w:p>
        </w:tc>
        <w:tc>
          <w:tcPr>
            <w:tcW w:w="7751" w:type="dxa"/>
            <w:vAlign w:val="center"/>
          </w:tcPr>
          <w:p w14:paraId="35A0025A">
            <w:pPr>
              <w:spacing w:line="400" w:lineRule="exact"/>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所属行业：工业</w:t>
            </w:r>
          </w:p>
        </w:tc>
      </w:tr>
      <w:tr w14:paraId="2D4E29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366DF86B">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17</w:t>
            </w:r>
          </w:p>
        </w:tc>
        <w:tc>
          <w:tcPr>
            <w:tcW w:w="7751" w:type="dxa"/>
            <w:vAlign w:val="center"/>
          </w:tcPr>
          <w:p w14:paraId="4D968526">
            <w:pPr>
              <w:widowControl/>
              <w:spacing w:line="360" w:lineRule="auto"/>
              <w:textAlignment w:val="center"/>
              <w:rPr>
                <w:rFonts w:ascii="宋体" w:hAnsi="宋体" w:cs="宋体"/>
                <w:color w:val="auto"/>
              </w:rPr>
            </w:pPr>
            <w:r>
              <w:rPr>
                <w:rFonts w:hint="eastAsia" w:asciiTheme="minorEastAsia" w:hAnsiTheme="minorEastAsia" w:eastAsiaTheme="minorEastAsia" w:cstheme="minorEastAsia"/>
                <w:color w:val="auto"/>
              </w:rPr>
              <w:t>相关费用：</w:t>
            </w:r>
            <w:r>
              <w:rPr>
                <w:rFonts w:hint="eastAsia" w:ascii="宋体" w:hAnsi="宋体" w:cs="宋体"/>
                <w:color w:val="auto"/>
              </w:rPr>
              <w:t>1、招标代理费：参照国家计委印发的《招标代理服务收费管理暂行办法》（计价格[2002]1980号）、《国家发展改革委办公厅关于招标代理收费有关问题的通知》(发改价格[2003]857号)及（发改价格[2011]534号文件）收取。</w:t>
            </w:r>
          </w:p>
          <w:p w14:paraId="7DCBF004">
            <w:pPr>
              <w:widowControl/>
              <w:spacing w:line="360" w:lineRule="auto"/>
              <w:textAlignment w:val="center"/>
              <w:rPr>
                <w:rFonts w:ascii="宋体" w:hAnsi="宋体" w:cs="宋体"/>
                <w:color w:val="auto"/>
              </w:rPr>
            </w:pPr>
            <w:r>
              <w:rPr>
                <w:rFonts w:hint="eastAsia" w:ascii="宋体" w:hAnsi="宋体" w:cs="宋体"/>
                <w:color w:val="auto"/>
              </w:rPr>
              <w:t>2、专家评审费：按实际发生额。</w:t>
            </w:r>
          </w:p>
          <w:p w14:paraId="4146A929">
            <w:pPr>
              <w:spacing w:line="360" w:lineRule="auto"/>
              <w:rPr>
                <w:rFonts w:hint="eastAsia" w:eastAsia="宋体" w:asciiTheme="minorEastAsia" w:hAnsiTheme="minorEastAsia" w:cstheme="minorEastAsia"/>
                <w:color w:val="auto"/>
                <w:szCs w:val="21"/>
                <w:lang w:eastAsia="zh-CN"/>
              </w:rPr>
            </w:pPr>
            <w:r>
              <w:rPr>
                <w:rFonts w:hint="eastAsia" w:ascii="宋体" w:hAnsi="宋体" w:cs="宋体"/>
                <w:color w:val="auto"/>
              </w:rPr>
              <w:t>3、</w:t>
            </w:r>
            <w:r>
              <w:rPr>
                <w:rFonts w:hint="eastAsia" w:ascii="宋体" w:hAnsi="宋体" w:cs="宋体"/>
                <w:color w:val="auto"/>
                <w:lang w:eastAsia="zh-CN"/>
              </w:rPr>
              <w:t>成交供应商</w:t>
            </w:r>
            <w:r>
              <w:rPr>
                <w:rFonts w:hint="eastAsia" w:ascii="宋体" w:hAnsi="宋体" w:cs="宋体"/>
                <w:color w:val="auto"/>
              </w:rPr>
              <w:t>在领取</w:t>
            </w:r>
            <w:r>
              <w:rPr>
                <w:rFonts w:hint="eastAsia" w:ascii="宋体" w:hAnsi="宋体" w:cs="宋体"/>
                <w:color w:val="auto"/>
                <w:lang w:eastAsia="zh-CN"/>
              </w:rPr>
              <w:t>成交</w:t>
            </w:r>
            <w:r>
              <w:rPr>
                <w:rFonts w:hint="eastAsia" w:ascii="宋体" w:hAnsi="宋体" w:cs="宋体"/>
                <w:color w:val="auto"/>
              </w:rPr>
              <w:t>通知书前，需将招标代理费、专家评审费等费用交至代理机构</w:t>
            </w:r>
            <w:r>
              <w:rPr>
                <w:rFonts w:hint="eastAsia" w:ascii="宋体" w:hAnsi="宋体" w:cs="宋体"/>
                <w:color w:val="auto"/>
                <w:lang w:eastAsia="zh-CN"/>
              </w:rPr>
              <w:t>。</w:t>
            </w:r>
          </w:p>
        </w:tc>
      </w:tr>
    </w:tbl>
    <w:p w14:paraId="1CADBDD1">
      <w:pPr>
        <w:pStyle w:val="50"/>
        <w:rPr>
          <w:rFonts w:hint="eastAsia" w:asciiTheme="minorEastAsia" w:hAnsiTheme="minorEastAsia" w:eastAsiaTheme="minorEastAsia" w:cstheme="minorEastAsia"/>
          <w:lang w:val="en-US"/>
        </w:rPr>
      </w:pPr>
      <w:bookmarkStart w:id="105" w:name="_Hlk450145192"/>
      <w:r>
        <w:rPr>
          <w:rFonts w:hint="eastAsia" w:asciiTheme="minorEastAsia" w:hAnsiTheme="minorEastAsia" w:eastAsiaTheme="minorEastAsia" w:cstheme="minorEastAsia"/>
          <w:color w:val="auto"/>
        </w:rPr>
        <w:br w:type="page"/>
      </w:r>
      <w:bookmarkStart w:id="106" w:name="_Toc18212"/>
      <w:bookmarkStart w:id="107" w:name="_Toc488157397"/>
      <w:bookmarkStart w:id="108" w:name="_Toc482821790"/>
      <w:bookmarkStart w:id="109" w:name="_Toc272218546"/>
      <w:r>
        <w:rPr>
          <w:rFonts w:hint="eastAsia" w:asciiTheme="minorEastAsia" w:hAnsiTheme="minorEastAsia" w:eastAsiaTheme="minorEastAsia" w:cstheme="minorEastAsia"/>
          <w:color w:val="auto"/>
        </w:rPr>
        <w:t>第三章 货物服务要求/项目要求</w:t>
      </w:r>
      <w:bookmarkEnd w:id="106"/>
    </w:p>
    <w:p w14:paraId="5E49F334">
      <w:pPr>
        <w:numPr>
          <w:ilvl w:val="0"/>
          <w:numId w:val="1"/>
        </w:numPr>
        <w:outlineLvl w:val="2"/>
        <w:rPr>
          <w:rFonts w:hint="eastAsia" w:asciiTheme="minorEastAsia" w:hAnsiTheme="minorEastAsia" w:eastAsiaTheme="minorEastAsia" w:cstheme="minorEastAsia"/>
          <w:b/>
          <w:bCs/>
          <w:lang w:val="en-US" w:eastAsia="zh-CN"/>
        </w:rPr>
      </w:pPr>
      <w:bookmarkStart w:id="110" w:name="_Toc30558"/>
      <w:r>
        <w:rPr>
          <w:rFonts w:hint="eastAsia" w:asciiTheme="minorEastAsia" w:hAnsiTheme="minorEastAsia" w:eastAsiaTheme="minorEastAsia" w:cstheme="minorEastAsia"/>
          <w:b/>
          <w:bCs/>
          <w:sz w:val="30"/>
          <w:szCs w:val="30"/>
        </w:rPr>
        <w:t>详细技术参数要求</w:t>
      </w:r>
      <w:r>
        <w:rPr>
          <w:rFonts w:hint="eastAsia" w:asciiTheme="minorEastAsia" w:hAnsiTheme="minorEastAsia" w:eastAsiaTheme="minorEastAsia" w:cstheme="minorEastAsia"/>
          <w:b/>
          <w:bCs/>
        </w:rPr>
        <w:t>：</w:t>
      </w:r>
      <w:bookmarkEnd w:id="110"/>
    </w:p>
    <w:p w14:paraId="1F5019EB">
      <w:pPr>
        <w:pStyle w:val="2"/>
        <w:ind w:left="0" w:leftChars="0"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（一）项目概况</w:t>
      </w:r>
    </w:p>
    <w:p w14:paraId="7E2D859E">
      <w:pPr>
        <w:pStyle w:val="2"/>
        <w:ind w:firstLine="64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采购范围：</w:t>
      </w:r>
      <w:r>
        <w:rPr>
          <w:rFonts w:hint="eastAsia" w:asciiTheme="minorEastAsia" w:hAnsiTheme="minorEastAsia" w:eastAsiaTheme="minorEastAsia" w:cstheme="minorEastAsia"/>
          <w:b w:val="0"/>
          <w:bCs w:val="0"/>
          <w:sz w:val="28"/>
          <w:szCs w:val="28"/>
          <w:lang w:eastAsia="zh-CN"/>
        </w:rPr>
        <w:t>皖北卫生职业学院2024-2025学年文印用品印刷服务采购项目</w:t>
      </w:r>
      <w:r>
        <w:rPr>
          <w:rFonts w:hint="eastAsia" w:asciiTheme="minorEastAsia" w:hAnsiTheme="minorEastAsia" w:eastAsiaTheme="minorEastAsia" w:cstheme="minorEastAsia"/>
          <w:b w:val="0"/>
          <w:bCs w:val="0"/>
          <w:sz w:val="28"/>
          <w:szCs w:val="28"/>
        </w:rPr>
        <w:t>共分为两个学期采购，包括试卷、试卷袋、实习手册、实验报告纸等，内容包括：印制、装订、分装、运输装卸、验收、售后服务等一切费用。</w:t>
      </w:r>
    </w:p>
    <w:p w14:paraId="0AB17A1E">
      <w:pPr>
        <w:pStyle w:val="2"/>
        <w:ind w:left="0" w:leftChars="0"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二</w:t>
      </w:r>
      <w:r>
        <w:rPr>
          <w:rFonts w:hint="eastAsia" w:asciiTheme="minorEastAsia" w:hAnsiTheme="minorEastAsia" w:eastAsiaTheme="minorEastAsia" w:cstheme="minorEastAsia"/>
          <w:b/>
          <w:bCs/>
        </w:rPr>
        <w:t>）服务需求</w:t>
      </w:r>
    </w:p>
    <w:p w14:paraId="7090C7E7">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1、纸张标准：</w:t>
      </w:r>
    </w:p>
    <w:p w14:paraId="27004492">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（1）试卷纸的规格：390*270mm,60克和70克本白防近视双胶纸，双面印刷，两张钉为一份，按考场数量分装试卷袋内,总数量约160000张。</w:t>
      </w:r>
    </w:p>
    <w:p w14:paraId="586C3B98">
      <w:pPr>
        <w:pStyle w:val="2"/>
        <w:ind w:firstLine="643"/>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注：试卷印刷须色彩饱满、版面美观，墨色均匀清晰，无墨点、脏点。正反套印准确，正反面内容必须确保 100%无误。试卷中无白页、破损、污渍现象，试卷尺寸符合标准，不歪斜。对倒装、缺页、破损等质量问题须无条件及时更换。</w:t>
      </w:r>
    </w:p>
    <w:p w14:paraId="79245074">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（2）试卷袋的规格：395*245*40mm，150克美国牛卡纸，打起眼穿棉绳，数量约2000个。</w:t>
      </w:r>
    </w:p>
    <w:p w14:paraId="3D20DC81">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（3）实验报告纸的规格：190*265mm，80克高白双胶纸，单面印刷，100张每本，数量约5000本。</w:t>
      </w:r>
    </w:p>
    <w:p w14:paraId="0F276B61">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（4）实习手册的规格：210*290mm,封皮250克铜版纸哑膜，内容80克高白纸，双面印刷，52页每本，骑马钉，数量约5000本。</w:t>
      </w:r>
    </w:p>
    <w:p w14:paraId="2D1EB221">
      <w:pPr>
        <w:pStyle w:val="2"/>
        <w:ind w:firstLine="643"/>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（5）其他品种：因教学需要产生，同样的纸张价格根据中标价格结算。</w:t>
      </w:r>
    </w:p>
    <w:p w14:paraId="1C9DF05F">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2、供应商须提供不少于2位专业配送服务人员用于保障本项目配送任务，并确保在采购人确定的需求日期前2日内完成供货要求，否则将对中标人处以合同价3%的罚款。（提供承诺书，格式自拟）</w:t>
      </w:r>
    </w:p>
    <w:p w14:paraId="7330C283">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3、供应商须对采购人提供的所有电子版本的试卷及其他内容进行严格保密，如因泄密造成的损失及影响，将由成交供应商承担，同时采购人有权立即终止合同。（提供承诺书，格式自拟）</w:t>
      </w:r>
    </w:p>
    <w:p w14:paraId="170F4D1B">
      <w:pPr>
        <w:pStyle w:val="2"/>
        <w:ind w:firstLine="64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4、合同履约过程中，采购人将随机对成交供应商所供产品进行抽检（检测内容包含印制纸张的规格及印刷质量，检测费用由成交供应商承担），第三方检测机构由采购人指定，如抽检结果不合格，中标人须无条件退回该批次所有产品，并按采购人要求重新供货，由此造成的一切损失（包括采购人的损失）由成交供应商承担。连续两次抽检不合格的，采购人有权终止合同，并对中标人处以合同价10%的罚款。如发现成交供应商在合同履约过程中有以次充好、以假充真、所供产品与投标承诺不符等不诚信行为，采购人将立即终止合同，并对中标人处以合同价30%的罚款。</w:t>
      </w:r>
    </w:p>
    <w:p w14:paraId="46CDF04B">
      <w:pPr>
        <w:pStyle w:val="2"/>
        <w:ind w:left="0" w:leftChars="0" w:firstLine="0"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三</w:t>
      </w:r>
      <w:r>
        <w:rPr>
          <w:rFonts w:hint="eastAsia" w:asciiTheme="minorEastAsia" w:hAnsiTheme="minorEastAsia" w:eastAsiaTheme="minorEastAsia" w:cstheme="minorEastAsia"/>
          <w:b/>
          <w:bCs/>
        </w:rPr>
        <w:t>）报价要求</w:t>
      </w:r>
    </w:p>
    <w:p w14:paraId="7001F4E2">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1、供应商需按各单</w:t>
      </w:r>
      <w:r>
        <w:rPr>
          <w:rFonts w:hint="eastAsia" w:asciiTheme="minorEastAsia" w:hAnsiTheme="minorEastAsia" w:eastAsiaTheme="minorEastAsia" w:cstheme="minorEastAsia"/>
          <w:b w:val="0"/>
          <w:bCs w:val="0"/>
          <w:color w:val="auto"/>
          <w:sz w:val="28"/>
          <w:szCs w:val="28"/>
          <w:lang w:val="en-US" w:eastAsia="zh-CN"/>
        </w:rPr>
        <w:t>项服务需求列明的数量报出综合单价，最后再报出总价，实际供货时，综合单价不予调整，按实际供</w:t>
      </w:r>
      <w:r>
        <w:rPr>
          <w:rFonts w:hint="eastAsia" w:asciiTheme="minorEastAsia" w:hAnsiTheme="minorEastAsia" w:eastAsiaTheme="minorEastAsia" w:cstheme="minorEastAsia"/>
          <w:b w:val="0"/>
          <w:bCs w:val="0"/>
          <w:sz w:val="28"/>
          <w:szCs w:val="28"/>
          <w:lang w:val="en-US" w:eastAsia="zh-CN"/>
        </w:rPr>
        <w:t>货数量进行决算。</w:t>
      </w:r>
    </w:p>
    <w:p w14:paraId="69FF26D8">
      <w:pPr>
        <w:pStyle w:val="2"/>
        <w:ind w:firstLine="643"/>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2、综合单价是指完成招标需求全部内容的单位综合价格。包含印制、装订、分装、包装、运输、装卸、保险、验收、税金、售后服务等所需全部费用，并作为项目结算依据。</w:t>
      </w:r>
    </w:p>
    <w:p w14:paraId="246DB842">
      <w:pPr>
        <w:pStyle w:val="2"/>
        <w:ind w:firstLine="643"/>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sz w:val="28"/>
          <w:szCs w:val="28"/>
          <w:lang w:val="en-US" w:eastAsia="zh-CN"/>
        </w:rPr>
        <w:t>3、供应商须充分考虑所投货物成本，包括制造、印刷、装订、分装、包装、运输、装卸、保险、税收、验收、税金、售后服务等所需全部费用，并作为项目结算依据。中标及合同履约期内，不得以任何理由要求对其投标综合单价进行变更或拒绝供货。供应商所报价格须为提供印刷制品所需全部费用，采购人不再另行支付其他费用。印刷批次及单次数量以采购人通知</w:t>
      </w:r>
      <w:r>
        <w:rPr>
          <w:rFonts w:hint="eastAsia" w:asciiTheme="minorEastAsia" w:hAnsiTheme="minorEastAsia" w:eastAsiaTheme="minorEastAsia" w:cstheme="minorEastAsia"/>
          <w:b w:val="0"/>
          <w:bCs w:val="0"/>
          <w:color w:val="auto"/>
          <w:sz w:val="28"/>
          <w:szCs w:val="28"/>
          <w:lang w:val="en-US" w:eastAsia="zh-CN"/>
        </w:rPr>
        <w:t>为准。</w:t>
      </w:r>
    </w:p>
    <w:p w14:paraId="4420F167">
      <w:pPr>
        <w:pStyle w:val="10"/>
        <w:spacing w:line="320" w:lineRule="auto"/>
        <w:rPr>
          <w:color w:val="auto"/>
        </w:rPr>
      </w:pPr>
    </w:p>
    <w:p w14:paraId="2F163129">
      <w:pPr>
        <w:spacing w:before="91" w:line="212" w:lineRule="auto"/>
        <w:ind w:left="4081"/>
        <w:rPr>
          <w:rFonts w:ascii="宋体" w:hAnsi="宋体" w:eastAsia="宋体" w:cs="宋体"/>
          <w:color w:val="auto"/>
          <w:sz w:val="28"/>
          <w:szCs w:val="28"/>
        </w:rPr>
      </w:pPr>
      <w:r>
        <w:rPr>
          <w:rFonts w:ascii="宋体" w:hAnsi="宋体" w:eastAsia="宋体" w:cs="宋体"/>
          <w:b/>
          <w:bCs/>
          <w:color w:val="auto"/>
          <w:spacing w:val="-4"/>
          <w:sz w:val="28"/>
          <w:szCs w:val="28"/>
        </w:rPr>
        <w:t>采购需求一览表</w:t>
      </w:r>
    </w:p>
    <w:tbl>
      <w:tblPr>
        <w:tblStyle w:val="56"/>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094"/>
        <w:gridCol w:w="1306"/>
        <w:gridCol w:w="709"/>
        <w:gridCol w:w="1416"/>
        <w:gridCol w:w="1842"/>
        <w:gridCol w:w="1191"/>
      </w:tblGrid>
      <w:tr w14:paraId="76760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08" w:type="dxa"/>
            <w:vAlign w:val="top"/>
          </w:tcPr>
          <w:p w14:paraId="147FA155">
            <w:pPr>
              <w:spacing w:before="62" w:line="213" w:lineRule="auto"/>
              <w:ind w:left="120"/>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2094" w:type="dxa"/>
            <w:vAlign w:val="top"/>
          </w:tcPr>
          <w:p w14:paraId="706BB950">
            <w:pPr>
              <w:spacing w:before="63" w:line="212" w:lineRule="auto"/>
              <w:ind w:left="814"/>
              <w:rPr>
                <w:rFonts w:ascii="宋体" w:hAnsi="宋体" w:eastAsia="宋体" w:cs="宋体"/>
                <w:color w:val="auto"/>
                <w:sz w:val="24"/>
                <w:szCs w:val="24"/>
              </w:rPr>
            </w:pPr>
            <w:r>
              <w:rPr>
                <w:rFonts w:ascii="宋体" w:hAnsi="宋体" w:eastAsia="宋体" w:cs="宋体"/>
                <w:color w:val="auto"/>
                <w:spacing w:val="-6"/>
                <w:sz w:val="24"/>
                <w:szCs w:val="24"/>
              </w:rPr>
              <w:t>名称</w:t>
            </w:r>
          </w:p>
        </w:tc>
        <w:tc>
          <w:tcPr>
            <w:tcW w:w="1306" w:type="dxa"/>
            <w:vAlign w:val="top"/>
          </w:tcPr>
          <w:p w14:paraId="7D47A560">
            <w:pPr>
              <w:spacing w:before="62" w:line="212" w:lineRule="auto"/>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数量</w:t>
            </w:r>
          </w:p>
        </w:tc>
        <w:tc>
          <w:tcPr>
            <w:tcW w:w="709" w:type="dxa"/>
            <w:vAlign w:val="top"/>
          </w:tcPr>
          <w:p w14:paraId="2627705A">
            <w:pPr>
              <w:spacing w:before="60" w:line="215" w:lineRule="auto"/>
              <w:ind w:left="120"/>
              <w:rPr>
                <w:rFonts w:ascii="宋体" w:hAnsi="宋体" w:eastAsia="宋体" w:cs="宋体"/>
                <w:color w:val="auto"/>
                <w:sz w:val="24"/>
                <w:szCs w:val="24"/>
              </w:rPr>
            </w:pPr>
            <w:r>
              <w:rPr>
                <w:rFonts w:ascii="宋体" w:hAnsi="宋体" w:eastAsia="宋体" w:cs="宋体"/>
                <w:color w:val="auto"/>
                <w:spacing w:val="-4"/>
                <w:sz w:val="24"/>
                <w:szCs w:val="24"/>
              </w:rPr>
              <w:t>单位</w:t>
            </w:r>
          </w:p>
        </w:tc>
        <w:tc>
          <w:tcPr>
            <w:tcW w:w="1416" w:type="dxa"/>
            <w:vAlign w:val="top"/>
          </w:tcPr>
          <w:p w14:paraId="339FC82C">
            <w:pPr>
              <w:spacing w:before="14" w:line="356" w:lineRule="exact"/>
              <w:ind w:left="114"/>
              <w:rPr>
                <w:rFonts w:ascii="宋体" w:hAnsi="宋体" w:eastAsia="宋体" w:cs="宋体"/>
                <w:color w:val="auto"/>
                <w:sz w:val="24"/>
                <w:szCs w:val="24"/>
              </w:rPr>
            </w:pPr>
            <w:r>
              <w:rPr>
                <w:rFonts w:hint="eastAsia" w:asciiTheme="minorEastAsia" w:hAnsiTheme="minorEastAsia" w:eastAsiaTheme="minorEastAsia" w:cstheme="minorEastAsia"/>
                <w:b w:val="0"/>
                <w:bCs w:val="0"/>
                <w:color w:val="auto"/>
                <w:sz w:val="28"/>
                <w:szCs w:val="28"/>
                <w:lang w:val="en-US" w:eastAsia="zh-CN"/>
              </w:rPr>
              <w:t>综合</w:t>
            </w:r>
            <w:r>
              <w:rPr>
                <w:rFonts w:ascii="宋体" w:hAnsi="宋体" w:eastAsia="宋体" w:cs="宋体"/>
                <w:color w:val="auto"/>
                <w:spacing w:val="-2"/>
                <w:position w:val="2"/>
                <w:sz w:val="24"/>
                <w:szCs w:val="24"/>
              </w:rPr>
              <w:t>单价（元）</w:t>
            </w:r>
          </w:p>
        </w:tc>
        <w:tc>
          <w:tcPr>
            <w:tcW w:w="1842" w:type="dxa"/>
            <w:vAlign w:val="top"/>
          </w:tcPr>
          <w:p w14:paraId="6BCC1CD1">
            <w:pPr>
              <w:spacing w:before="14" w:line="356" w:lineRule="exact"/>
              <w:ind w:left="206"/>
              <w:rPr>
                <w:rFonts w:ascii="宋体" w:hAnsi="宋体" w:eastAsia="宋体" w:cs="宋体"/>
                <w:color w:val="auto"/>
                <w:sz w:val="24"/>
                <w:szCs w:val="24"/>
              </w:rPr>
            </w:pPr>
            <w:r>
              <w:rPr>
                <w:rFonts w:ascii="宋体" w:hAnsi="宋体" w:eastAsia="宋体" w:cs="宋体"/>
                <w:color w:val="auto"/>
                <w:spacing w:val="-1"/>
                <w:position w:val="2"/>
                <w:sz w:val="24"/>
                <w:szCs w:val="24"/>
              </w:rPr>
              <w:t>合计价（元）</w:t>
            </w:r>
          </w:p>
        </w:tc>
        <w:tc>
          <w:tcPr>
            <w:tcW w:w="1191" w:type="dxa"/>
            <w:vAlign w:val="top"/>
          </w:tcPr>
          <w:p w14:paraId="42A116FB">
            <w:pPr>
              <w:spacing w:before="64" w:line="209" w:lineRule="auto"/>
              <w:ind w:left="359"/>
              <w:rPr>
                <w:rFonts w:ascii="宋体" w:hAnsi="宋体" w:eastAsia="宋体" w:cs="宋体"/>
                <w:color w:val="auto"/>
                <w:sz w:val="24"/>
                <w:szCs w:val="24"/>
              </w:rPr>
            </w:pPr>
            <w:r>
              <w:rPr>
                <w:rFonts w:ascii="宋体" w:hAnsi="宋体" w:eastAsia="宋体" w:cs="宋体"/>
                <w:color w:val="auto"/>
                <w:spacing w:val="-4"/>
                <w:sz w:val="24"/>
                <w:szCs w:val="24"/>
              </w:rPr>
              <w:t>备注</w:t>
            </w:r>
          </w:p>
        </w:tc>
      </w:tr>
      <w:tr w14:paraId="352F1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048BC7E2">
            <w:pPr>
              <w:spacing w:before="93" w:line="176" w:lineRule="auto"/>
              <w:ind w:left="312"/>
              <w:rPr>
                <w:rFonts w:ascii="宋体" w:hAnsi="宋体" w:eastAsia="宋体" w:cs="宋体"/>
                <w:color w:val="auto"/>
                <w:sz w:val="24"/>
                <w:szCs w:val="24"/>
              </w:rPr>
            </w:pPr>
            <w:r>
              <w:rPr>
                <w:rFonts w:ascii="宋体" w:hAnsi="宋体" w:eastAsia="宋体" w:cs="宋体"/>
                <w:color w:val="auto"/>
                <w:sz w:val="24"/>
                <w:szCs w:val="24"/>
              </w:rPr>
              <w:t>1</w:t>
            </w:r>
          </w:p>
        </w:tc>
        <w:tc>
          <w:tcPr>
            <w:tcW w:w="2094" w:type="dxa"/>
            <w:vAlign w:val="top"/>
          </w:tcPr>
          <w:p w14:paraId="4910B6A2">
            <w:pPr>
              <w:spacing w:before="59" w:line="215" w:lineRule="auto"/>
              <w:ind w:left="132"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试卷纸</w:t>
            </w:r>
          </w:p>
        </w:tc>
        <w:tc>
          <w:tcPr>
            <w:tcW w:w="1306" w:type="dxa"/>
            <w:vAlign w:val="top"/>
          </w:tcPr>
          <w:p w14:paraId="19BA99C1">
            <w:pPr>
              <w:spacing w:before="91" w:line="178" w:lineRule="auto"/>
              <w:ind w:left="269"/>
              <w:rPr>
                <w:rFonts w:ascii="宋体" w:hAnsi="宋体" w:eastAsia="宋体" w:cs="宋体"/>
                <w:color w:val="auto"/>
                <w:sz w:val="24"/>
                <w:szCs w:val="24"/>
              </w:rPr>
            </w:pPr>
            <w:r>
              <w:rPr>
                <w:rFonts w:hint="eastAsia" w:ascii="宋体" w:hAnsi="宋体" w:eastAsia="宋体" w:cs="宋体"/>
                <w:color w:val="auto"/>
                <w:sz w:val="24"/>
                <w:szCs w:val="24"/>
                <w:lang w:val="en-US" w:eastAsia="zh-CN"/>
              </w:rPr>
              <w:t>160000</w:t>
            </w:r>
          </w:p>
        </w:tc>
        <w:tc>
          <w:tcPr>
            <w:tcW w:w="709" w:type="dxa"/>
            <w:vAlign w:val="top"/>
          </w:tcPr>
          <w:p w14:paraId="6DBCC5AD">
            <w:pPr>
              <w:spacing w:before="62" w:line="210" w:lineRule="auto"/>
              <w:ind w:left="245"/>
              <w:rPr>
                <w:rFonts w:ascii="宋体" w:hAnsi="宋体" w:eastAsia="宋体" w:cs="宋体"/>
                <w:color w:val="auto"/>
                <w:sz w:val="24"/>
                <w:szCs w:val="24"/>
              </w:rPr>
            </w:pPr>
            <w:r>
              <w:rPr>
                <w:rFonts w:ascii="宋体" w:hAnsi="宋体" w:eastAsia="宋体" w:cs="宋体"/>
                <w:color w:val="auto"/>
                <w:sz w:val="24"/>
                <w:szCs w:val="24"/>
              </w:rPr>
              <w:t>张</w:t>
            </w:r>
          </w:p>
        </w:tc>
        <w:tc>
          <w:tcPr>
            <w:tcW w:w="1416" w:type="dxa"/>
            <w:vAlign w:val="top"/>
          </w:tcPr>
          <w:p w14:paraId="0D36BB4D">
            <w:pPr>
              <w:rPr>
                <w:rFonts w:ascii="Arial"/>
                <w:color w:val="auto"/>
                <w:sz w:val="21"/>
              </w:rPr>
            </w:pPr>
          </w:p>
        </w:tc>
        <w:tc>
          <w:tcPr>
            <w:tcW w:w="1842" w:type="dxa"/>
            <w:vAlign w:val="top"/>
          </w:tcPr>
          <w:p w14:paraId="4DA44117">
            <w:pPr>
              <w:rPr>
                <w:rFonts w:ascii="Arial"/>
                <w:color w:val="auto"/>
                <w:sz w:val="21"/>
              </w:rPr>
            </w:pPr>
          </w:p>
        </w:tc>
        <w:tc>
          <w:tcPr>
            <w:tcW w:w="1191" w:type="dxa"/>
            <w:vAlign w:val="top"/>
          </w:tcPr>
          <w:p w14:paraId="054FBB78">
            <w:pPr>
              <w:rPr>
                <w:rFonts w:ascii="Arial"/>
                <w:color w:val="auto"/>
                <w:sz w:val="21"/>
              </w:rPr>
            </w:pPr>
          </w:p>
        </w:tc>
      </w:tr>
      <w:tr w14:paraId="7A9E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391E28D6">
            <w:pPr>
              <w:spacing w:before="93" w:line="176" w:lineRule="auto"/>
              <w:ind w:left="299"/>
              <w:rPr>
                <w:rFonts w:ascii="宋体" w:hAnsi="宋体" w:eastAsia="宋体" w:cs="宋体"/>
                <w:color w:val="auto"/>
                <w:sz w:val="24"/>
                <w:szCs w:val="24"/>
              </w:rPr>
            </w:pPr>
            <w:r>
              <w:rPr>
                <w:rFonts w:ascii="宋体" w:hAnsi="宋体" w:eastAsia="宋体" w:cs="宋体"/>
                <w:color w:val="auto"/>
                <w:sz w:val="24"/>
                <w:szCs w:val="24"/>
              </w:rPr>
              <w:t>2</w:t>
            </w:r>
          </w:p>
        </w:tc>
        <w:tc>
          <w:tcPr>
            <w:tcW w:w="2094" w:type="dxa"/>
            <w:vAlign w:val="top"/>
          </w:tcPr>
          <w:p w14:paraId="0852EEC5">
            <w:pPr>
              <w:spacing w:before="59" w:line="215" w:lineRule="auto"/>
              <w:ind w:left="338" w:firstLine="240" w:firstLineChars="100"/>
              <w:rPr>
                <w:rFonts w:ascii="宋体" w:hAnsi="宋体" w:eastAsia="宋体" w:cs="宋体"/>
                <w:color w:val="auto"/>
                <w:sz w:val="24"/>
                <w:szCs w:val="24"/>
              </w:rPr>
            </w:pPr>
            <w:r>
              <w:rPr>
                <w:rFonts w:hint="eastAsia" w:ascii="宋体" w:hAnsi="宋体" w:eastAsia="宋体" w:cs="宋体"/>
                <w:color w:val="auto"/>
                <w:sz w:val="24"/>
                <w:szCs w:val="24"/>
              </w:rPr>
              <w:t>试卷袋</w:t>
            </w:r>
          </w:p>
        </w:tc>
        <w:tc>
          <w:tcPr>
            <w:tcW w:w="1306" w:type="dxa"/>
            <w:vAlign w:val="top"/>
          </w:tcPr>
          <w:p w14:paraId="103E6ACA">
            <w:pPr>
              <w:spacing w:before="93" w:line="177" w:lineRule="auto"/>
              <w:ind w:left="330"/>
              <w:rPr>
                <w:rFonts w:ascii="宋体" w:hAnsi="宋体" w:eastAsia="宋体" w:cs="宋体"/>
                <w:color w:val="auto"/>
                <w:sz w:val="24"/>
                <w:szCs w:val="24"/>
              </w:rPr>
            </w:pPr>
            <w:r>
              <w:rPr>
                <w:rFonts w:hint="eastAsia" w:ascii="宋体" w:hAnsi="宋体" w:eastAsia="宋体" w:cs="宋体"/>
                <w:color w:val="auto"/>
                <w:sz w:val="24"/>
                <w:szCs w:val="24"/>
                <w:lang w:val="en-US" w:eastAsia="zh-CN"/>
              </w:rPr>
              <w:t>2000</w:t>
            </w:r>
          </w:p>
        </w:tc>
        <w:tc>
          <w:tcPr>
            <w:tcW w:w="709" w:type="dxa"/>
            <w:vAlign w:val="top"/>
          </w:tcPr>
          <w:p w14:paraId="7FDDF1A2">
            <w:pPr>
              <w:spacing w:before="62" w:line="210" w:lineRule="auto"/>
              <w:ind w:left="245"/>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个</w:t>
            </w:r>
          </w:p>
        </w:tc>
        <w:tc>
          <w:tcPr>
            <w:tcW w:w="1416" w:type="dxa"/>
            <w:vAlign w:val="top"/>
          </w:tcPr>
          <w:p w14:paraId="306FB347">
            <w:pPr>
              <w:rPr>
                <w:rFonts w:ascii="Arial"/>
                <w:color w:val="auto"/>
                <w:sz w:val="21"/>
              </w:rPr>
            </w:pPr>
          </w:p>
        </w:tc>
        <w:tc>
          <w:tcPr>
            <w:tcW w:w="1842" w:type="dxa"/>
            <w:vAlign w:val="top"/>
          </w:tcPr>
          <w:p w14:paraId="7E33659B">
            <w:pPr>
              <w:rPr>
                <w:rFonts w:ascii="Arial"/>
                <w:color w:val="auto"/>
                <w:sz w:val="21"/>
              </w:rPr>
            </w:pPr>
          </w:p>
        </w:tc>
        <w:tc>
          <w:tcPr>
            <w:tcW w:w="1191" w:type="dxa"/>
            <w:vAlign w:val="top"/>
          </w:tcPr>
          <w:p w14:paraId="426A409C">
            <w:pPr>
              <w:rPr>
                <w:rFonts w:ascii="Arial"/>
                <w:color w:val="auto"/>
                <w:sz w:val="21"/>
              </w:rPr>
            </w:pPr>
          </w:p>
        </w:tc>
      </w:tr>
      <w:tr w14:paraId="04155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2D652D01">
            <w:pPr>
              <w:spacing w:before="93" w:line="177" w:lineRule="auto"/>
              <w:ind w:left="305"/>
              <w:rPr>
                <w:rFonts w:ascii="宋体" w:hAnsi="宋体" w:eastAsia="宋体" w:cs="宋体"/>
                <w:sz w:val="24"/>
                <w:szCs w:val="24"/>
              </w:rPr>
            </w:pPr>
            <w:r>
              <w:rPr>
                <w:rFonts w:ascii="宋体" w:hAnsi="宋体" w:eastAsia="宋体" w:cs="宋体"/>
                <w:sz w:val="24"/>
                <w:szCs w:val="24"/>
              </w:rPr>
              <w:t>3</w:t>
            </w:r>
          </w:p>
        </w:tc>
        <w:tc>
          <w:tcPr>
            <w:tcW w:w="2094" w:type="dxa"/>
            <w:vAlign w:val="top"/>
          </w:tcPr>
          <w:p w14:paraId="57A65332">
            <w:pPr>
              <w:spacing w:before="59" w:line="212" w:lineRule="auto"/>
              <w:ind w:left="330"/>
              <w:rPr>
                <w:rFonts w:ascii="宋体" w:hAnsi="宋体" w:eastAsia="宋体" w:cs="宋体"/>
                <w:sz w:val="24"/>
                <w:szCs w:val="24"/>
              </w:rPr>
            </w:pPr>
            <w:r>
              <w:rPr>
                <w:rFonts w:hint="eastAsia" w:ascii="宋体" w:hAnsi="宋体" w:eastAsia="宋体" w:cs="宋体"/>
                <w:sz w:val="24"/>
                <w:szCs w:val="24"/>
              </w:rPr>
              <w:t>实验报告纸</w:t>
            </w:r>
          </w:p>
        </w:tc>
        <w:tc>
          <w:tcPr>
            <w:tcW w:w="1306" w:type="dxa"/>
            <w:vAlign w:val="top"/>
          </w:tcPr>
          <w:p w14:paraId="3877436F">
            <w:pPr>
              <w:spacing w:before="93" w:line="177" w:lineRule="auto"/>
              <w:ind w:left="387"/>
              <w:rPr>
                <w:rFonts w:ascii="宋体" w:hAnsi="宋体" w:eastAsia="宋体" w:cs="宋体"/>
                <w:sz w:val="24"/>
                <w:szCs w:val="24"/>
              </w:rPr>
            </w:pPr>
            <w:r>
              <w:rPr>
                <w:rFonts w:hint="eastAsia" w:ascii="宋体" w:hAnsi="宋体" w:eastAsia="宋体" w:cs="宋体"/>
                <w:sz w:val="24"/>
                <w:szCs w:val="24"/>
                <w:lang w:val="en-US" w:eastAsia="zh-CN"/>
              </w:rPr>
              <w:t>5000</w:t>
            </w:r>
          </w:p>
        </w:tc>
        <w:tc>
          <w:tcPr>
            <w:tcW w:w="709" w:type="dxa"/>
            <w:vAlign w:val="top"/>
          </w:tcPr>
          <w:p w14:paraId="705C2A09">
            <w:pPr>
              <w:spacing w:before="62" w:line="210" w:lineRule="auto"/>
              <w:ind w:left="245"/>
              <w:rPr>
                <w:rFonts w:hint="eastAsia" w:ascii="宋体" w:hAnsi="宋体" w:eastAsia="宋体" w:cs="宋体"/>
                <w:sz w:val="24"/>
                <w:szCs w:val="24"/>
                <w:lang w:eastAsia="zh-CN"/>
              </w:rPr>
            </w:pPr>
            <w:r>
              <w:rPr>
                <w:rFonts w:hint="eastAsia" w:ascii="宋体" w:hAnsi="宋体" w:cs="宋体"/>
                <w:sz w:val="24"/>
                <w:szCs w:val="24"/>
                <w:lang w:val="en-US" w:eastAsia="zh-CN"/>
              </w:rPr>
              <w:t>本</w:t>
            </w:r>
          </w:p>
        </w:tc>
        <w:tc>
          <w:tcPr>
            <w:tcW w:w="1416" w:type="dxa"/>
            <w:vAlign w:val="top"/>
          </w:tcPr>
          <w:p w14:paraId="21F5EC34">
            <w:pPr>
              <w:rPr>
                <w:rFonts w:ascii="Arial"/>
                <w:sz w:val="21"/>
              </w:rPr>
            </w:pPr>
          </w:p>
        </w:tc>
        <w:tc>
          <w:tcPr>
            <w:tcW w:w="1842" w:type="dxa"/>
            <w:vAlign w:val="top"/>
          </w:tcPr>
          <w:p w14:paraId="5CB911F4">
            <w:pPr>
              <w:rPr>
                <w:rFonts w:ascii="Arial"/>
                <w:sz w:val="21"/>
              </w:rPr>
            </w:pPr>
          </w:p>
        </w:tc>
        <w:tc>
          <w:tcPr>
            <w:tcW w:w="1191" w:type="dxa"/>
            <w:vAlign w:val="top"/>
          </w:tcPr>
          <w:p w14:paraId="3BAD7495">
            <w:pPr>
              <w:rPr>
                <w:rFonts w:ascii="Arial"/>
                <w:sz w:val="21"/>
              </w:rPr>
            </w:pPr>
          </w:p>
        </w:tc>
      </w:tr>
      <w:tr w14:paraId="70ADD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52FDDF15">
            <w:pPr>
              <w:spacing w:before="93" w:line="177" w:lineRule="auto"/>
              <w:ind w:left="305"/>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094" w:type="dxa"/>
            <w:vAlign w:val="top"/>
          </w:tcPr>
          <w:p w14:paraId="25B9E264">
            <w:pPr>
              <w:spacing w:before="59" w:line="212" w:lineRule="auto"/>
              <w:ind w:left="330" w:firstLine="240" w:firstLineChars="100"/>
              <w:rPr>
                <w:rFonts w:hint="eastAsia" w:ascii="宋体" w:hAnsi="宋体" w:eastAsia="宋体" w:cs="宋体"/>
                <w:sz w:val="24"/>
                <w:szCs w:val="24"/>
              </w:rPr>
            </w:pPr>
            <w:r>
              <w:rPr>
                <w:rFonts w:hint="eastAsia" w:ascii="宋体" w:hAnsi="宋体" w:eastAsia="宋体" w:cs="宋体"/>
                <w:sz w:val="24"/>
                <w:szCs w:val="24"/>
              </w:rPr>
              <w:t>实习手册</w:t>
            </w:r>
          </w:p>
        </w:tc>
        <w:tc>
          <w:tcPr>
            <w:tcW w:w="1306" w:type="dxa"/>
            <w:vAlign w:val="top"/>
          </w:tcPr>
          <w:p w14:paraId="23382306">
            <w:pPr>
              <w:spacing w:before="93" w:line="177" w:lineRule="auto"/>
              <w:ind w:left="387"/>
              <w:rPr>
                <w:rFonts w:ascii="宋体" w:hAnsi="宋体" w:eastAsia="宋体" w:cs="宋体"/>
                <w:spacing w:val="-10"/>
                <w:sz w:val="24"/>
                <w:szCs w:val="24"/>
              </w:rPr>
            </w:pPr>
            <w:r>
              <w:rPr>
                <w:rFonts w:hint="eastAsia" w:ascii="宋体" w:hAnsi="宋体" w:eastAsia="宋体" w:cs="宋体"/>
                <w:spacing w:val="-10"/>
                <w:sz w:val="24"/>
                <w:szCs w:val="24"/>
                <w:lang w:val="en-US" w:eastAsia="zh-CN"/>
              </w:rPr>
              <w:t>5000</w:t>
            </w:r>
          </w:p>
        </w:tc>
        <w:tc>
          <w:tcPr>
            <w:tcW w:w="709" w:type="dxa"/>
            <w:vAlign w:val="top"/>
          </w:tcPr>
          <w:p w14:paraId="0E600DA3">
            <w:pPr>
              <w:spacing w:before="62" w:line="210" w:lineRule="auto"/>
              <w:ind w:left="245"/>
              <w:rPr>
                <w:rFonts w:ascii="宋体" w:hAnsi="宋体" w:eastAsia="宋体" w:cs="宋体"/>
                <w:sz w:val="24"/>
                <w:szCs w:val="24"/>
              </w:rPr>
            </w:pPr>
            <w:r>
              <w:rPr>
                <w:rFonts w:hint="eastAsia" w:ascii="宋体" w:hAnsi="宋体" w:cs="宋体"/>
                <w:sz w:val="24"/>
                <w:szCs w:val="24"/>
                <w:lang w:val="en-US" w:eastAsia="zh-CN"/>
              </w:rPr>
              <w:t>本</w:t>
            </w:r>
          </w:p>
        </w:tc>
        <w:tc>
          <w:tcPr>
            <w:tcW w:w="1416" w:type="dxa"/>
            <w:vAlign w:val="top"/>
          </w:tcPr>
          <w:p w14:paraId="0B674E7D">
            <w:pPr>
              <w:rPr>
                <w:rFonts w:ascii="Arial"/>
                <w:sz w:val="21"/>
              </w:rPr>
            </w:pPr>
          </w:p>
        </w:tc>
        <w:tc>
          <w:tcPr>
            <w:tcW w:w="1842" w:type="dxa"/>
            <w:vAlign w:val="top"/>
          </w:tcPr>
          <w:p w14:paraId="2BD806DD">
            <w:pPr>
              <w:rPr>
                <w:rFonts w:ascii="Arial"/>
                <w:sz w:val="21"/>
              </w:rPr>
            </w:pPr>
          </w:p>
        </w:tc>
        <w:tc>
          <w:tcPr>
            <w:tcW w:w="1191" w:type="dxa"/>
            <w:vAlign w:val="top"/>
          </w:tcPr>
          <w:p w14:paraId="0A25EA67">
            <w:pPr>
              <w:rPr>
                <w:rFonts w:ascii="Arial"/>
                <w:sz w:val="21"/>
              </w:rPr>
            </w:pPr>
          </w:p>
        </w:tc>
      </w:tr>
      <w:tr w14:paraId="799B9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817" w:type="dxa"/>
            <w:gridSpan w:val="4"/>
            <w:vAlign w:val="top"/>
          </w:tcPr>
          <w:p w14:paraId="30A67C41">
            <w:pPr>
              <w:spacing w:before="14" w:line="359" w:lineRule="exact"/>
              <w:ind w:left="1812"/>
              <w:outlineLvl w:val="2"/>
              <w:rPr>
                <w:rFonts w:ascii="宋体" w:hAnsi="宋体" w:eastAsia="宋体" w:cs="宋体"/>
                <w:sz w:val="24"/>
                <w:szCs w:val="24"/>
              </w:rPr>
            </w:pPr>
            <w:r>
              <w:rPr>
                <w:rFonts w:hint="eastAsia" w:ascii="宋体" w:hAnsi="宋体" w:eastAsia="宋体" w:cs="宋体"/>
                <w:spacing w:val="-2"/>
                <w:position w:val="2"/>
                <w:sz w:val="24"/>
                <w:szCs w:val="24"/>
                <w:lang w:val="en-US" w:eastAsia="zh-CN"/>
              </w:rPr>
              <w:t>总价</w:t>
            </w:r>
            <w:r>
              <w:rPr>
                <w:rFonts w:ascii="宋体" w:hAnsi="宋体" w:eastAsia="宋体" w:cs="宋体"/>
                <w:spacing w:val="-2"/>
                <w:position w:val="2"/>
                <w:sz w:val="24"/>
                <w:szCs w:val="24"/>
              </w:rPr>
              <w:t>（元）</w:t>
            </w:r>
          </w:p>
        </w:tc>
        <w:tc>
          <w:tcPr>
            <w:tcW w:w="4449" w:type="dxa"/>
            <w:gridSpan w:val="3"/>
            <w:vAlign w:val="top"/>
          </w:tcPr>
          <w:p w14:paraId="6969B9CD">
            <w:pPr>
              <w:rPr>
                <w:rFonts w:ascii="Arial"/>
                <w:sz w:val="21"/>
              </w:rPr>
            </w:pPr>
          </w:p>
        </w:tc>
      </w:tr>
    </w:tbl>
    <w:p w14:paraId="2D33D76E">
      <w:pPr>
        <w:bidi w:val="0"/>
        <w:rPr>
          <w:rFonts w:hint="eastAsia"/>
        </w:rPr>
      </w:pPr>
    </w:p>
    <w:p w14:paraId="2D88B5E2">
      <w:pPr>
        <w:bidi w:val="0"/>
        <w:rPr>
          <w:rFonts w:hint="eastAsia"/>
        </w:rPr>
      </w:pPr>
    </w:p>
    <w:p w14:paraId="3BFAA32B">
      <w:pPr>
        <w:bidi w:val="0"/>
        <w:rPr>
          <w:rFonts w:hint="eastAsia"/>
        </w:rPr>
      </w:pPr>
    </w:p>
    <w:p w14:paraId="12B81D8A">
      <w:pPr>
        <w:bidi w:val="0"/>
        <w:rPr>
          <w:rFonts w:hint="eastAsia"/>
        </w:rPr>
      </w:pPr>
    </w:p>
    <w:p w14:paraId="602A7589">
      <w:pPr>
        <w:jc w:val="center"/>
        <w:outlineLvl w:val="2"/>
        <w:rPr>
          <w:rFonts w:hint="eastAsia" w:asciiTheme="minorEastAsia" w:hAnsiTheme="minorEastAsia" w:eastAsiaTheme="minorEastAsia" w:cstheme="minorEastAsia"/>
          <w:b/>
          <w:bCs/>
          <w:sz w:val="30"/>
          <w:szCs w:val="30"/>
        </w:rPr>
        <w:sectPr>
          <w:pgSz w:w="11906" w:h="16838"/>
          <w:pgMar w:top="1417" w:right="1417" w:bottom="1417" w:left="1417" w:header="851" w:footer="992" w:gutter="0"/>
          <w:pgNumType w:fmt="decimal"/>
          <w:cols w:space="425" w:num="1"/>
          <w:docGrid w:type="lines" w:linePitch="312" w:charSpace="0"/>
        </w:sectPr>
      </w:pPr>
    </w:p>
    <w:p w14:paraId="7648F87A">
      <w:pPr>
        <w:jc w:val="center"/>
        <w:outlineLvl w:val="2"/>
        <w:rPr>
          <w:rFonts w:hint="eastAsia" w:asciiTheme="minorEastAsia" w:hAnsiTheme="minorEastAsia" w:eastAsiaTheme="minorEastAsia" w:cstheme="minorEastAsia"/>
          <w:b/>
          <w:bCs/>
          <w:szCs w:val="21"/>
        </w:rPr>
      </w:pPr>
      <w:bookmarkStart w:id="111" w:name="_Toc5845"/>
      <w:r>
        <w:rPr>
          <w:rFonts w:hint="eastAsia" w:asciiTheme="minorEastAsia" w:hAnsiTheme="minorEastAsia" w:eastAsiaTheme="minorEastAsia" w:cstheme="minorEastAsia"/>
          <w:b/>
          <w:bCs/>
          <w:sz w:val="30"/>
          <w:szCs w:val="30"/>
        </w:rPr>
        <w:t>二、商务要求：</w:t>
      </w:r>
      <w:bookmarkEnd w:id="111"/>
    </w:p>
    <w:p w14:paraId="69CF1C0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14:paraId="6A4995CD">
        <w:tblPrEx>
          <w:tblCellMar>
            <w:top w:w="0" w:type="dxa"/>
            <w:left w:w="108" w:type="dxa"/>
            <w:bottom w:w="0" w:type="dxa"/>
            <w:right w:w="108" w:type="dxa"/>
          </w:tblCellMar>
        </w:tblPrEx>
        <w:tc>
          <w:tcPr>
            <w:tcW w:w="807" w:type="dxa"/>
          </w:tcPr>
          <w:p w14:paraId="487A1DC5">
            <w:pPr>
              <w:spacing w:line="5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1286" w:type="dxa"/>
          </w:tcPr>
          <w:p w14:paraId="07216E67">
            <w:pPr>
              <w:spacing w:line="5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内容</w:t>
            </w:r>
          </w:p>
        </w:tc>
        <w:tc>
          <w:tcPr>
            <w:tcW w:w="6436" w:type="dxa"/>
          </w:tcPr>
          <w:p w14:paraId="5A2E5B3E">
            <w:pPr>
              <w:spacing w:line="5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要求</w:t>
            </w:r>
          </w:p>
        </w:tc>
      </w:tr>
      <w:tr w14:paraId="2DFB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57A838D5">
            <w:pPr>
              <w:spacing w:line="5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p>
        </w:tc>
        <w:tc>
          <w:tcPr>
            <w:tcW w:w="1286" w:type="dxa"/>
          </w:tcPr>
          <w:p w14:paraId="0C5A440C">
            <w:pPr>
              <w:spacing w:line="500" w:lineRule="exac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服务期</w:t>
            </w:r>
          </w:p>
        </w:tc>
        <w:tc>
          <w:tcPr>
            <w:tcW w:w="6436" w:type="dxa"/>
          </w:tcPr>
          <w:p w14:paraId="270871F9">
            <w:pPr>
              <w:spacing w:line="500" w:lineRule="exac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1年</w:t>
            </w:r>
          </w:p>
        </w:tc>
      </w:tr>
      <w:tr w14:paraId="06FE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543DFA02">
            <w:pPr>
              <w:spacing w:line="5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p>
        </w:tc>
        <w:tc>
          <w:tcPr>
            <w:tcW w:w="1286" w:type="dxa"/>
          </w:tcPr>
          <w:p w14:paraId="4182265B">
            <w:pPr>
              <w:spacing w:line="500" w:lineRule="exac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售后</w:t>
            </w:r>
          </w:p>
        </w:tc>
        <w:tc>
          <w:tcPr>
            <w:tcW w:w="6436" w:type="dxa"/>
          </w:tcPr>
          <w:p w14:paraId="334D34BC">
            <w:pPr>
              <w:spacing w:line="500" w:lineRule="exac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满足采购人要求</w:t>
            </w:r>
          </w:p>
        </w:tc>
      </w:tr>
      <w:tr w14:paraId="5ED0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DAFCD98">
            <w:pPr>
              <w:spacing w:line="50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p>
        </w:tc>
        <w:tc>
          <w:tcPr>
            <w:tcW w:w="1286" w:type="dxa"/>
          </w:tcPr>
          <w:p w14:paraId="412400F3">
            <w:pPr>
              <w:spacing w:line="500" w:lineRule="exac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验收</w:t>
            </w:r>
          </w:p>
        </w:tc>
        <w:tc>
          <w:tcPr>
            <w:tcW w:w="6436" w:type="dxa"/>
          </w:tcPr>
          <w:p w14:paraId="7FF7F6F5">
            <w:pPr>
              <w:spacing w:line="500" w:lineRule="exac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采购人组织验收</w:t>
            </w:r>
            <w:r>
              <w:rPr>
                <w:rFonts w:hint="eastAsia" w:asciiTheme="minorEastAsia" w:hAnsiTheme="minorEastAsia" w:eastAsiaTheme="minorEastAsia" w:cstheme="minorEastAsia"/>
                <w:b w:val="0"/>
                <w:bCs w:val="0"/>
                <w:color w:val="auto"/>
                <w:sz w:val="24"/>
                <w:szCs w:val="24"/>
              </w:rPr>
              <w:t>。</w:t>
            </w:r>
          </w:p>
        </w:tc>
      </w:tr>
      <w:tr w14:paraId="5FA6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07" w:type="dxa"/>
          </w:tcPr>
          <w:p w14:paraId="026DCEE2">
            <w:pPr>
              <w:spacing w:line="5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4</w:t>
            </w:r>
          </w:p>
        </w:tc>
        <w:tc>
          <w:tcPr>
            <w:tcW w:w="1286" w:type="dxa"/>
          </w:tcPr>
          <w:p w14:paraId="2650E04F">
            <w:pPr>
              <w:spacing w:line="500" w:lineRule="exac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付款</w:t>
            </w:r>
          </w:p>
        </w:tc>
        <w:tc>
          <w:tcPr>
            <w:tcW w:w="6436" w:type="dxa"/>
          </w:tcPr>
          <w:p w14:paraId="272F4492">
            <w:pPr>
              <w:spacing w:line="500" w:lineRule="exac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付款人：</w:t>
            </w:r>
            <w:r>
              <w:rPr>
                <w:rFonts w:hint="eastAsia" w:asciiTheme="minorEastAsia" w:hAnsiTheme="minorEastAsia" w:eastAsiaTheme="minorEastAsia" w:cstheme="minorEastAsia"/>
                <w:b w:val="0"/>
                <w:bCs w:val="0"/>
                <w:color w:val="auto"/>
                <w:sz w:val="24"/>
                <w:szCs w:val="24"/>
                <w:highlight w:val="none"/>
                <w:lang w:eastAsia="zh-CN"/>
              </w:rPr>
              <w:t>皖北卫生职业学院</w:t>
            </w:r>
            <w:r>
              <w:rPr>
                <w:rFonts w:hint="eastAsia" w:asciiTheme="minorEastAsia" w:hAnsiTheme="minorEastAsia" w:eastAsiaTheme="minorEastAsia" w:cstheme="minorEastAsia"/>
                <w:b w:val="0"/>
                <w:bCs w:val="0"/>
                <w:color w:val="auto"/>
                <w:sz w:val="24"/>
                <w:szCs w:val="24"/>
                <w:highlight w:val="none"/>
              </w:rPr>
              <w:t xml:space="preserve">    </w:t>
            </w:r>
          </w:p>
          <w:p w14:paraId="7391CD5F">
            <w:pPr>
              <w:numPr>
                <w:ilvl w:val="0"/>
                <w:numId w:val="0"/>
              </w:num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付款方式：</w:t>
            </w:r>
            <w:r>
              <w:rPr>
                <w:rFonts w:hint="eastAsia" w:asciiTheme="minorEastAsia" w:hAnsiTheme="minorEastAsia" w:eastAsiaTheme="minorEastAsia" w:cstheme="minorEastAsia"/>
                <w:b w:val="0"/>
                <w:bCs w:val="0"/>
                <w:color w:val="auto"/>
                <w:sz w:val="24"/>
                <w:szCs w:val="24"/>
                <w:highlight w:val="none"/>
                <w:lang w:val="en-US" w:eastAsia="zh-CN"/>
              </w:rPr>
              <w:t>每学期结束结算当学期费用，具体结算以物品接收记录表为准；结算时应附费用发票、费用统计明细、每次物品接收记录表。</w:t>
            </w:r>
          </w:p>
        </w:tc>
      </w:tr>
      <w:tr w14:paraId="11D2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07" w:type="dxa"/>
          </w:tcPr>
          <w:p w14:paraId="2CB9B5CA">
            <w:pPr>
              <w:spacing w:line="500" w:lineRule="exac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5</w:t>
            </w:r>
          </w:p>
        </w:tc>
        <w:tc>
          <w:tcPr>
            <w:tcW w:w="1286" w:type="dxa"/>
            <w:vAlign w:val="top"/>
          </w:tcPr>
          <w:p w14:paraId="163149BB">
            <w:pPr>
              <w:spacing w:line="5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履约保证金</w:t>
            </w:r>
          </w:p>
        </w:tc>
        <w:tc>
          <w:tcPr>
            <w:tcW w:w="6436" w:type="dxa"/>
            <w:vAlign w:val="top"/>
          </w:tcPr>
          <w:p w14:paraId="7065BE38">
            <w:pPr>
              <w:spacing w:line="5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履约保证金：成交供应商在签订合同时应提交合同总价 2%的履约保证金。</w:t>
            </w:r>
          </w:p>
          <w:p w14:paraId="0D4512E4">
            <w:pPr>
              <w:spacing w:line="500" w:lineRule="exac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履约保证金形式：转账、电汇、保函。</w:t>
            </w:r>
          </w:p>
        </w:tc>
      </w:tr>
    </w:tbl>
    <w:p w14:paraId="79A77EDF">
      <w:pPr>
        <w:rPr>
          <w:rFonts w:hint="eastAsia" w:asciiTheme="minorEastAsia" w:hAnsiTheme="minorEastAsia" w:eastAsiaTheme="minorEastAsia" w:cstheme="minorEastAsia"/>
        </w:rPr>
      </w:pPr>
    </w:p>
    <w:p w14:paraId="730D700B">
      <w:pPr>
        <w:rPr>
          <w:rFonts w:hint="eastAsia" w:asciiTheme="minorEastAsia" w:hAnsiTheme="minorEastAsia" w:eastAsiaTheme="minorEastAsia" w:cstheme="minorEastAsia"/>
        </w:rPr>
      </w:pPr>
    </w:p>
    <w:p w14:paraId="51B2031C">
      <w:pPr>
        <w:rPr>
          <w:rFonts w:hint="eastAsia" w:asciiTheme="minorEastAsia" w:hAnsiTheme="minorEastAsia" w:eastAsiaTheme="minorEastAsia" w:cstheme="minorEastAsia"/>
        </w:rPr>
      </w:pPr>
    </w:p>
    <w:p w14:paraId="5449D739">
      <w:pPr>
        <w:rPr>
          <w:rFonts w:hint="eastAsia" w:asciiTheme="minorEastAsia" w:hAnsiTheme="minorEastAsia" w:eastAsiaTheme="minorEastAsia" w:cstheme="minorEastAsia"/>
        </w:rPr>
      </w:pPr>
    </w:p>
    <w:p w14:paraId="5EA33D0B">
      <w:pPr>
        <w:rPr>
          <w:rFonts w:hint="eastAsia" w:asciiTheme="minorEastAsia" w:hAnsiTheme="minorEastAsia" w:eastAsiaTheme="minorEastAsia" w:cstheme="minorEastAsia"/>
        </w:rPr>
      </w:pPr>
    </w:p>
    <w:p w14:paraId="70EAA82D">
      <w:pPr>
        <w:rPr>
          <w:rFonts w:hint="eastAsia" w:asciiTheme="minorEastAsia" w:hAnsiTheme="minorEastAsia" w:eastAsiaTheme="minorEastAsia" w:cstheme="minorEastAsia"/>
        </w:rPr>
      </w:pPr>
    </w:p>
    <w:p w14:paraId="77C2C5D4">
      <w:pPr>
        <w:rPr>
          <w:rFonts w:hint="eastAsia" w:asciiTheme="minorEastAsia" w:hAnsiTheme="minorEastAsia" w:eastAsiaTheme="minorEastAsia" w:cstheme="minorEastAsia"/>
        </w:rPr>
      </w:pPr>
    </w:p>
    <w:p w14:paraId="7AB8FCA5">
      <w:pPr>
        <w:rPr>
          <w:rFonts w:hint="eastAsia" w:asciiTheme="minorEastAsia" w:hAnsiTheme="minorEastAsia" w:eastAsiaTheme="minorEastAsia" w:cstheme="minorEastAsia"/>
        </w:rPr>
      </w:pPr>
    </w:p>
    <w:p w14:paraId="451ED4B8">
      <w:pPr>
        <w:rPr>
          <w:rFonts w:hint="eastAsia" w:asciiTheme="minorEastAsia" w:hAnsiTheme="minorEastAsia" w:eastAsiaTheme="minorEastAsia" w:cstheme="minorEastAsia"/>
        </w:rPr>
      </w:pPr>
    </w:p>
    <w:p w14:paraId="70220A0E">
      <w:pPr>
        <w:rPr>
          <w:rFonts w:hint="eastAsia" w:asciiTheme="minorEastAsia" w:hAnsiTheme="minorEastAsia" w:eastAsiaTheme="minorEastAsia" w:cstheme="minorEastAsia"/>
        </w:rPr>
      </w:pPr>
    </w:p>
    <w:p w14:paraId="3E212A90">
      <w:pPr>
        <w:rPr>
          <w:rFonts w:hint="eastAsia" w:asciiTheme="minorEastAsia" w:hAnsiTheme="minorEastAsia" w:eastAsiaTheme="minorEastAsia" w:cstheme="minorEastAsia"/>
        </w:rPr>
      </w:pPr>
    </w:p>
    <w:p w14:paraId="571F23EE">
      <w:pPr>
        <w:rPr>
          <w:rFonts w:hint="eastAsia" w:asciiTheme="minorEastAsia" w:hAnsiTheme="minorEastAsia" w:eastAsiaTheme="minorEastAsia" w:cstheme="minorEastAsia"/>
        </w:rPr>
      </w:pPr>
    </w:p>
    <w:p w14:paraId="4C635995">
      <w:pPr>
        <w:rPr>
          <w:rFonts w:hint="eastAsia" w:asciiTheme="minorEastAsia" w:hAnsiTheme="minorEastAsia" w:eastAsiaTheme="minorEastAsia" w:cstheme="minorEastAsia"/>
        </w:rPr>
      </w:pPr>
    </w:p>
    <w:p w14:paraId="31B06E3E">
      <w:pPr>
        <w:rPr>
          <w:rFonts w:hint="eastAsia" w:asciiTheme="minorEastAsia" w:hAnsiTheme="minorEastAsia" w:eastAsiaTheme="minorEastAsia" w:cstheme="minorEastAsia"/>
        </w:rPr>
      </w:pPr>
    </w:p>
    <w:p w14:paraId="3ADABFFD">
      <w:pPr>
        <w:rPr>
          <w:rFonts w:hint="eastAsia" w:asciiTheme="minorEastAsia" w:hAnsiTheme="minorEastAsia" w:eastAsiaTheme="minorEastAsia" w:cstheme="minorEastAsia"/>
        </w:rPr>
      </w:pPr>
    </w:p>
    <w:p w14:paraId="55B1AFFC">
      <w:pPr>
        <w:rPr>
          <w:rFonts w:hint="eastAsia" w:asciiTheme="minorEastAsia" w:hAnsiTheme="minorEastAsia" w:eastAsiaTheme="minorEastAsia" w:cstheme="minorEastAsia"/>
        </w:rPr>
      </w:pPr>
    </w:p>
    <w:p w14:paraId="3404C930">
      <w:pPr>
        <w:pStyle w:val="50"/>
        <w:rPr>
          <w:rFonts w:hint="eastAsia" w:asciiTheme="minorEastAsia" w:hAnsiTheme="minorEastAsia" w:eastAsiaTheme="minorEastAsia" w:cstheme="minorEastAsia"/>
          <w:color w:val="auto"/>
          <w:sz w:val="30"/>
          <w:szCs w:val="30"/>
        </w:rPr>
        <w:sectPr>
          <w:pgSz w:w="11906" w:h="16838"/>
          <w:pgMar w:top="1417" w:right="1417" w:bottom="1417" w:left="1417" w:header="851" w:footer="992" w:gutter="0"/>
          <w:pgNumType w:fmt="decimal"/>
          <w:cols w:space="425" w:num="1"/>
          <w:docGrid w:type="lines" w:linePitch="312" w:charSpace="0"/>
        </w:sectPr>
      </w:pPr>
      <w:bookmarkStart w:id="112" w:name="_Toc488157402"/>
    </w:p>
    <w:p w14:paraId="1A4E77E0">
      <w:pPr>
        <w:pStyle w:val="50"/>
        <w:rPr>
          <w:rFonts w:hint="eastAsia" w:asciiTheme="minorEastAsia" w:hAnsiTheme="minorEastAsia" w:eastAsiaTheme="minorEastAsia" w:cstheme="minorEastAsia"/>
          <w:color w:val="auto"/>
          <w:sz w:val="30"/>
          <w:szCs w:val="30"/>
        </w:rPr>
      </w:pPr>
      <w:bookmarkStart w:id="113" w:name="_Toc305"/>
      <w:r>
        <w:rPr>
          <w:rFonts w:hint="eastAsia" w:asciiTheme="minorEastAsia" w:hAnsiTheme="minorEastAsia" w:eastAsiaTheme="minorEastAsia" w:cstheme="minorEastAsia"/>
          <w:color w:val="auto"/>
          <w:sz w:val="30"/>
          <w:szCs w:val="30"/>
        </w:rPr>
        <w:t>第四章 资格性和符合性</w:t>
      </w:r>
      <w:bookmarkEnd w:id="112"/>
      <w:r>
        <w:rPr>
          <w:rFonts w:hint="eastAsia" w:asciiTheme="minorEastAsia" w:hAnsiTheme="minorEastAsia" w:eastAsiaTheme="minorEastAsia" w:cstheme="minorEastAsia"/>
          <w:color w:val="auto"/>
          <w:sz w:val="30"/>
          <w:szCs w:val="30"/>
        </w:rPr>
        <w:t>审查</w:t>
      </w:r>
      <w:bookmarkEnd w:id="113"/>
    </w:p>
    <w:p w14:paraId="67101C7E">
      <w:pPr>
        <w:pStyle w:val="54"/>
        <w:tabs>
          <w:tab w:val="center" w:pos="4213"/>
          <w:tab w:val="left" w:pos="7072"/>
        </w:tabs>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ab/>
      </w:r>
      <w:bookmarkStart w:id="114" w:name="_Toc7236"/>
      <w:r>
        <w:rPr>
          <w:rFonts w:hint="eastAsia" w:asciiTheme="minorEastAsia" w:hAnsiTheme="minorEastAsia" w:eastAsiaTheme="minorEastAsia" w:cstheme="minorEastAsia"/>
          <w:color w:val="auto"/>
          <w:sz w:val="30"/>
          <w:szCs w:val="30"/>
        </w:rPr>
        <w:t>一、资格性审查表</w:t>
      </w:r>
      <w:bookmarkEnd w:id="114"/>
      <w:r>
        <w:rPr>
          <w:rFonts w:hint="eastAsia" w:asciiTheme="minorEastAsia" w:hAnsiTheme="minorEastAsia" w:eastAsiaTheme="minorEastAsia" w:cstheme="minorEastAsia"/>
          <w:color w:val="auto"/>
          <w:sz w:val="30"/>
          <w:szCs w:val="30"/>
        </w:rPr>
        <w:tab/>
      </w:r>
    </w:p>
    <w:p w14:paraId="0855AC4F">
      <w:pPr>
        <w:pStyle w:val="51"/>
        <w:ind w:firstLine="0" w:firstLineChars="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tbl>
      <w:tblPr>
        <w:tblStyle w:val="23"/>
        <w:tblW w:w="9298"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90"/>
        <w:gridCol w:w="4764"/>
        <w:gridCol w:w="2074"/>
      </w:tblGrid>
      <w:tr w14:paraId="3B6B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70" w:type="dxa"/>
            <w:vAlign w:val="center"/>
          </w:tcPr>
          <w:p w14:paraId="6C113F61">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90" w:type="dxa"/>
            <w:vAlign w:val="center"/>
          </w:tcPr>
          <w:p w14:paraId="290F61C8">
            <w:pPr>
              <w:pStyle w:val="55"/>
              <w:pBdr>
                <w:bottom w:val="none" w:color="auto" w:sz="0" w:space="0"/>
              </w:pBdr>
              <w:tabs>
                <w:tab w:val="clear" w:pos="4153"/>
                <w:tab w:val="clear" w:pos="8306"/>
              </w:tabs>
              <w:snapToGrid w:val="0"/>
              <w:spacing w:line="360" w:lineRule="auto"/>
              <w:ind w:right="-1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指标名称</w:t>
            </w:r>
          </w:p>
        </w:tc>
        <w:tc>
          <w:tcPr>
            <w:tcW w:w="4764" w:type="dxa"/>
            <w:vAlign w:val="center"/>
          </w:tcPr>
          <w:p w14:paraId="1C140D2B">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指标要求</w:t>
            </w:r>
          </w:p>
        </w:tc>
        <w:tc>
          <w:tcPr>
            <w:tcW w:w="2074" w:type="dxa"/>
            <w:vAlign w:val="center"/>
          </w:tcPr>
          <w:p w14:paraId="7306DB39">
            <w:pPr>
              <w:adjustRightInd w:val="0"/>
              <w:snapToGrid w:val="0"/>
              <w:spacing w:line="240" w:lineRule="exact"/>
              <w:ind w:right="-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055B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570" w:type="dxa"/>
            <w:vAlign w:val="center"/>
          </w:tcPr>
          <w:p w14:paraId="1036039D">
            <w:pPr>
              <w:spacing w:line="360" w:lineRule="auto"/>
              <w:ind w:right="-10" w:right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890" w:type="dxa"/>
            <w:vAlign w:val="center"/>
          </w:tcPr>
          <w:p w14:paraId="52925EDB">
            <w:pPr>
              <w:spacing w:line="360" w:lineRule="auto"/>
              <w:ind w:right="-10" w:right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营业执照</w:t>
            </w:r>
          </w:p>
        </w:tc>
        <w:tc>
          <w:tcPr>
            <w:tcW w:w="4764" w:type="dxa"/>
            <w:vAlign w:val="center"/>
          </w:tcPr>
          <w:p w14:paraId="28B04816">
            <w:pPr>
              <w:spacing w:line="360" w:lineRule="auto"/>
              <w:ind w:right="-10" w:right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合法有效，符合谈判文件第一章要求</w:t>
            </w:r>
          </w:p>
        </w:tc>
        <w:tc>
          <w:tcPr>
            <w:tcW w:w="2074" w:type="dxa"/>
            <w:vMerge w:val="restart"/>
            <w:vAlign w:val="center"/>
          </w:tcPr>
          <w:p w14:paraId="321416FE">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提供有效的营业执照和税务登记证的（接受合一的证书），</w:t>
            </w:r>
            <w:r>
              <w:rPr>
                <w:rFonts w:hint="eastAsia" w:asciiTheme="minorEastAsia" w:hAnsiTheme="minorEastAsia" w:eastAsiaTheme="minorEastAsia" w:cstheme="minorEastAsia"/>
                <w:b/>
                <w:bCs/>
                <w:sz w:val="24"/>
                <w:szCs w:val="24"/>
              </w:rPr>
              <w:t>应完整的体现出营业执照和税务登记证的全部内容。联合体谈判采购的，联合体各方均须提供。</w:t>
            </w:r>
          </w:p>
        </w:tc>
      </w:tr>
      <w:tr w14:paraId="6C75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570" w:type="dxa"/>
            <w:vAlign w:val="center"/>
          </w:tcPr>
          <w:p w14:paraId="5B06C62B">
            <w:pPr>
              <w:spacing w:line="360" w:lineRule="auto"/>
              <w:ind w:right="-10" w:right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890" w:type="dxa"/>
            <w:vAlign w:val="center"/>
          </w:tcPr>
          <w:p w14:paraId="7E5FEFDC">
            <w:pPr>
              <w:spacing w:line="360" w:lineRule="auto"/>
              <w:ind w:right="-10" w:right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税务登记证</w:t>
            </w:r>
          </w:p>
        </w:tc>
        <w:tc>
          <w:tcPr>
            <w:tcW w:w="4764" w:type="dxa"/>
            <w:vAlign w:val="center"/>
          </w:tcPr>
          <w:p w14:paraId="6BD7D697">
            <w:pPr>
              <w:spacing w:line="360" w:lineRule="auto"/>
              <w:ind w:right="-10" w:right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合法有效</w:t>
            </w:r>
          </w:p>
        </w:tc>
        <w:tc>
          <w:tcPr>
            <w:tcW w:w="2074" w:type="dxa"/>
            <w:vMerge w:val="continue"/>
            <w:vAlign w:val="center"/>
          </w:tcPr>
          <w:p w14:paraId="4A70F24F">
            <w:pPr>
              <w:adjustRightInd w:val="0"/>
              <w:snapToGrid w:val="0"/>
              <w:spacing w:line="360" w:lineRule="auto"/>
              <w:ind w:right="-10"/>
              <w:jc w:val="center"/>
              <w:rPr>
                <w:rFonts w:hint="eastAsia" w:asciiTheme="minorEastAsia" w:hAnsiTheme="minorEastAsia" w:eastAsiaTheme="minorEastAsia" w:cstheme="minorEastAsia"/>
                <w:sz w:val="24"/>
                <w:szCs w:val="24"/>
              </w:rPr>
            </w:pPr>
          </w:p>
        </w:tc>
      </w:tr>
      <w:tr w14:paraId="54D5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570" w:type="dxa"/>
            <w:vAlign w:val="center"/>
          </w:tcPr>
          <w:p w14:paraId="20498531">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90" w:type="dxa"/>
            <w:vAlign w:val="center"/>
          </w:tcPr>
          <w:p w14:paraId="60888F39">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财务状况报告</w:t>
            </w:r>
          </w:p>
        </w:tc>
        <w:tc>
          <w:tcPr>
            <w:tcW w:w="4764" w:type="dxa"/>
            <w:vAlign w:val="center"/>
          </w:tcPr>
          <w:p w14:paraId="4665C31C">
            <w:pPr>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财务状况声明函</w:t>
            </w:r>
          </w:p>
        </w:tc>
        <w:tc>
          <w:tcPr>
            <w:tcW w:w="2074" w:type="dxa"/>
            <w:vAlign w:val="center"/>
          </w:tcPr>
          <w:p w14:paraId="5D0D155A">
            <w:pPr>
              <w:adjustRightInd w:val="0"/>
              <w:snapToGrid w:val="0"/>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自行出具</w:t>
            </w:r>
          </w:p>
        </w:tc>
      </w:tr>
      <w:tr w14:paraId="5D4B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70" w:type="dxa"/>
            <w:vAlign w:val="center"/>
          </w:tcPr>
          <w:p w14:paraId="297EFEB6">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90" w:type="dxa"/>
            <w:vAlign w:val="center"/>
          </w:tcPr>
          <w:p w14:paraId="0E755A90">
            <w:pPr>
              <w:ind w:right="-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w:t>
            </w:r>
          </w:p>
        </w:tc>
        <w:tc>
          <w:tcPr>
            <w:tcW w:w="4764" w:type="dxa"/>
            <w:vAlign w:val="center"/>
          </w:tcPr>
          <w:p w14:paraId="111E87B7">
            <w:pPr>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依法缴纳税收的声明函</w:t>
            </w:r>
          </w:p>
        </w:tc>
        <w:tc>
          <w:tcPr>
            <w:tcW w:w="2074" w:type="dxa"/>
            <w:vAlign w:val="center"/>
          </w:tcPr>
          <w:p w14:paraId="265ACC8E">
            <w:pPr>
              <w:adjustRightInd w:val="0"/>
              <w:snapToGrid w:val="0"/>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自行出具</w:t>
            </w:r>
          </w:p>
        </w:tc>
      </w:tr>
      <w:tr w14:paraId="3A1B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570" w:type="dxa"/>
            <w:vAlign w:val="center"/>
          </w:tcPr>
          <w:p w14:paraId="1CD7928D">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90" w:type="dxa"/>
            <w:vAlign w:val="center"/>
          </w:tcPr>
          <w:p w14:paraId="789572A2">
            <w:pPr>
              <w:spacing w:line="360" w:lineRule="exact"/>
              <w:ind w:right="-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w:t>
            </w:r>
          </w:p>
        </w:tc>
        <w:tc>
          <w:tcPr>
            <w:tcW w:w="4764" w:type="dxa"/>
            <w:vAlign w:val="center"/>
          </w:tcPr>
          <w:p w14:paraId="01A689E0">
            <w:pPr>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依法缴纳社会保障资金的声明函</w:t>
            </w:r>
          </w:p>
        </w:tc>
        <w:tc>
          <w:tcPr>
            <w:tcW w:w="2074" w:type="dxa"/>
            <w:vAlign w:val="center"/>
          </w:tcPr>
          <w:p w14:paraId="0DBE2B0B">
            <w:pPr>
              <w:adjustRightInd w:val="0"/>
              <w:snapToGrid w:val="0"/>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自行出具</w:t>
            </w:r>
          </w:p>
        </w:tc>
      </w:tr>
      <w:tr w14:paraId="6C42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570" w:type="dxa"/>
            <w:vAlign w:val="center"/>
          </w:tcPr>
          <w:p w14:paraId="05618580">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90" w:type="dxa"/>
            <w:vAlign w:val="center"/>
          </w:tcPr>
          <w:p w14:paraId="70A7E634">
            <w:pPr>
              <w:spacing w:line="360" w:lineRule="exact"/>
              <w:ind w:right="-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具备履行合同所必须的设备和专业技术能力</w:t>
            </w:r>
          </w:p>
        </w:tc>
        <w:tc>
          <w:tcPr>
            <w:tcW w:w="4764" w:type="dxa"/>
            <w:vAlign w:val="center"/>
          </w:tcPr>
          <w:p w14:paraId="7F06352E">
            <w:pPr>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具备</w:t>
            </w:r>
            <w:r>
              <w:rPr>
                <w:rFonts w:hint="eastAsia" w:ascii="宋体" w:hAnsi="宋体"/>
                <w:color w:val="auto"/>
                <w:sz w:val="24"/>
                <w:szCs w:val="24"/>
                <w:highlight w:val="none"/>
              </w:rPr>
              <w:t>履行合同所必须的设备和专业技术能力</w:t>
            </w:r>
            <w:r>
              <w:rPr>
                <w:rFonts w:hint="eastAsia" w:ascii="宋体" w:hAnsi="宋体"/>
                <w:color w:val="auto"/>
                <w:sz w:val="24"/>
                <w:szCs w:val="24"/>
                <w:highlight w:val="none"/>
                <w:lang w:val="en-US" w:eastAsia="zh-CN"/>
              </w:rPr>
              <w:t>声明函</w:t>
            </w:r>
          </w:p>
        </w:tc>
        <w:tc>
          <w:tcPr>
            <w:tcW w:w="2074" w:type="dxa"/>
            <w:vAlign w:val="center"/>
          </w:tcPr>
          <w:p w14:paraId="5C51FA69">
            <w:pPr>
              <w:adjustRightInd w:val="0"/>
              <w:snapToGrid w:val="0"/>
              <w:spacing w:line="360" w:lineRule="auto"/>
              <w:ind w:right="-10" w:rightChars="0"/>
              <w:jc w:val="center"/>
              <w:rPr>
                <w:rFonts w:hint="eastAsia" w:asciiTheme="minorEastAsia" w:hAnsiTheme="minorEastAsia" w:eastAsiaTheme="minorEastAsia" w:cstheme="minorEastAsia"/>
                <w:sz w:val="24"/>
                <w:szCs w:val="24"/>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自行出具</w:t>
            </w:r>
          </w:p>
        </w:tc>
      </w:tr>
      <w:tr w14:paraId="471A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70" w:type="dxa"/>
            <w:vAlign w:val="center"/>
          </w:tcPr>
          <w:p w14:paraId="6A78BE46">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90" w:type="dxa"/>
            <w:vAlign w:val="center"/>
          </w:tcPr>
          <w:p w14:paraId="78F6E232">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3年内没有重大违法记录</w:t>
            </w:r>
            <w:r>
              <w:rPr>
                <w:rFonts w:hint="eastAsia" w:ascii="宋体" w:hAnsi="宋体" w:eastAsia="宋体" w:cs="宋体"/>
                <w:i w:val="0"/>
                <w:iCs w:val="0"/>
                <w:color w:val="auto"/>
                <w:sz w:val="24"/>
                <w:szCs w:val="24"/>
                <w:highlight w:val="none"/>
              </w:rPr>
              <w:t>的书面声明</w:t>
            </w:r>
          </w:p>
        </w:tc>
        <w:tc>
          <w:tcPr>
            <w:tcW w:w="4764" w:type="dxa"/>
            <w:vAlign w:val="center"/>
          </w:tcPr>
          <w:p w14:paraId="72E37904">
            <w:pPr>
              <w:spacing w:line="400" w:lineRule="exact"/>
              <w:ind w:right="-11"/>
              <w:jc w:val="center"/>
              <w:rPr>
                <w:rFonts w:hint="eastAsia" w:asciiTheme="minorEastAsia" w:hAnsiTheme="minorEastAsia" w:eastAsiaTheme="minorEastAsia" w:cstheme="minorEastAsia"/>
                <w:sz w:val="24"/>
                <w:szCs w:val="24"/>
              </w:rPr>
            </w:pPr>
            <w:r>
              <w:rPr>
                <w:rFonts w:hint="eastAsia" w:ascii="宋体" w:hAnsi="宋体"/>
                <w:color w:val="auto"/>
                <w:sz w:val="24"/>
                <w:szCs w:val="24"/>
              </w:rPr>
              <w:t>参加政府采购活动前3年内在经营活动中没有重大违法记录或因违法经营被禁止在一定期限内参加政府采购活动但期限已届满的书面声明</w:t>
            </w:r>
          </w:p>
        </w:tc>
        <w:tc>
          <w:tcPr>
            <w:tcW w:w="2074" w:type="dxa"/>
            <w:vAlign w:val="center"/>
          </w:tcPr>
          <w:p w14:paraId="7B8DDD82">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自行出具</w:t>
            </w:r>
          </w:p>
        </w:tc>
      </w:tr>
      <w:tr w14:paraId="5D95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70" w:type="dxa"/>
            <w:vAlign w:val="center"/>
          </w:tcPr>
          <w:p w14:paraId="430A0E81">
            <w:pPr>
              <w:adjustRightInd w:val="0"/>
              <w:snapToGrid w:val="0"/>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90" w:type="dxa"/>
            <w:vAlign w:val="center"/>
          </w:tcPr>
          <w:p w14:paraId="45621262">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报名情况</w:t>
            </w:r>
          </w:p>
        </w:tc>
        <w:tc>
          <w:tcPr>
            <w:tcW w:w="4764" w:type="dxa"/>
            <w:vAlign w:val="center"/>
          </w:tcPr>
          <w:p w14:paraId="200227DA">
            <w:pPr>
              <w:spacing w:line="360" w:lineRule="exact"/>
              <w:ind w:right="-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通过代理公司提供的报名名单核对，否则其递交的</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文件将被视为无效</w:t>
            </w:r>
          </w:p>
        </w:tc>
        <w:tc>
          <w:tcPr>
            <w:tcW w:w="2074" w:type="dxa"/>
            <w:vAlign w:val="center"/>
          </w:tcPr>
          <w:p w14:paraId="1821A22C">
            <w:pPr>
              <w:adjustRightInd w:val="0"/>
              <w:snapToGrid w:val="0"/>
              <w:spacing w:line="360" w:lineRule="auto"/>
              <w:ind w:right="-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7462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570" w:type="dxa"/>
            <w:vAlign w:val="center"/>
          </w:tcPr>
          <w:p w14:paraId="69FF6712">
            <w:pPr>
              <w:adjustRightInd w:val="0"/>
              <w:snapToGrid w:val="0"/>
              <w:spacing w:line="360" w:lineRule="auto"/>
              <w:ind w:right="-1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890" w:type="dxa"/>
            <w:vAlign w:val="center"/>
          </w:tcPr>
          <w:p w14:paraId="4403861F">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法定代表人授权委托书和身份证明书</w:t>
            </w:r>
          </w:p>
        </w:tc>
        <w:tc>
          <w:tcPr>
            <w:tcW w:w="4764" w:type="dxa"/>
            <w:vAlign w:val="center"/>
          </w:tcPr>
          <w:p w14:paraId="4C0C61E2">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文件要求</w:t>
            </w:r>
          </w:p>
        </w:tc>
        <w:tc>
          <w:tcPr>
            <w:tcW w:w="2074" w:type="dxa"/>
            <w:vAlign w:val="center"/>
          </w:tcPr>
          <w:p w14:paraId="074EA168">
            <w:pPr>
              <w:adjustRightInd w:val="0"/>
              <w:snapToGrid w:val="0"/>
              <w:ind w:right="-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法人代表参加投标的无需授权委托书，提供身份证明书即可</w:t>
            </w:r>
          </w:p>
        </w:tc>
      </w:tr>
      <w:tr w14:paraId="73E3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570" w:type="dxa"/>
            <w:vAlign w:val="center"/>
          </w:tcPr>
          <w:p w14:paraId="0F543B2B">
            <w:pPr>
              <w:adjustRightInd w:val="0"/>
              <w:snapToGrid w:val="0"/>
              <w:spacing w:line="360" w:lineRule="auto"/>
              <w:ind w:right="-1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1890" w:type="dxa"/>
            <w:vAlign w:val="center"/>
          </w:tcPr>
          <w:p w14:paraId="6CEAD6D8">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信誉要求</w:t>
            </w:r>
          </w:p>
        </w:tc>
        <w:tc>
          <w:tcPr>
            <w:tcW w:w="4764" w:type="dxa"/>
            <w:vAlign w:val="center"/>
          </w:tcPr>
          <w:p w14:paraId="66F88A24">
            <w:pPr>
              <w:spacing w:line="400" w:lineRule="exact"/>
              <w:ind w:right="-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竞争性谈判公告第二.</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条要求</w:t>
            </w:r>
          </w:p>
        </w:tc>
        <w:tc>
          <w:tcPr>
            <w:tcW w:w="2074" w:type="dxa"/>
            <w:vAlign w:val="center"/>
          </w:tcPr>
          <w:p w14:paraId="2E18BE3B">
            <w:pPr>
              <w:adjustRightInd w:val="0"/>
              <w:snapToGrid w:val="0"/>
              <w:spacing w:line="360" w:lineRule="auto"/>
              <w:ind w:right="-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按谈判公告第二.3条要求提供相关资料（现场网站查询结果为准）</w:t>
            </w:r>
          </w:p>
        </w:tc>
      </w:tr>
      <w:tr w14:paraId="1D7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570" w:type="dxa"/>
            <w:vAlign w:val="center"/>
          </w:tcPr>
          <w:p w14:paraId="3DF9AE64">
            <w:pPr>
              <w:adjustRightInd w:val="0"/>
              <w:snapToGrid w:val="0"/>
              <w:spacing w:line="360" w:lineRule="auto"/>
              <w:ind w:right="-1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890" w:type="dxa"/>
            <w:vAlign w:val="center"/>
          </w:tcPr>
          <w:p w14:paraId="35F34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sz w:val="24"/>
                <w:szCs w:val="24"/>
              </w:rPr>
            </w:pPr>
            <w:r>
              <w:rPr>
                <w:rFonts w:hint="eastAsia" w:ascii="宋体" w:hAnsi="宋体" w:eastAsia="宋体" w:cs="宋体"/>
                <w:color w:val="auto"/>
                <w:sz w:val="24"/>
                <w:szCs w:val="24"/>
                <w:highlight w:val="none"/>
                <w:lang w:val="en-US" w:eastAsia="zh-CN"/>
              </w:rPr>
              <w:t>供应商资质要求</w:t>
            </w:r>
          </w:p>
        </w:tc>
        <w:tc>
          <w:tcPr>
            <w:tcW w:w="4764" w:type="dxa"/>
            <w:vAlign w:val="center"/>
          </w:tcPr>
          <w:p w14:paraId="16073AE3">
            <w:pPr>
              <w:pageBreakBefore w:val="0"/>
              <w:widowControl w:val="0"/>
              <w:kinsoku/>
              <w:wordWrap/>
              <w:overflowPunct/>
              <w:autoSpaceDE/>
              <w:autoSpaceDN/>
              <w:bidi w:val="0"/>
              <w:spacing w:line="400" w:lineRule="exact"/>
              <w:ind w:right="-11" w:rightChars="0"/>
              <w:jc w:val="center"/>
              <w:textAlignment w:val="auto"/>
              <w:rPr>
                <w:rFonts w:hint="eastAsia" w:asciiTheme="minorEastAsia" w:hAnsiTheme="minorEastAsia" w:eastAsiaTheme="minorEastAsia" w:cstheme="minorEastAsia"/>
                <w:b/>
                <w:bCs/>
                <w:sz w:val="24"/>
                <w:szCs w:val="24"/>
              </w:rPr>
            </w:pPr>
            <w:r>
              <w:rPr>
                <w:rFonts w:hint="eastAsia" w:ascii="宋体" w:hAnsi="宋体"/>
                <w:color w:val="auto"/>
                <w:sz w:val="24"/>
                <w:szCs w:val="24"/>
                <w:highlight w:val="none"/>
                <w:lang w:val="en-US" w:eastAsia="zh-CN"/>
              </w:rPr>
              <w:t>符合</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w:t>
            </w:r>
            <w:r>
              <w:rPr>
                <w:rFonts w:hint="eastAsia" w:ascii="宋体" w:hAnsi="宋体"/>
                <w:color w:val="auto"/>
                <w:sz w:val="24"/>
                <w:szCs w:val="24"/>
                <w:highlight w:val="none"/>
                <w:lang w:val="en-US" w:eastAsia="zh-CN"/>
              </w:rPr>
              <w:t>要求</w:t>
            </w:r>
          </w:p>
        </w:tc>
        <w:tc>
          <w:tcPr>
            <w:tcW w:w="2074" w:type="dxa"/>
            <w:vAlign w:val="center"/>
          </w:tcPr>
          <w:p w14:paraId="513BDE10">
            <w:pPr>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宋体" w:hAnsi="宋体" w:eastAsia="宋体" w:cs="宋体"/>
                <w:color w:val="000000"/>
                <w:kern w:val="0"/>
                <w:sz w:val="24"/>
                <w:szCs w:val="24"/>
                <w:lang w:val="en-US" w:eastAsia="zh-CN" w:bidi="ar"/>
              </w:rPr>
              <w:t>满足</w:t>
            </w:r>
            <w:r>
              <w:rPr>
                <w:rFonts w:hint="eastAsia" w:ascii="宋体" w:hAnsi="宋体" w:cs="宋体"/>
                <w:color w:val="000000"/>
                <w:kern w:val="0"/>
                <w:sz w:val="24"/>
                <w:szCs w:val="24"/>
                <w:lang w:val="en-US" w:eastAsia="zh-CN" w:bidi="ar"/>
              </w:rPr>
              <w:t>谈判</w:t>
            </w:r>
            <w:r>
              <w:rPr>
                <w:rFonts w:hint="eastAsia" w:ascii="宋体" w:hAnsi="宋体" w:eastAsia="宋体" w:cs="宋体"/>
                <w:color w:val="000000"/>
                <w:kern w:val="0"/>
                <w:sz w:val="24"/>
                <w:szCs w:val="24"/>
                <w:lang w:val="en-US" w:eastAsia="zh-CN" w:bidi="ar"/>
              </w:rPr>
              <w:t>公告要求</w:t>
            </w:r>
          </w:p>
        </w:tc>
      </w:tr>
      <w:tr w14:paraId="2FD9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570" w:type="dxa"/>
            <w:vAlign w:val="center"/>
          </w:tcPr>
          <w:p w14:paraId="013556A8">
            <w:pPr>
              <w:adjustRightInd w:val="0"/>
              <w:snapToGrid w:val="0"/>
              <w:spacing w:line="360" w:lineRule="auto"/>
              <w:ind w:right="-1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890" w:type="dxa"/>
            <w:vAlign w:val="center"/>
          </w:tcPr>
          <w:p w14:paraId="50B6C842">
            <w:pPr>
              <w:spacing w:line="360" w:lineRule="auto"/>
              <w:ind w:right="-1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kern w:val="2"/>
                <w:sz w:val="21"/>
                <w:szCs w:val="21"/>
                <w:lang w:val="en-US" w:eastAsia="zh-CN" w:bidi="ar-SA"/>
              </w:rPr>
              <w:t>中小企业声明函</w:t>
            </w:r>
          </w:p>
        </w:tc>
        <w:tc>
          <w:tcPr>
            <w:tcW w:w="4764" w:type="dxa"/>
            <w:vAlign w:val="center"/>
          </w:tcPr>
          <w:p w14:paraId="774A2215">
            <w:pPr>
              <w:spacing w:line="360" w:lineRule="auto"/>
              <w:ind w:right="-1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zCs w:val="21"/>
              </w:rPr>
              <w:t>符合</w:t>
            </w:r>
            <w:r>
              <w:rPr>
                <w:rFonts w:hint="eastAsia" w:ascii="宋体" w:hAnsi="宋体" w:eastAsia="宋体" w:cs="宋体"/>
                <w:i w:val="0"/>
                <w:iCs w:val="0"/>
                <w:szCs w:val="21"/>
                <w:lang w:eastAsia="zh-CN"/>
              </w:rPr>
              <w:t>谈判</w:t>
            </w:r>
            <w:r>
              <w:rPr>
                <w:rFonts w:hint="eastAsia" w:ascii="宋体" w:hAnsi="宋体" w:eastAsia="宋体" w:cs="宋体"/>
                <w:i w:val="0"/>
                <w:iCs w:val="0"/>
                <w:szCs w:val="21"/>
              </w:rPr>
              <w:t>文件要求</w:t>
            </w:r>
          </w:p>
        </w:tc>
        <w:tc>
          <w:tcPr>
            <w:tcW w:w="2074" w:type="dxa"/>
            <w:vAlign w:val="center"/>
          </w:tcPr>
          <w:p w14:paraId="198A9386">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bl>
    <w:p w14:paraId="7F46A72A">
      <w:pPr>
        <w:pStyle w:val="51"/>
        <w:ind w:firstLine="0" w:firstLineChars="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520ED057">
      <w:pPr>
        <w:pStyle w:val="51"/>
        <w:ind w:firstLine="0" w:firstLineChars="0"/>
        <w:rPr>
          <w:rFonts w:hint="eastAsia" w:asciiTheme="minorEastAsia" w:hAnsiTheme="minorEastAsia" w:eastAsiaTheme="minorEastAsia" w:cstheme="minorEastAsia"/>
          <w:lang w:bidi="he-IL"/>
        </w:rPr>
      </w:pPr>
    </w:p>
    <w:p w14:paraId="67F25033">
      <w:pPr>
        <w:pStyle w:val="51"/>
        <w:ind w:firstLine="0" w:firstLineChars="0"/>
        <w:rPr>
          <w:rFonts w:hint="eastAsia" w:asciiTheme="minorEastAsia" w:hAnsiTheme="minorEastAsia" w:eastAsiaTheme="minorEastAsia" w:cstheme="minorEastAsia"/>
          <w:lang w:bidi="he-IL"/>
        </w:rPr>
      </w:pPr>
    </w:p>
    <w:p w14:paraId="72503DB2">
      <w:pPr>
        <w:pStyle w:val="51"/>
        <w:ind w:firstLine="0" w:firstLineChars="0"/>
        <w:rPr>
          <w:rFonts w:hint="eastAsia" w:asciiTheme="minorEastAsia" w:hAnsiTheme="minorEastAsia" w:eastAsiaTheme="minorEastAsia" w:cstheme="minorEastAsia"/>
          <w:lang w:bidi="he-IL"/>
        </w:rPr>
      </w:pPr>
    </w:p>
    <w:p w14:paraId="69AF4B76">
      <w:pPr>
        <w:pStyle w:val="51"/>
        <w:ind w:firstLine="0" w:firstLineChars="0"/>
        <w:rPr>
          <w:rFonts w:hint="eastAsia" w:asciiTheme="minorEastAsia" w:hAnsiTheme="minorEastAsia" w:eastAsiaTheme="minorEastAsia" w:cstheme="minorEastAsia"/>
          <w:lang w:bidi="he-IL"/>
        </w:rPr>
      </w:pPr>
    </w:p>
    <w:p w14:paraId="529E11CB">
      <w:pPr>
        <w:pStyle w:val="51"/>
        <w:ind w:firstLine="0" w:firstLineChars="0"/>
        <w:rPr>
          <w:rFonts w:hint="eastAsia" w:asciiTheme="minorEastAsia" w:hAnsiTheme="minorEastAsia" w:eastAsiaTheme="minorEastAsia" w:cstheme="minorEastAsia"/>
          <w:lang w:bidi="he-IL"/>
        </w:rPr>
      </w:pPr>
    </w:p>
    <w:p w14:paraId="57266F19">
      <w:pPr>
        <w:pStyle w:val="51"/>
        <w:ind w:firstLine="0" w:firstLineChars="0"/>
        <w:rPr>
          <w:rFonts w:hint="eastAsia" w:asciiTheme="minorEastAsia" w:hAnsiTheme="minorEastAsia" w:eastAsiaTheme="minorEastAsia" w:cstheme="minorEastAsia"/>
          <w:lang w:bidi="he-IL"/>
        </w:rPr>
      </w:pPr>
    </w:p>
    <w:p w14:paraId="10AF3B80">
      <w:pPr>
        <w:pStyle w:val="51"/>
        <w:ind w:firstLine="0" w:firstLineChars="0"/>
        <w:rPr>
          <w:rFonts w:hint="eastAsia" w:asciiTheme="minorEastAsia" w:hAnsiTheme="minorEastAsia" w:eastAsiaTheme="minorEastAsia" w:cstheme="minorEastAsia"/>
          <w:lang w:bidi="he-IL"/>
        </w:rPr>
      </w:pPr>
    </w:p>
    <w:p w14:paraId="4444685A">
      <w:pPr>
        <w:pStyle w:val="51"/>
        <w:ind w:firstLine="0" w:firstLineChars="0"/>
        <w:rPr>
          <w:rFonts w:hint="eastAsia" w:asciiTheme="minorEastAsia" w:hAnsiTheme="minorEastAsia" w:eastAsiaTheme="minorEastAsia" w:cstheme="minorEastAsia"/>
          <w:lang w:bidi="he-IL"/>
        </w:rPr>
      </w:pPr>
    </w:p>
    <w:p w14:paraId="3D178084">
      <w:pPr>
        <w:pStyle w:val="51"/>
        <w:ind w:firstLine="0" w:firstLineChars="0"/>
        <w:rPr>
          <w:rFonts w:hint="eastAsia" w:asciiTheme="minorEastAsia" w:hAnsiTheme="minorEastAsia" w:eastAsiaTheme="minorEastAsia" w:cstheme="minorEastAsia"/>
          <w:lang w:bidi="he-IL"/>
        </w:rPr>
      </w:pPr>
    </w:p>
    <w:p w14:paraId="1D5F547D">
      <w:pPr>
        <w:pStyle w:val="51"/>
        <w:ind w:firstLine="0" w:firstLineChars="0"/>
        <w:rPr>
          <w:rFonts w:hint="eastAsia" w:asciiTheme="minorEastAsia" w:hAnsiTheme="minorEastAsia" w:eastAsiaTheme="minorEastAsia" w:cstheme="minorEastAsia"/>
          <w:lang w:bidi="he-IL"/>
        </w:rPr>
      </w:pPr>
    </w:p>
    <w:p w14:paraId="54B7511B">
      <w:pPr>
        <w:pStyle w:val="51"/>
        <w:ind w:firstLine="0" w:firstLineChars="0"/>
        <w:rPr>
          <w:rFonts w:hint="eastAsia" w:asciiTheme="minorEastAsia" w:hAnsiTheme="minorEastAsia" w:eastAsiaTheme="minorEastAsia" w:cstheme="minorEastAsia"/>
          <w:lang w:bidi="he-IL"/>
        </w:rPr>
      </w:pPr>
    </w:p>
    <w:p w14:paraId="3573E9AB">
      <w:pPr>
        <w:pStyle w:val="51"/>
        <w:ind w:firstLine="0" w:firstLineChars="0"/>
        <w:rPr>
          <w:rFonts w:hint="eastAsia" w:asciiTheme="minorEastAsia" w:hAnsiTheme="minorEastAsia" w:eastAsiaTheme="minorEastAsia" w:cstheme="minorEastAsia"/>
          <w:lang w:bidi="he-IL"/>
        </w:rPr>
      </w:pPr>
    </w:p>
    <w:p w14:paraId="02ABEBFD">
      <w:pPr>
        <w:pStyle w:val="51"/>
        <w:ind w:firstLine="0" w:firstLineChars="0"/>
        <w:rPr>
          <w:rFonts w:hint="eastAsia" w:asciiTheme="minorEastAsia" w:hAnsiTheme="minorEastAsia" w:eastAsiaTheme="minorEastAsia" w:cstheme="minorEastAsia"/>
          <w:lang w:bidi="he-IL"/>
        </w:rPr>
      </w:pPr>
    </w:p>
    <w:p w14:paraId="71F21680">
      <w:pPr>
        <w:pStyle w:val="54"/>
        <w:rPr>
          <w:rFonts w:hint="eastAsia" w:asciiTheme="minorEastAsia" w:hAnsiTheme="minorEastAsia" w:eastAsiaTheme="minorEastAsia" w:cstheme="minorEastAsia"/>
          <w:color w:val="auto"/>
          <w:sz w:val="30"/>
          <w:szCs w:val="30"/>
          <w:lang w:bidi="he-IL"/>
        </w:rPr>
        <w:sectPr>
          <w:pgSz w:w="11906" w:h="16838"/>
          <w:pgMar w:top="1417" w:right="1417" w:bottom="1417" w:left="1417" w:header="851" w:footer="992" w:gutter="0"/>
          <w:pgNumType w:fmt="decimal"/>
          <w:cols w:space="425" w:num="1"/>
          <w:docGrid w:type="lines" w:linePitch="312" w:charSpace="0"/>
        </w:sectPr>
      </w:pPr>
    </w:p>
    <w:p w14:paraId="4B7C55A3">
      <w:pPr>
        <w:pStyle w:val="54"/>
        <w:rPr>
          <w:rFonts w:hint="eastAsia" w:asciiTheme="minorEastAsia" w:hAnsiTheme="minorEastAsia" w:eastAsiaTheme="minorEastAsia" w:cstheme="minorEastAsia"/>
          <w:color w:val="auto"/>
          <w:sz w:val="30"/>
          <w:szCs w:val="30"/>
          <w:lang w:bidi="he-IL"/>
        </w:rPr>
      </w:pPr>
      <w:bookmarkStart w:id="115" w:name="_Toc24385"/>
      <w:r>
        <w:rPr>
          <w:rFonts w:hint="eastAsia" w:asciiTheme="minorEastAsia" w:hAnsiTheme="minorEastAsia" w:eastAsiaTheme="minorEastAsia" w:cstheme="minorEastAsia"/>
          <w:color w:val="auto"/>
          <w:sz w:val="30"/>
          <w:szCs w:val="30"/>
          <w:lang w:bidi="he-IL"/>
        </w:rPr>
        <w:t>二、符合性审查表</w:t>
      </w:r>
      <w:bookmarkEnd w:id="115"/>
    </w:p>
    <w:p w14:paraId="4787DCCA">
      <w:pPr>
        <w:pStyle w:val="51"/>
        <w:ind w:firstLine="199" w:firstLineChars="95"/>
        <w:rPr>
          <w:rFonts w:hint="eastAsia" w:asciiTheme="minorEastAsia" w:hAnsiTheme="minorEastAsia" w:eastAsiaTheme="minorEastAsia" w:cstheme="minorEastAsia"/>
          <w:lang w:val="en-US" w:bidi="he-IL"/>
        </w:rPr>
      </w:pPr>
      <w:r>
        <w:rPr>
          <w:rFonts w:hint="eastAsia" w:asciiTheme="minorEastAsia" w:hAnsiTheme="minorEastAsia" w:eastAsiaTheme="minorEastAsia" w:cstheme="minorEastAsia"/>
          <w:lang w:val="en-US" w:bidi="he-IL"/>
        </w:rPr>
        <w:t xml:space="preserve">           </w:t>
      </w:r>
    </w:p>
    <w:tbl>
      <w:tblPr>
        <w:tblStyle w:val="2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106A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vAlign w:val="center"/>
          </w:tcPr>
          <w:p w14:paraId="302E257C">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39" w:type="dxa"/>
            <w:vAlign w:val="center"/>
          </w:tcPr>
          <w:p w14:paraId="5DFDBDC4">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指标名称</w:t>
            </w:r>
          </w:p>
        </w:tc>
        <w:tc>
          <w:tcPr>
            <w:tcW w:w="3419" w:type="dxa"/>
            <w:vAlign w:val="center"/>
          </w:tcPr>
          <w:p w14:paraId="55A096FB">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指标要求</w:t>
            </w:r>
          </w:p>
        </w:tc>
        <w:tc>
          <w:tcPr>
            <w:tcW w:w="2529" w:type="dxa"/>
            <w:vAlign w:val="center"/>
          </w:tcPr>
          <w:p w14:paraId="64FFED5E">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59E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4006EA7C">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39" w:type="dxa"/>
            <w:vAlign w:val="center"/>
          </w:tcPr>
          <w:p w14:paraId="57FF1EAC">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技术要求响应情况</w:t>
            </w:r>
          </w:p>
        </w:tc>
        <w:tc>
          <w:tcPr>
            <w:tcW w:w="3419" w:type="dxa"/>
            <w:vAlign w:val="center"/>
          </w:tcPr>
          <w:p w14:paraId="50F74D6B">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符合谈判文件第三 章第</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项要求</w:t>
            </w:r>
          </w:p>
        </w:tc>
        <w:tc>
          <w:tcPr>
            <w:tcW w:w="2529" w:type="dxa"/>
            <w:vAlign w:val="center"/>
          </w:tcPr>
          <w:p w14:paraId="0409EEF8">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26AA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79370119">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39" w:type="dxa"/>
            <w:vAlign w:val="center"/>
          </w:tcPr>
          <w:p w14:paraId="7C862C55">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商务要求响应情况</w:t>
            </w:r>
          </w:p>
        </w:tc>
        <w:tc>
          <w:tcPr>
            <w:tcW w:w="3419" w:type="dxa"/>
            <w:vAlign w:val="center"/>
          </w:tcPr>
          <w:p w14:paraId="7CD23AAF">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符合谈判文件第三 章第二 项要求</w:t>
            </w:r>
          </w:p>
        </w:tc>
        <w:tc>
          <w:tcPr>
            <w:tcW w:w="2529" w:type="dxa"/>
            <w:vAlign w:val="center"/>
          </w:tcPr>
          <w:p w14:paraId="180AA34A">
            <w:pPr>
              <w:spacing w:line="360" w:lineRule="auto"/>
              <w:ind w:right="-10"/>
              <w:jc w:val="center"/>
              <w:rPr>
                <w:rFonts w:hint="eastAsia" w:asciiTheme="minorEastAsia" w:hAnsiTheme="minorEastAsia" w:eastAsiaTheme="minorEastAsia" w:cstheme="minorEastAsia"/>
                <w:sz w:val="24"/>
                <w:szCs w:val="24"/>
              </w:rPr>
            </w:pPr>
          </w:p>
        </w:tc>
      </w:tr>
      <w:tr w14:paraId="0F86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0AA24391">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139" w:type="dxa"/>
            <w:vAlign w:val="center"/>
          </w:tcPr>
          <w:p w14:paraId="2AA692A5">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标书规范性</w:t>
            </w:r>
          </w:p>
        </w:tc>
        <w:tc>
          <w:tcPr>
            <w:tcW w:w="3419" w:type="dxa"/>
            <w:vAlign w:val="center"/>
          </w:tcPr>
          <w:p w14:paraId="66DB9E43">
            <w:pPr>
              <w:spacing w:line="360" w:lineRule="auto"/>
              <w:ind w:right="-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符合谈判采购文件要求（按照规定的要求进行编制、装订、标记和签署）</w:t>
            </w:r>
          </w:p>
        </w:tc>
        <w:tc>
          <w:tcPr>
            <w:tcW w:w="2529" w:type="dxa"/>
            <w:vAlign w:val="center"/>
          </w:tcPr>
          <w:p w14:paraId="164B1C4A">
            <w:pPr>
              <w:spacing w:line="360" w:lineRule="auto"/>
              <w:ind w:right="-10"/>
              <w:jc w:val="center"/>
              <w:rPr>
                <w:rFonts w:hint="eastAsia" w:asciiTheme="minorEastAsia" w:hAnsiTheme="minorEastAsia" w:eastAsiaTheme="minorEastAsia" w:cstheme="minorEastAsia"/>
                <w:sz w:val="24"/>
                <w:szCs w:val="24"/>
              </w:rPr>
            </w:pPr>
          </w:p>
        </w:tc>
      </w:tr>
      <w:tr w14:paraId="2538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79733F8B">
            <w:pPr>
              <w:spacing w:line="360" w:lineRule="auto"/>
              <w:ind w:right="-1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p>
        </w:tc>
        <w:tc>
          <w:tcPr>
            <w:tcW w:w="2139" w:type="dxa"/>
            <w:vAlign w:val="center"/>
          </w:tcPr>
          <w:p w14:paraId="535C0303">
            <w:pPr>
              <w:spacing w:line="460" w:lineRule="exact"/>
              <w:ind w:right="-11" w:rightChars="0"/>
              <w:jc w:val="center"/>
              <w:rPr>
                <w:rFonts w:hint="eastAsia" w:asciiTheme="minorEastAsia" w:hAnsiTheme="minorEastAsia" w:eastAsiaTheme="minorEastAsia" w:cstheme="minorEastAsia"/>
                <w:sz w:val="24"/>
                <w:szCs w:val="24"/>
              </w:rPr>
            </w:pPr>
            <w:r>
              <w:rPr>
                <w:rFonts w:hint="eastAsia" w:ascii="宋体" w:hAnsi="宋体"/>
                <w:color w:val="auto"/>
                <w:highlight w:val="none"/>
              </w:rPr>
              <w:t>其他</w:t>
            </w:r>
          </w:p>
        </w:tc>
        <w:tc>
          <w:tcPr>
            <w:tcW w:w="3419" w:type="dxa"/>
            <w:vAlign w:val="center"/>
          </w:tcPr>
          <w:p w14:paraId="08035BDE">
            <w:pPr>
              <w:spacing w:line="460" w:lineRule="exact"/>
              <w:ind w:right="-11" w:rightChars="0" w:firstLine="840" w:firstLineChars="400"/>
              <w:rPr>
                <w:rFonts w:hint="eastAsia" w:asciiTheme="minorEastAsia" w:hAnsiTheme="minorEastAsia" w:eastAsiaTheme="minorEastAsia" w:cstheme="minorEastAsia"/>
                <w:sz w:val="24"/>
                <w:szCs w:val="24"/>
              </w:rPr>
            </w:pPr>
            <w:r>
              <w:rPr>
                <w:rFonts w:hint="eastAsia" w:ascii="宋体" w:hAnsi="宋体"/>
                <w:color w:val="auto"/>
                <w:szCs w:val="21"/>
                <w:highlight w:val="none"/>
              </w:rPr>
              <w:t>符合</w:t>
            </w:r>
            <w:r>
              <w:rPr>
                <w:rFonts w:hint="eastAsia" w:ascii="宋体" w:hAnsi="宋体"/>
                <w:color w:val="auto"/>
                <w:szCs w:val="21"/>
                <w:highlight w:val="none"/>
                <w:lang w:val="en-US" w:eastAsia="zh-CN"/>
              </w:rPr>
              <w:t>谈判</w:t>
            </w:r>
            <w:r>
              <w:rPr>
                <w:rFonts w:hint="eastAsia" w:ascii="宋体" w:hAnsi="宋体"/>
                <w:color w:val="auto"/>
                <w:szCs w:val="21"/>
                <w:highlight w:val="none"/>
              </w:rPr>
              <w:t>文件要求</w:t>
            </w:r>
          </w:p>
        </w:tc>
        <w:tc>
          <w:tcPr>
            <w:tcW w:w="2529" w:type="dxa"/>
            <w:vAlign w:val="center"/>
          </w:tcPr>
          <w:p w14:paraId="28362671">
            <w:pPr>
              <w:spacing w:line="360" w:lineRule="auto"/>
              <w:ind w:right="-10"/>
              <w:jc w:val="center"/>
              <w:rPr>
                <w:rFonts w:hint="eastAsia" w:asciiTheme="minorEastAsia" w:hAnsiTheme="minorEastAsia" w:eastAsiaTheme="minorEastAsia" w:cstheme="minorEastAsia"/>
                <w:sz w:val="24"/>
                <w:szCs w:val="24"/>
              </w:rPr>
            </w:pPr>
          </w:p>
        </w:tc>
      </w:tr>
    </w:tbl>
    <w:p w14:paraId="1E0012F1">
      <w:pPr>
        <w:pStyle w:val="51"/>
        <w:ind w:firstLine="480"/>
        <w:rPr>
          <w:rFonts w:hint="eastAsia" w:asciiTheme="minorEastAsia" w:hAnsiTheme="minorEastAsia" w:eastAsiaTheme="minorEastAsia" w:cstheme="minorEastAsia"/>
          <w:sz w:val="24"/>
          <w:lang w:val="en-US" w:bidi="he-IL"/>
        </w:rPr>
      </w:pPr>
    </w:p>
    <w:p w14:paraId="1C8625AE">
      <w:pPr>
        <w:pStyle w:val="22"/>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bidi="he-IL"/>
        </w:rPr>
        <w:br w:type="page"/>
      </w:r>
      <w:bookmarkStart w:id="116" w:name="_Toc12698"/>
      <w:r>
        <w:rPr>
          <w:rFonts w:hint="eastAsia" w:asciiTheme="minorEastAsia" w:hAnsiTheme="minorEastAsia" w:eastAsiaTheme="minorEastAsia" w:cstheme="minorEastAsia"/>
          <w:color w:val="auto"/>
        </w:rPr>
        <w:t>第五章  供应商须知</w:t>
      </w:r>
      <w:bookmarkEnd w:id="105"/>
      <w:bookmarkEnd w:id="107"/>
      <w:bookmarkEnd w:id="108"/>
      <w:bookmarkEnd w:id="109"/>
      <w:bookmarkEnd w:id="116"/>
    </w:p>
    <w:p w14:paraId="7922B82A">
      <w:pPr>
        <w:pStyle w:val="54"/>
        <w:rPr>
          <w:rFonts w:hint="eastAsia" w:asciiTheme="minorEastAsia" w:hAnsiTheme="minorEastAsia" w:eastAsiaTheme="minorEastAsia" w:cstheme="minorEastAsia"/>
          <w:color w:val="auto"/>
        </w:rPr>
      </w:pPr>
      <w:bookmarkStart w:id="117" w:name="_Toc8399"/>
      <w:r>
        <w:rPr>
          <w:rFonts w:hint="eastAsia" w:asciiTheme="minorEastAsia" w:hAnsiTheme="minorEastAsia" w:eastAsiaTheme="minorEastAsia" w:cstheme="minorEastAsia"/>
          <w:color w:val="auto"/>
        </w:rPr>
        <w:t>一、总则</w:t>
      </w:r>
      <w:bookmarkEnd w:id="117"/>
    </w:p>
    <w:p w14:paraId="5400F532">
      <w:pPr>
        <w:numPr>
          <w:ilvl w:val="0"/>
          <w:numId w:val="2"/>
        </w:numPr>
        <w:spacing w:line="54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适用范围</w:t>
      </w:r>
    </w:p>
    <w:p w14:paraId="509E69EB">
      <w:pPr>
        <w:spacing w:line="540" w:lineRule="exact"/>
        <w:ind w:left="267" w:leftChars="127"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1.1本文件是根据《中华人民共和国政府采购法》等相关法律、法规制订。</w:t>
      </w:r>
    </w:p>
    <w:p w14:paraId="2F0E5B44">
      <w:pPr>
        <w:tabs>
          <w:tab w:val="left" w:pos="0"/>
        </w:tabs>
        <w:spacing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1.2凡在宿州市从事货物服务政府采购竞争性谈判项目，均须使用本范本。</w:t>
      </w:r>
    </w:p>
    <w:p w14:paraId="5E26A1F3">
      <w:pPr>
        <w:tabs>
          <w:tab w:val="left" w:pos="0"/>
        </w:tabs>
        <w:spacing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1.3本谈判文件的最终解释权归采购人所有。</w:t>
      </w:r>
    </w:p>
    <w:p w14:paraId="4FEA3033">
      <w:pPr>
        <w:spacing w:line="540" w:lineRule="exact"/>
        <w:ind w:firstLine="517" w:firstLineChars="24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14:paraId="7F013107">
      <w:pPr>
        <w:tabs>
          <w:tab w:val="left" w:pos="0"/>
        </w:tabs>
        <w:spacing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2.1货物服务：既是指本范本适用于货物采购或服务采购，也是指货物采购所伴随的服务或服务采购中伴随的货物采购。</w:t>
      </w:r>
    </w:p>
    <w:p w14:paraId="77BCC4BE">
      <w:pPr>
        <w:tabs>
          <w:tab w:val="left" w:pos="0"/>
        </w:tabs>
        <w:spacing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2.2采购单位：是指具体负责和从事采购业务的集中采购机构、社会中介代理机构和采购人的总称。</w:t>
      </w:r>
    </w:p>
    <w:p w14:paraId="454A7CDA">
      <w:pPr>
        <w:spacing w:line="540" w:lineRule="exact"/>
        <w:ind w:firstLine="413" w:firstLineChars="196"/>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3、供应商要求： </w:t>
      </w:r>
    </w:p>
    <w:p w14:paraId="1633CEC2">
      <w:pPr>
        <w:spacing w:line="500" w:lineRule="exact"/>
        <w:rPr>
          <w:rFonts w:hint="eastAsia" w:asciiTheme="minorEastAsia" w:hAnsiTheme="minorEastAsia" w:eastAsiaTheme="minorEastAsia" w:cstheme="minorEastAsia"/>
          <w:szCs w:val="21"/>
        </w:rPr>
      </w:pPr>
      <w:bookmarkStart w:id="118" w:name="_Toc12596"/>
      <w:bookmarkStart w:id="119" w:name="_Toc8996"/>
      <w:bookmarkStart w:id="120" w:name="_Toc9010"/>
      <w:r>
        <w:rPr>
          <w:rFonts w:hint="eastAsia" w:asciiTheme="minorEastAsia" w:hAnsiTheme="minorEastAsia" w:eastAsiaTheme="minorEastAsia" w:cstheme="minorEastAsia"/>
        </w:rPr>
        <w:t xml:space="preserve"> </w:t>
      </w:r>
      <w:bookmarkEnd w:id="118"/>
      <w:bookmarkEnd w:id="119"/>
      <w:bookmarkEnd w:id="120"/>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3.1 供应商资格要求详见竞争性谈判公告。</w:t>
      </w:r>
    </w:p>
    <w:p w14:paraId="685F0518">
      <w:pPr>
        <w:spacing w:line="5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 xml:space="preserve"> 3.2 单位负责人为同一人或者存在直接控股、管理关系的不同供应商，不得参加同一合同项下的政府采购活动。为采</w:t>
      </w:r>
      <w:r>
        <w:rPr>
          <w:rFonts w:hint="eastAsia" w:asciiTheme="minorEastAsia" w:hAnsiTheme="minorEastAsia" w:eastAsiaTheme="minorEastAsia" w:cstheme="minorEastAsia"/>
          <w:color w:val="auto"/>
          <w:szCs w:val="21"/>
        </w:rPr>
        <w:t>购项目提供整体设计、规范编制或者项目管理、监理、检测等服务的供应商，不得再参加该采购项目的其他采购活动。</w:t>
      </w:r>
    </w:p>
    <w:p w14:paraId="2978B20C">
      <w:pPr>
        <w:pStyle w:val="51"/>
        <w:spacing w:line="52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rPr>
        <w:t>3.3、中小微企业参与政府采购活动的，</w:t>
      </w:r>
      <w:r>
        <w:rPr>
          <w:rFonts w:hint="eastAsia" w:asciiTheme="minorEastAsia" w:hAnsiTheme="minorEastAsia" w:eastAsiaTheme="minorEastAsia" w:cstheme="minorEastAsia"/>
          <w:color w:val="auto"/>
          <w:szCs w:val="21"/>
        </w:rPr>
        <w:t>应当提供《中小企业声明函》原件。</w:t>
      </w:r>
    </w:p>
    <w:p w14:paraId="284786A6">
      <w:pPr>
        <w:spacing w:line="500" w:lineRule="exact"/>
        <w:ind w:firstLine="422" w:firstLineChars="200"/>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根据《安徽省财政厅关于进一步优化政府采购营商环境的通知》（皖财购〔2022〕556 号）通知，对小型和微型企业的最后报价给予</w:t>
      </w:r>
      <w:permStart w:id="0" w:edGrp="everyone"/>
      <w:r>
        <w:rPr>
          <w:rFonts w:hint="eastAsia" w:ascii="宋体" w:hAnsi="宋体" w:cs="Arial"/>
          <w:b/>
          <w:bCs/>
          <w:color w:val="auto"/>
          <w:szCs w:val="21"/>
          <w:highlight w:val="none"/>
          <w:lang w:val="en-US" w:eastAsia="zh-CN"/>
        </w:rPr>
        <w:t xml:space="preserve"> </w:t>
      </w:r>
      <w:r>
        <w:rPr>
          <w:rFonts w:hint="eastAsia" w:ascii="宋体" w:hAnsi="宋体" w:cs="Arial"/>
          <w:b/>
          <w:bCs/>
          <w:color w:val="auto"/>
          <w:szCs w:val="21"/>
          <w:highlight w:val="none"/>
          <w:u w:val="single"/>
          <w:lang w:val="en-US" w:eastAsia="zh-CN"/>
        </w:rPr>
        <w:t xml:space="preserve"> / </w:t>
      </w:r>
      <w:permEnd w:id="0"/>
      <w:r>
        <w:rPr>
          <w:rFonts w:hint="eastAsia" w:ascii="宋体" w:hAnsi="宋体" w:cs="Arial"/>
          <w:b/>
          <w:bCs/>
          <w:color w:val="auto"/>
          <w:szCs w:val="21"/>
          <w:highlight w:val="none"/>
          <w:lang w:val="en-US" w:eastAsia="zh-CN"/>
        </w:rPr>
        <w:t>%的价格扣除，用扣除后的价格参与评审，（货物和服务项目为 10％-20％、工程项目为 3％-5％）。</w:t>
      </w:r>
    </w:p>
    <w:p w14:paraId="71312480">
      <w:pPr>
        <w:pStyle w:val="51"/>
        <w:numPr>
          <w:ilvl w:val="0"/>
          <w:numId w:val="3"/>
        </w:numPr>
        <w:spacing w:line="520" w:lineRule="exact"/>
        <w:ind w:firstLine="420"/>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货物采购项目中，货物由中小企业制造，即货物由中小企业生产且使用该中小企业商号或者注册商标；</w:t>
      </w:r>
    </w:p>
    <w:p w14:paraId="5C61DDA7">
      <w:pPr>
        <w:pStyle w:val="51"/>
        <w:numPr>
          <w:ilvl w:val="0"/>
          <w:numId w:val="0"/>
        </w:numPr>
        <w:spacing w:line="520" w:lineRule="exact"/>
        <w:ind w:firstLine="422" w:firstLineChars="200"/>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货物采购项目中，供应商提供的货物既有中小企业制造货物，也有大型企业制造货物的，不享受价格扣除参与评审政策。</w:t>
      </w:r>
    </w:p>
    <w:p w14:paraId="264636A0">
      <w:pPr>
        <w:pStyle w:val="51"/>
        <w:spacing w:line="520" w:lineRule="exact"/>
        <w:ind w:firstLine="420"/>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（二）工程采购项目中，工程由中小企业承建，即工 程施工单位为中小企业；</w:t>
      </w:r>
    </w:p>
    <w:p w14:paraId="7D25B5DA">
      <w:pPr>
        <w:pStyle w:val="51"/>
        <w:spacing w:line="520" w:lineRule="exact"/>
        <w:ind w:firstLine="420"/>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（三）服务采购项目中，服务由中小企业承接，即提供服务的人员为中小企业依照《中华人民共和国劳动合同法》订立劳动合同的从业人员。</w:t>
      </w:r>
    </w:p>
    <w:p w14:paraId="121635A9">
      <w:pPr>
        <w:spacing w:line="500" w:lineRule="exact"/>
        <w:ind w:firstLine="422" w:firstLineChars="200"/>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14:paraId="67B1CB17">
      <w:pPr>
        <w:spacing w:line="500" w:lineRule="exact"/>
        <w:ind w:firstLine="422" w:firstLineChars="200"/>
        <w:rPr>
          <w:rFonts w:hint="eastAsia" w:ascii="宋体" w:hAnsi="宋体" w:cs="Arial"/>
          <w:b/>
          <w:bCs/>
          <w:color w:val="auto"/>
          <w:kern w:val="2"/>
          <w:sz w:val="21"/>
          <w:szCs w:val="21"/>
          <w:highlight w:val="none"/>
          <w:lang w:val="en-US" w:eastAsia="zh-CN" w:bidi="ar-SA"/>
        </w:rPr>
      </w:pPr>
      <w:r>
        <w:rPr>
          <w:rFonts w:hint="eastAsia" w:ascii="宋体" w:hAnsi="宋体" w:cs="Arial"/>
          <w:b/>
          <w:bCs/>
          <w:color w:val="auto"/>
          <w:kern w:val="2"/>
          <w:sz w:val="21"/>
          <w:szCs w:val="21"/>
          <w:highlight w:val="none"/>
          <w:lang w:val="en-US" w:eastAsia="zh-CN" w:bidi="ar-SA"/>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14:paraId="0ED423A3">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en-US" w:eastAsia="zh-CN"/>
        </w:rPr>
        <w:t>3.4</w:t>
      </w:r>
      <w:r>
        <w:rPr>
          <w:rFonts w:hint="eastAsia"/>
          <w:color w:val="auto"/>
          <w:lang w:eastAsia="zh-CN"/>
        </w:rPr>
        <w:t>监</w:t>
      </w:r>
      <w:r>
        <w:rPr>
          <w:rFonts w:hint="eastAsia" w:ascii="宋体" w:hAnsi="宋体" w:cs="Arial"/>
          <w:color w:val="auto"/>
          <w:szCs w:val="21"/>
          <w:lang w:val="en-US" w:eastAsia="zh-CN"/>
        </w:rPr>
        <w:t>狱企业参加政府采购活动的，</w:t>
      </w:r>
      <w:r>
        <w:rPr>
          <w:rFonts w:hint="eastAsia" w:ascii="宋体" w:hAnsi="宋体" w:cs="Arial"/>
          <w:color w:val="auto"/>
          <w:szCs w:val="21"/>
          <w:lang w:val="zh-CN" w:eastAsia="zh-CN"/>
        </w:rPr>
        <w:t>应提供由省级以上监狱管理局、戒毒管理局（含新疆生产建设兵团）出具属于监狱企业的证明文件复印件。</w:t>
      </w:r>
    </w:p>
    <w:p w14:paraId="62E3D904">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根据《关于政府采购支持监狱企业发展有关问题的通知》（财库[2014]68号）的规定，对监狱企业的最后报价给予</w:t>
      </w:r>
      <w:r>
        <w:rPr>
          <w:rFonts w:hint="eastAsia" w:ascii="宋体" w:hAnsi="宋体" w:cs="Arial"/>
          <w:color w:val="auto"/>
          <w:szCs w:val="21"/>
          <w:u w:val="single"/>
          <w:lang w:val="en-US" w:eastAsia="zh-CN"/>
        </w:rPr>
        <w:t>/</w:t>
      </w:r>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14:paraId="2C5F3552">
      <w:pPr>
        <w:spacing w:line="500" w:lineRule="exact"/>
        <w:ind w:firstLine="420" w:firstLineChars="200"/>
        <w:rPr>
          <w:rFonts w:hint="eastAsia"/>
          <w:color w:val="auto"/>
          <w:lang w:val="zh-CN" w:eastAsia="zh-CN"/>
        </w:rPr>
      </w:pPr>
      <w:r>
        <w:rPr>
          <w:rFonts w:hint="eastAsia"/>
          <w:color w:val="auto"/>
          <w:lang w:eastAsia="zh-CN"/>
        </w:rPr>
        <w:t>监</w:t>
      </w:r>
      <w:r>
        <w:rPr>
          <w:rFonts w:hint="eastAsia" w:ascii="宋体" w:hAnsi="宋体" w:cs="Arial"/>
          <w:color w:val="auto"/>
          <w:szCs w:val="21"/>
          <w:lang w:val="en-US" w:eastAsia="zh-CN"/>
        </w:rPr>
        <w:t>狱企业</w:t>
      </w:r>
      <w:r>
        <w:rPr>
          <w:rFonts w:hint="eastAsia" w:ascii="宋体" w:hAnsi="宋体" w:cs="Arial"/>
          <w:color w:val="auto"/>
          <w:szCs w:val="21"/>
          <w:lang w:val="zh-CN" w:eastAsia="zh-CN"/>
        </w:rPr>
        <w:t>属于小型、微型企业的，不重复享受政策。</w:t>
      </w:r>
    </w:p>
    <w:p w14:paraId="1C6E0569">
      <w:pPr>
        <w:spacing w:line="500" w:lineRule="exact"/>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lang w:val="en-US" w:eastAsia="zh-CN"/>
        </w:rPr>
        <w:t>3.5</w:t>
      </w:r>
      <w:r>
        <w:rPr>
          <w:rFonts w:hint="eastAsia" w:ascii="宋体" w:hAnsi="宋体" w:cs="Arial"/>
          <w:color w:val="auto"/>
          <w:szCs w:val="21"/>
          <w:lang w:val="zh-CN" w:eastAsia="zh-CN"/>
        </w:rPr>
        <w:t>残疾人福利性单位参加政府采购活动的应当提供</w:t>
      </w:r>
      <w:r>
        <w:rPr>
          <w:rFonts w:hint="eastAsia" w:ascii="宋体" w:hAnsi="宋体" w:cs="Arial"/>
          <w:b w:val="0"/>
          <w:bCs w:val="0"/>
          <w:color w:val="auto"/>
          <w:szCs w:val="21"/>
          <w:lang w:val="zh-CN" w:eastAsia="zh-CN"/>
        </w:rPr>
        <w:t>《残疾人福利性单位声明函》原件</w:t>
      </w:r>
      <w:r>
        <w:rPr>
          <w:rFonts w:hint="eastAsia" w:ascii="宋体" w:hAnsi="宋体" w:cs="Arial"/>
          <w:color w:val="auto"/>
          <w:szCs w:val="21"/>
          <w:highlight w:val="none"/>
          <w:lang w:val="en-US" w:eastAsia="zh-CN"/>
        </w:rPr>
        <w:t>并上传到电子文件中</w:t>
      </w:r>
    </w:p>
    <w:p w14:paraId="3E429D2C">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color w:val="auto"/>
          <w:szCs w:val="21"/>
          <w:u w:val="single"/>
          <w:lang w:val="en-US" w:eastAsia="zh-CN"/>
        </w:rPr>
        <w:t>/</w:t>
      </w:r>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14:paraId="5D9875B8">
      <w:pPr>
        <w:spacing w:line="240" w:lineRule="auto"/>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残疾人福利性单位属于小型、微型企业的，不重复享受政策。</w:t>
      </w:r>
    </w:p>
    <w:p w14:paraId="065CEB95">
      <w:pPr>
        <w:numPr>
          <w:ilvl w:val="0"/>
          <w:numId w:val="4"/>
        </w:numPr>
        <w:spacing w:line="54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供应商参与谈判活动的费用</w:t>
      </w:r>
    </w:p>
    <w:p w14:paraId="643B45C7">
      <w:pPr>
        <w:spacing w:line="540" w:lineRule="exact"/>
        <w:ind w:firstLine="499" w:firstLineChars="23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供应商必须自行承担所有与参加政府采购活动的有关费用。不论结果如何，采购单位在任何情况下均无义务和责任承担这些费用。</w:t>
      </w:r>
    </w:p>
    <w:p w14:paraId="13D684B9">
      <w:pPr>
        <w:spacing w:line="500" w:lineRule="exact"/>
        <w:ind w:firstLine="632" w:firstLineChars="3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5、保密</w:t>
      </w:r>
    </w:p>
    <w:p w14:paraId="1B75F61A">
      <w:pPr>
        <w:tabs>
          <w:tab w:val="left" w:pos="0"/>
        </w:tabs>
        <w:spacing w:line="5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参与政府采购活动的各方主体应对谈判文件和谈判响应文件中的商业和技术等秘密保密，违者应对由此造成的后果承担法律责任。</w:t>
      </w:r>
    </w:p>
    <w:p w14:paraId="4834B807">
      <w:pPr>
        <w:spacing w:line="500" w:lineRule="exact"/>
        <w:ind w:firstLine="632" w:firstLineChars="3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6、语言文字</w:t>
      </w:r>
    </w:p>
    <w:p w14:paraId="35AB8681">
      <w:pPr>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谈判及谈判响应文件使用的语言文字、</w:t>
      </w:r>
      <w:r>
        <w:rPr>
          <w:rFonts w:hint="eastAsia" w:asciiTheme="minorEastAsia" w:hAnsiTheme="minorEastAsia" w:eastAsiaTheme="minorEastAsia" w:cstheme="minorEastAsia"/>
          <w:szCs w:val="21"/>
        </w:rPr>
        <w:t>以及供应商与采购单位就谈判相关事项的所有往来函电均须使用</w:t>
      </w:r>
      <w:r>
        <w:rPr>
          <w:rFonts w:hint="eastAsia" w:asciiTheme="minorEastAsia" w:hAnsiTheme="minorEastAsia" w:eastAsiaTheme="minorEastAsia" w:cstheme="minorEastAsia"/>
        </w:rPr>
        <w:t>简体中文（部分专用术语需使用外文的除外）。</w:t>
      </w:r>
    </w:p>
    <w:p w14:paraId="3A4E90FC">
      <w:pPr>
        <w:spacing w:line="500" w:lineRule="exact"/>
        <w:ind w:firstLine="632" w:firstLineChars="3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7、计量单位</w:t>
      </w:r>
    </w:p>
    <w:p w14:paraId="4A52307D">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所有计量均采用中华人民共和国法定计量单位。</w:t>
      </w:r>
    </w:p>
    <w:p w14:paraId="4C6B1059">
      <w:pPr>
        <w:spacing w:line="500" w:lineRule="exact"/>
        <w:ind w:firstLine="632" w:firstLineChars="3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8、勘察现场</w:t>
      </w:r>
    </w:p>
    <w:p w14:paraId="74B89D38">
      <w:pPr>
        <w:tabs>
          <w:tab w:val="left" w:pos="0"/>
        </w:tabs>
        <w:spacing w:line="5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采购单位根据项目的具体情况，可以组织潜在供应商现场考察或者召开开标前答疑会，但不得单独或者分别组织只有一个供应商参加的现场考察。</w:t>
      </w:r>
    </w:p>
    <w:p w14:paraId="210FEE22">
      <w:pPr>
        <w:spacing w:line="500" w:lineRule="exact"/>
        <w:ind w:firstLine="632" w:firstLineChars="3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9、偏离</w:t>
      </w:r>
    </w:p>
    <w:p w14:paraId="7120F4E2">
      <w:pPr>
        <w:spacing w:line="540" w:lineRule="exact"/>
        <w:ind w:firstLine="499" w:firstLineChars="23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谈判文件允许谈判响应文件偏离某些要求的，偏离应当符合谈判文件规定的偏离范围和幅度。</w:t>
      </w:r>
    </w:p>
    <w:p w14:paraId="741F9539">
      <w:pPr>
        <w:pStyle w:val="54"/>
        <w:rPr>
          <w:rFonts w:hint="eastAsia" w:asciiTheme="minorEastAsia" w:hAnsiTheme="minorEastAsia" w:eastAsiaTheme="minorEastAsia" w:cstheme="minorEastAsia"/>
          <w:color w:val="auto"/>
        </w:rPr>
      </w:pPr>
      <w:bookmarkStart w:id="121" w:name="_Toc14308"/>
      <w:r>
        <w:rPr>
          <w:rFonts w:hint="eastAsia" w:asciiTheme="minorEastAsia" w:hAnsiTheme="minorEastAsia" w:eastAsiaTheme="minorEastAsia" w:cstheme="minorEastAsia"/>
          <w:color w:val="auto"/>
        </w:rPr>
        <w:t>二、竞争性谈判文件</w:t>
      </w:r>
      <w:bookmarkEnd w:id="121"/>
    </w:p>
    <w:p w14:paraId="748383F0">
      <w:pPr>
        <w:numPr>
          <w:ilvl w:val="1"/>
          <w:numId w:val="5"/>
        </w:numPr>
        <w:spacing w:line="54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竞争性谈判文件构成</w:t>
      </w:r>
    </w:p>
    <w:p w14:paraId="569FB195">
      <w:pPr>
        <w:tabs>
          <w:tab w:val="left" w:pos="720"/>
        </w:tabs>
        <w:spacing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10.1竞争性谈判文件包括：</w:t>
      </w:r>
    </w:p>
    <w:p w14:paraId="207B4CE1">
      <w:pPr>
        <w:spacing w:line="540" w:lineRule="exact"/>
        <w:ind w:firstLine="518" w:firstLineChars="2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竞争性谈判公告</w:t>
      </w:r>
    </w:p>
    <w:p w14:paraId="4A5D3684">
      <w:pPr>
        <w:spacing w:line="540" w:lineRule="exact"/>
        <w:ind w:firstLine="518" w:firstLineChars="2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供应商须知前附表</w:t>
      </w:r>
    </w:p>
    <w:p w14:paraId="7D60B36B">
      <w:pPr>
        <w:spacing w:line="5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第三章  项目要求</w:t>
      </w:r>
    </w:p>
    <w:p w14:paraId="4985FB62">
      <w:pPr>
        <w:spacing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第四章  </w:t>
      </w:r>
      <w:r>
        <w:rPr>
          <w:rFonts w:hint="eastAsia" w:asciiTheme="minorEastAsia" w:hAnsiTheme="minorEastAsia" w:eastAsiaTheme="minorEastAsia" w:cstheme="minorEastAsia"/>
        </w:rPr>
        <w:t>资格性和符合性评审表</w:t>
      </w:r>
    </w:p>
    <w:p w14:paraId="79D2B639">
      <w:pPr>
        <w:spacing w:line="540" w:lineRule="exact"/>
        <w:ind w:firstLine="518" w:firstLineChars="2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供应商须知</w:t>
      </w:r>
    </w:p>
    <w:p w14:paraId="17AF0DF3">
      <w:pPr>
        <w:spacing w:line="540" w:lineRule="exact"/>
        <w:ind w:firstLine="518" w:firstLineChars="2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合同格式</w:t>
      </w:r>
    </w:p>
    <w:p w14:paraId="13C7DBCA">
      <w:pPr>
        <w:spacing w:line="540" w:lineRule="exact"/>
        <w:ind w:firstLine="518" w:firstLineChars="2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谈判响应文件</w:t>
      </w:r>
    </w:p>
    <w:p w14:paraId="619F4D6F">
      <w:pPr>
        <w:spacing w:line="5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10.2供应商应认真阅读和充分理解竞争性谈判文件中所有的内容。如果其谈判响应文件没有满足竞争性谈判文件的有关要求，其风险由供应商自行承担。</w:t>
      </w:r>
    </w:p>
    <w:p w14:paraId="5A51FCCB">
      <w:pPr>
        <w:spacing w:beforeLines="30" w:afterLines="30" w:line="540" w:lineRule="exact"/>
        <w:ind w:left="517"/>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11、竞争性谈判文件的澄清和修改</w:t>
      </w:r>
    </w:p>
    <w:p w14:paraId="0462A4BD">
      <w:pPr>
        <w:tabs>
          <w:tab w:val="left" w:pos="0"/>
        </w:tabs>
        <w:spacing w:beforeLines="30" w:afterLines="30"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11.1供应商可以要求采购单位对竞争性谈判文件中的有关问题进行答疑、澄清。</w:t>
      </w:r>
    </w:p>
    <w:p w14:paraId="42684806">
      <w:pPr>
        <w:spacing w:beforeLines="30" w:afterLines="30" w:line="540" w:lineRule="exact"/>
        <w:ind w:firstLine="525"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11.2</w:t>
      </w:r>
      <w:r>
        <w:rPr>
          <w:rFonts w:hint="eastAsia" w:asciiTheme="minorEastAsia" w:hAnsiTheme="minorEastAsia" w:eastAsiaTheme="minorEastAsia" w:cstheme="minorEastAsia"/>
        </w:rPr>
        <w:t>采购人、代理机构或者谈判小组在提交首次谈判响应文件截止时间前可以对已发出的竞争性谈判文件进行必要的澄清或者修改，澄清或修改将在</w:t>
      </w:r>
      <w:r>
        <w:rPr>
          <w:rFonts w:hint="eastAsia" w:asciiTheme="minorEastAsia" w:hAnsiTheme="minorEastAsia" w:eastAsiaTheme="minorEastAsia" w:cstheme="minorEastAsia"/>
          <w:lang w:eastAsia="zh-CN"/>
        </w:rPr>
        <w:t>皖北卫生职业学院</w:t>
      </w:r>
      <w:r>
        <w:rPr>
          <w:rFonts w:hint="eastAsia" w:asciiTheme="minorEastAsia" w:hAnsiTheme="minorEastAsia" w:eastAsiaTheme="minorEastAsia" w:cstheme="minorEastAsia"/>
        </w:rPr>
        <w:t>官网公布，但不指明问题的来源，所有潜在供应商均有义务自行查看该澄清或修改的内容。采购人、代理机构或者谈判小组</w:t>
      </w:r>
      <w:r>
        <w:rPr>
          <w:rFonts w:hint="eastAsia" w:asciiTheme="minorEastAsia" w:hAnsiTheme="minorEastAsia" w:eastAsiaTheme="minorEastAsia" w:cstheme="minorEastAsia"/>
          <w:szCs w:val="21"/>
        </w:rPr>
        <w:t>对竞争性谈判文件进行</w:t>
      </w:r>
      <w:r>
        <w:rPr>
          <w:rFonts w:hint="eastAsia" w:asciiTheme="minorEastAsia" w:hAnsiTheme="minorEastAsia" w:eastAsiaTheme="minorEastAsia" w:cstheme="minorEastAsia"/>
        </w:rPr>
        <w:t>澄清或者修改的内容作为谈判文件的组成部分，澄清或者修改的内容可能影响响应文件编制的，采购人、代理机构或者谈判小组应当在递交首次谈判响应文件截止之日3个工作日前公布，不足3个工作日的，应当顺延提交响应文件截止之日。</w:t>
      </w:r>
    </w:p>
    <w:p w14:paraId="5B708975">
      <w:pPr>
        <w:spacing w:beforeLines="30" w:afterLines="30" w:line="540" w:lineRule="exact"/>
        <w:ind w:firstLine="527"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12、竞争性谈判文件的</w:t>
      </w:r>
      <w:r>
        <w:rPr>
          <w:rFonts w:hint="eastAsia" w:asciiTheme="minorEastAsia" w:hAnsiTheme="minorEastAsia" w:eastAsiaTheme="minorEastAsia" w:cstheme="minorEastAsia"/>
          <w:b/>
          <w:bCs/>
        </w:rPr>
        <w:t>的质疑和答复</w:t>
      </w:r>
    </w:p>
    <w:p w14:paraId="615F8768">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12.1潜在供应商已依法获取本谈判文件的（应提供依法获取谈判文件的证明材料），可以对本谈判文件提出质疑。质疑应当在提交响应文件截止之日前以书面形式向采购人或代理机构提出，质疑函的内容应包括《政府采购质疑和投诉办法》（财政部令第94号）第十二条规定的内容。</w:t>
      </w:r>
    </w:p>
    <w:p w14:paraId="2C920A73">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12.2供应商对谈判文件有质疑的，应在法定质疑期内一次性提出，采购人或代理机构不再接受同一供应商针对同一谈判文件提出的再次质疑（对同一质疑的补充除外）。</w:t>
      </w:r>
    </w:p>
    <w:p w14:paraId="749EA844">
      <w:pPr>
        <w:pStyle w:val="53"/>
        <w:spacing w:beforeLines="30" w:afterLines="30" w:line="5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12.3采购人或代理机构应当在收到质疑后，如质疑的内容可能影响响应文件编制的，在提交响应文件截止之日3个工作日前做出答复，不足3个工作日的，应当顺延提交响应文件截止之日。答复内容将在</w:t>
      </w:r>
      <w:r>
        <w:rPr>
          <w:rFonts w:hint="eastAsia" w:asciiTheme="minorEastAsia" w:hAnsiTheme="minorEastAsia" w:eastAsiaTheme="minorEastAsia" w:cstheme="minorEastAsia"/>
          <w:highlight w:val="none"/>
          <w:lang w:eastAsia="zh-CN"/>
        </w:rPr>
        <w:t>采购人公告栏</w:t>
      </w:r>
      <w:r>
        <w:rPr>
          <w:rFonts w:hint="eastAsia" w:asciiTheme="minorEastAsia" w:hAnsiTheme="minorEastAsia" w:eastAsiaTheme="minorEastAsia" w:cstheme="minorEastAsia"/>
          <w:highlight w:val="none"/>
        </w:rPr>
        <w:t>公布，所有获取谈判文件的潜在供应商均有义务自行查看该答复内容</w:t>
      </w:r>
      <w:r>
        <w:rPr>
          <w:rFonts w:hint="eastAsia" w:asciiTheme="minorEastAsia" w:hAnsiTheme="minorEastAsia" w:eastAsiaTheme="minorEastAsia" w:cstheme="minorEastAsia"/>
        </w:rPr>
        <w:t>。</w:t>
      </w:r>
    </w:p>
    <w:p w14:paraId="699E67DD">
      <w:pPr>
        <w:pStyle w:val="54"/>
        <w:rPr>
          <w:rFonts w:hint="eastAsia" w:asciiTheme="minorEastAsia" w:hAnsiTheme="minorEastAsia" w:eastAsiaTheme="minorEastAsia" w:cstheme="minorEastAsia"/>
          <w:color w:val="auto"/>
        </w:rPr>
      </w:pPr>
      <w:bookmarkStart w:id="122" w:name="_Toc15931"/>
      <w:r>
        <w:rPr>
          <w:rFonts w:hint="eastAsia" w:asciiTheme="minorEastAsia" w:hAnsiTheme="minorEastAsia" w:eastAsiaTheme="minorEastAsia" w:cstheme="minorEastAsia"/>
          <w:color w:val="auto"/>
        </w:rPr>
        <w:t>三、谈判响应文件的编制</w:t>
      </w:r>
      <w:bookmarkEnd w:id="122"/>
    </w:p>
    <w:p w14:paraId="231B7785">
      <w:pPr>
        <w:spacing w:line="540" w:lineRule="exact"/>
        <w:ind w:firstLine="517" w:firstLineChars="24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13、谈判响应文件构成</w:t>
      </w:r>
    </w:p>
    <w:p w14:paraId="4E20AFAB">
      <w:pPr>
        <w:tabs>
          <w:tab w:val="left" w:pos="0"/>
        </w:tabs>
        <w:spacing w:line="5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13.1谈判响应文件</w:t>
      </w:r>
      <w:r>
        <w:rPr>
          <w:rFonts w:hint="eastAsia" w:asciiTheme="minorEastAsia" w:hAnsiTheme="minorEastAsia" w:eastAsiaTheme="minorEastAsia" w:cstheme="minorEastAsia"/>
          <w:b/>
          <w:szCs w:val="21"/>
        </w:rPr>
        <w:t>由谈判响应函、分项报价表、项目要求响应情况表、商务要求响应情况表、本项目实施方案</w:t>
      </w:r>
      <w:r>
        <w:rPr>
          <w:rFonts w:hint="eastAsia" w:asciiTheme="minorEastAsia" w:hAnsiTheme="minorEastAsia" w:eastAsiaTheme="minorEastAsia" w:cstheme="minorEastAsia"/>
          <w:szCs w:val="21"/>
        </w:rPr>
        <w:t>、资格证明文件等</w:t>
      </w:r>
      <w:r>
        <w:rPr>
          <w:rFonts w:hint="eastAsia" w:asciiTheme="minorEastAsia" w:hAnsiTheme="minorEastAsia" w:eastAsiaTheme="minorEastAsia" w:cstheme="minorEastAsia"/>
          <w:b/>
          <w:szCs w:val="21"/>
        </w:rPr>
        <w:t>。</w:t>
      </w:r>
    </w:p>
    <w:p w14:paraId="780AB7DC">
      <w:pPr>
        <w:tabs>
          <w:tab w:val="left" w:pos="0"/>
        </w:tabs>
        <w:spacing w:line="5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13.1.1证明供应商合格的资格文件，应包括谈判文件要求的证明其有资格参加谈判，以及成交后有能力履行合同所必需的生产、技术、服务和财务管理等方面能力的证明文件。</w:t>
      </w:r>
    </w:p>
    <w:p w14:paraId="0CEE3B25">
      <w:pPr>
        <w:tabs>
          <w:tab w:val="left" w:pos="0"/>
        </w:tabs>
        <w:spacing w:line="5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13.2供应商必须对其谈判响应文件的真实性与准确性负责。一旦成交，其谈判响应文件将作为合同的重要组成部分。 </w:t>
      </w:r>
    </w:p>
    <w:p w14:paraId="712EAE07">
      <w:pPr>
        <w:ind w:firstLine="41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13.3供应商应在谈判响应文件中体现本文件要求的内容。</w:t>
      </w:r>
    </w:p>
    <w:p w14:paraId="76297EE5">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13.4供应商提供的谈判响应文件分为正本和副本，正本与副本内容应一致，若正本与副本内容不一致，以正本为准。</w:t>
      </w:r>
      <w:r>
        <w:rPr>
          <w:rFonts w:hint="eastAsia" w:asciiTheme="minorEastAsia" w:hAnsiTheme="minorEastAsia" w:eastAsiaTheme="minorEastAsia" w:cstheme="minorEastAsia"/>
        </w:rPr>
        <w:t xml:space="preserve"> </w:t>
      </w:r>
    </w:p>
    <w:p w14:paraId="56AF9AB1">
      <w:pPr>
        <w:spacing w:beforeLines="30" w:afterLines="30" w:line="540" w:lineRule="exact"/>
        <w:ind w:left="517"/>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14、谈判报价</w:t>
      </w:r>
    </w:p>
    <w:p w14:paraId="01063BD7">
      <w:pPr>
        <w:tabs>
          <w:tab w:val="left" w:pos="0"/>
        </w:tabs>
        <w:spacing w:beforeLines="30" w:afterLines="30"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14.1本项目只允许有一个方案、一个报价。多方案、多报价的响应文件将不被接受。</w:t>
      </w:r>
    </w:p>
    <w:p w14:paraId="72C40E7C">
      <w:pPr>
        <w:tabs>
          <w:tab w:val="left" w:pos="0"/>
        </w:tabs>
        <w:spacing w:beforeLines="30" w:afterLines="30"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14.2货物类项目适用：谈判总报价应包括采购产品以及采购产品产生的采购、运输、人工、安装、售后、验收、税费、公证费、代理费等所有费用，即为履行合同的最终价格。</w:t>
      </w:r>
    </w:p>
    <w:p w14:paraId="61D083DA">
      <w:pPr>
        <w:tabs>
          <w:tab w:val="left" w:pos="0"/>
        </w:tabs>
        <w:spacing w:beforeLines="30" w:afterLines="30" w:line="54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服务类、工程类项目适用：谈判总报价应包括完成本项目的所有费用、税费、公证费、代理费等所有费用，即为履行合同的最终价格。</w:t>
      </w:r>
    </w:p>
    <w:p w14:paraId="77CE490A">
      <w:pPr>
        <w:tabs>
          <w:tab w:val="left" w:pos="0"/>
        </w:tabs>
        <w:spacing w:beforeLines="30" w:afterLines="30"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14:paraId="297AA674">
      <w:pPr>
        <w:tabs>
          <w:tab w:val="left" w:pos="0"/>
        </w:tabs>
        <w:spacing w:beforeLines="30" w:afterLines="30"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服务类、工程类项目适用：服务分项报价表上应清楚地标明供应商拟提供的服务或工程费用等内容，其合计价格应与谈判响应函中的谈判总报价保持一致。</w:t>
      </w:r>
    </w:p>
    <w:p w14:paraId="27A17541">
      <w:pPr>
        <w:spacing w:beforeLines="30" w:afterLines="30" w:line="540" w:lineRule="exact"/>
        <w:ind w:left="359" w:leftChars="171"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14.4供应商谈判的货币为人民币。     </w:t>
      </w:r>
    </w:p>
    <w:p w14:paraId="5CBFDBC8">
      <w:pPr>
        <w:numPr>
          <w:ilvl w:val="0"/>
          <w:numId w:val="6"/>
        </w:numPr>
        <w:spacing w:beforeLines="30" w:afterLines="30" w:line="54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谈判响应保证金</w:t>
      </w:r>
    </w:p>
    <w:p w14:paraId="4C19436D">
      <w:pPr>
        <w:tabs>
          <w:tab w:val="left" w:pos="0"/>
        </w:tabs>
        <w:spacing w:line="50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 xml:space="preserve"> 15.1</w:t>
      </w:r>
      <w:r>
        <w:rPr>
          <w:rFonts w:hint="eastAsia" w:asciiTheme="minorEastAsia" w:hAnsiTheme="minorEastAsia" w:eastAsiaTheme="minorEastAsia" w:cstheme="minorEastAsia"/>
        </w:rPr>
        <w:t>供应商在递交谈判响应文件前，应按规定的时间、金额和形式提交谈判响应保证金（详见竞争性谈判公告）。联合体参与谈判的，其谈判响应保证金由牵头人递交，并应符合供应商须知前附表的规定。</w:t>
      </w:r>
    </w:p>
    <w:p w14:paraId="43D88B87">
      <w:pPr>
        <w:tabs>
          <w:tab w:val="left" w:pos="0"/>
        </w:tabs>
        <w:spacing w:line="50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15.2</w:t>
      </w:r>
      <w:r>
        <w:rPr>
          <w:rFonts w:hint="eastAsia" w:asciiTheme="minorEastAsia" w:hAnsiTheme="minorEastAsia" w:eastAsiaTheme="minorEastAsia" w:cstheme="minorEastAsia"/>
        </w:rPr>
        <w:t>供应商不按要求（详见竞争性谈判公告）提交谈判响应保证金的，将被拒绝参与，谈判评标委员会将否决其参与谈判。</w:t>
      </w:r>
    </w:p>
    <w:p w14:paraId="0AAFDB66">
      <w:pPr>
        <w:pStyle w:val="53"/>
        <w:spacing w:line="50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15.3谈判响应保证金的退还：</w:t>
      </w:r>
    </w:p>
    <w:p w14:paraId="1DC96DBB">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15.3.1成交供应商的谈判响应保证金，在采购合同签订之日起5个工作日内退还。</w:t>
      </w:r>
    </w:p>
    <w:p w14:paraId="05F6D321">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15.3.2未成交供应商的谈判响应保证金，自成交通知书发出之日起5个工作日内退还。</w:t>
      </w:r>
    </w:p>
    <w:p w14:paraId="3F8836A8">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15.3.3政府采购项目有质疑、投诉的，成交供应商候选人、提出质疑的供应商及投诉人的谈判保证金在质疑、投诉处理后，按相关规定办理。</w:t>
      </w:r>
    </w:p>
    <w:p w14:paraId="620F44FE">
      <w:pPr>
        <w:tabs>
          <w:tab w:val="left" w:pos="0"/>
        </w:tabs>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5.4</w:t>
      </w:r>
      <w:r>
        <w:rPr>
          <w:rFonts w:hint="eastAsia" w:asciiTheme="minorEastAsia" w:hAnsiTheme="minorEastAsia" w:eastAsiaTheme="minorEastAsia" w:cstheme="minorEastAsia"/>
          <w:szCs w:val="21"/>
        </w:rPr>
        <w:t>有下列情形之一的，不予退还其交纳的谈判响应保证金；</w:t>
      </w:r>
    </w:p>
    <w:p w14:paraId="3CC0DC94">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15.4.1供应商在规定的采购有效期内撤销其谈判响应文件或放弃成交人候选资格的；</w:t>
      </w:r>
    </w:p>
    <w:p w14:paraId="34F4331B">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15.4.2成交人在收到成交通知书后，无正当理由拒签合同协议书或未按谈判文件规定提交履约担保；</w:t>
      </w:r>
    </w:p>
    <w:p w14:paraId="2F1A7EF9">
      <w:pPr>
        <w:spacing w:line="5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15.4.3提供虚假材料等违法、违规行为被查实的。</w:t>
      </w:r>
    </w:p>
    <w:p w14:paraId="7EBA5096">
      <w:pPr>
        <w:spacing w:beforeLines="30" w:afterLines="30" w:line="540" w:lineRule="exact"/>
        <w:ind w:left="568"/>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16、谈判采购有效期</w:t>
      </w:r>
    </w:p>
    <w:p w14:paraId="7C7FFC36">
      <w:pPr>
        <w:spacing w:beforeLines="30" w:afterLines="30" w:line="540" w:lineRule="exact"/>
        <w:ind w:firstLine="514" w:firstLineChars="24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16.1谈判采购有效期在“供应商须知前附表”中有明确的规定。供应商如未就此提出异议，则视同接受；如承诺的谈判有效期短于此规定时间的，将被视为非响应性参与谈判而予以拒绝。</w:t>
      </w:r>
    </w:p>
    <w:p w14:paraId="38D059D1">
      <w:pPr>
        <w:pStyle w:val="53"/>
        <w:spacing w:line="500" w:lineRule="exact"/>
        <w:ind w:firstLine="525"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在特殊情况下，采购单位可于原谈判采购有效期满之前，向供应商提出延长谈判采购有效期的要求。供应商同意延长的，应相应延长其谈判保证金的有效期，但不得要求或被允许修改或撤销其谈判响应文件。供应商拒绝延长的，可以书面形式拒绝采购单位的这种要求而不失去其谈判保证金。如在规定的时间内未提出书面意见表示拒绝，将视为同意延长谈判采购有效期。</w:t>
      </w:r>
    </w:p>
    <w:p w14:paraId="33E8B61D">
      <w:pPr>
        <w:tabs>
          <w:tab w:val="left" w:pos="0"/>
        </w:tabs>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16.3在谈判采购有效期内，供应商撤销或修改其谈判响应文件的，应承担责任。</w:t>
      </w:r>
    </w:p>
    <w:p w14:paraId="6F19C678">
      <w:pPr>
        <w:spacing w:beforeLines="30" w:afterLines="30" w:line="5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17、谈判响应文件签署</w:t>
      </w:r>
    </w:p>
    <w:p w14:paraId="335DD6FD">
      <w:pPr>
        <w:tabs>
          <w:tab w:val="left" w:pos="0"/>
          <w:tab w:val="left" w:pos="540"/>
        </w:tabs>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除特别说明外，本文件要求供应商盖章或者法定代表人签字处，均需加盖供应商</w:t>
      </w:r>
      <w:r>
        <w:rPr>
          <w:rFonts w:hint="eastAsia" w:asciiTheme="minorEastAsia" w:hAnsiTheme="minorEastAsia" w:eastAsiaTheme="minorEastAsia" w:cstheme="minorEastAsia"/>
          <w:szCs w:val="21"/>
          <w:lang w:eastAsia="zh-CN"/>
        </w:rPr>
        <w:t>公章</w:t>
      </w:r>
      <w:r>
        <w:rPr>
          <w:rFonts w:hint="eastAsia" w:asciiTheme="minorEastAsia" w:hAnsiTheme="minorEastAsia" w:eastAsiaTheme="minorEastAsia" w:cstheme="minorEastAsia"/>
          <w:szCs w:val="21"/>
        </w:rPr>
        <w:t>或者法定代表人</w:t>
      </w:r>
      <w:r>
        <w:rPr>
          <w:rFonts w:hint="eastAsia" w:asciiTheme="minorEastAsia" w:hAnsiTheme="minorEastAsia" w:eastAsiaTheme="minorEastAsia" w:cstheme="minorEastAsia"/>
          <w:szCs w:val="21"/>
          <w:lang w:eastAsia="zh-CN"/>
        </w:rPr>
        <w:t>签字</w:t>
      </w:r>
      <w:r>
        <w:rPr>
          <w:rFonts w:hint="eastAsia" w:asciiTheme="minorEastAsia" w:hAnsiTheme="minorEastAsia" w:eastAsiaTheme="minorEastAsia" w:cstheme="minorEastAsia"/>
          <w:szCs w:val="21"/>
        </w:rPr>
        <w:t>。被授权人签字的，还需附法定代表人授权委托书。</w:t>
      </w:r>
    </w:p>
    <w:p w14:paraId="47AFF73A">
      <w:pPr>
        <w:pStyle w:val="54"/>
        <w:rPr>
          <w:rFonts w:hint="eastAsia" w:asciiTheme="minorEastAsia" w:hAnsiTheme="minorEastAsia" w:eastAsiaTheme="minorEastAsia" w:cstheme="minorEastAsia"/>
          <w:color w:val="auto"/>
        </w:rPr>
      </w:pPr>
      <w:bookmarkStart w:id="123" w:name="_Toc7006"/>
      <w:r>
        <w:rPr>
          <w:rFonts w:hint="eastAsia" w:asciiTheme="minorEastAsia" w:hAnsiTheme="minorEastAsia" w:eastAsiaTheme="minorEastAsia" w:cstheme="minorEastAsia"/>
          <w:color w:val="auto"/>
        </w:rPr>
        <w:t>四、谈判响应文件的提交</w:t>
      </w:r>
      <w:bookmarkEnd w:id="123"/>
    </w:p>
    <w:p w14:paraId="703FBA64">
      <w:pPr>
        <w:spacing w:beforeLines="30" w:afterLines="30" w:line="540" w:lineRule="exact"/>
        <w:ind w:left="568"/>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18、谈判响应文件的密封、标记和装订</w:t>
      </w:r>
    </w:p>
    <w:p w14:paraId="1EB7451B">
      <w:pPr>
        <w:tabs>
          <w:tab w:val="left" w:pos="0"/>
        </w:tabs>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18.1</w:t>
      </w:r>
      <w:r>
        <w:rPr>
          <w:rFonts w:hint="eastAsia" w:asciiTheme="minorEastAsia" w:hAnsiTheme="minorEastAsia" w:eastAsiaTheme="minorEastAsia" w:cstheme="minorEastAsia"/>
          <w:bCs/>
          <w:color w:val="000000"/>
        </w:rPr>
        <w:t>谈判响应文件</w:t>
      </w:r>
      <w:r>
        <w:rPr>
          <w:rFonts w:hint="eastAsia" w:asciiTheme="minorEastAsia" w:hAnsiTheme="minorEastAsia" w:eastAsiaTheme="minorEastAsia" w:cstheme="minorEastAsia"/>
          <w:color w:val="000000"/>
          <w:szCs w:val="21"/>
        </w:rPr>
        <w:t>正本、副本封面标有“正本”或“ 副本”字样，分开胶装装订，密封封装在一个封套内，密封袋上标明项目名称、项目编号、所投包号及包名（如果项目分有多个包）、供应商全称。</w:t>
      </w:r>
    </w:p>
    <w:p w14:paraId="2C330BC5">
      <w:pPr>
        <w:pStyle w:val="2"/>
        <w:rPr>
          <w:rFonts w:hint="eastAsia"/>
        </w:rPr>
      </w:pPr>
      <w:r>
        <w:rPr>
          <w:rFonts w:hint="eastAsia" w:asciiTheme="minorEastAsia" w:hAnsiTheme="minorEastAsia" w:eastAsiaTheme="minorEastAsia" w:cstheme="minorEastAsia"/>
          <w:color w:val="000000"/>
          <w:sz w:val="21"/>
          <w:szCs w:val="21"/>
        </w:rPr>
        <w:t>注：电子版投标文件（U盘）应包含纸质版投标文件所有内容。密封随纸质版文件一起密封。</w:t>
      </w:r>
    </w:p>
    <w:p w14:paraId="1B98D1A6">
      <w:pPr>
        <w:spacing w:before="93" w:after="93" w:line="540" w:lineRule="exact"/>
        <w:ind w:left="359" w:leftChars="171"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18.2如果项目分有多个包，供应商可以参与其中的一个或几个包的采购活动，但必须以包为单位分别编写谈判响应文件。</w:t>
      </w:r>
    </w:p>
    <w:p w14:paraId="199F2787">
      <w:pPr>
        <w:spacing w:beforeLines="30" w:afterLines="30" w:line="540" w:lineRule="exact"/>
        <w:ind w:left="359" w:leftChars="171" w:firstLine="211" w:firstLineChars="1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19、谈判响应文件的递交</w:t>
      </w:r>
    </w:p>
    <w:p w14:paraId="60DC62D0">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19.1供应商应按供应商须知前附表中规定的截止时间前递交谈判响应文件。</w:t>
      </w:r>
    </w:p>
    <w:p w14:paraId="4B4886B8">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19.2供应商递交谈判响应文件的地点：详见供应商须知前附表。</w:t>
      </w:r>
    </w:p>
    <w:p w14:paraId="25D3D5A4">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19.3供应商所递交的谈判响应文件在谈判开始后不予退还。</w:t>
      </w:r>
    </w:p>
    <w:p w14:paraId="00424C84">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19.4采购单位收到谈判响应文件后，应及时登记并由供应商签字确认。</w:t>
      </w:r>
    </w:p>
    <w:p w14:paraId="3D433568">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19.5有下列情形之一的，</w:t>
      </w:r>
      <w:r>
        <w:rPr>
          <w:rFonts w:hint="eastAsia" w:asciiTheme="minorEastAsia" w:hAnsiTheme="minorEastAsia" w:eastAsiaTheme="minorEastAsia" w:cstheme="minorEastAsia"/>
          <w:b/>
          <w:bCs/>
        </w:rPr>
        <w:t>采购人将不予受理</w:t>
      </w:r>
      <w:r>
        <w:rPr>
          <w:rFonts w:hint="eastAsia" w:asciiTheme="minorEastAsia" w:hAnsiTheme="minorEastAsia" w:eastAsiaTheme="minorEastAsia" w:cstheme="minorEastAsia"/>
        </w:rPr>
        <w:t>：</w:t>
      </w:r>
    </w:p>
    <w:p w14:paraId="0EA2E5D0">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19.5.1逾期送达的或者未送达指定地点的谈判响应文件。</w:t>
      </w:r>
    </w:p>
    <w:p w14:paraId="4EFDFAF9">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19.5.2未按本文件18.1、18.2条的要求密封和加写标记的谈判响应文件。</w:t>
      </w:r>
    </w:p>
    <w:p w14:paraId="0B044C9B">
      <w:pPr>
        <w:spacing w:line="500" w:lineRule="exact"/>
        <w:ind w:firstLine="422" w:firstLineChars="200"/>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Cs w:val="21"/>
        </w:rPr>
        <w:t>20、谈判响应文件的修改和撤回</w:t>
      </w:r>
    </w:p>
    <w:p w14:paraId="25323ABA">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20.1 在供应商须知前附表规定的响应文件提交截止时间前，供应商可以修改或撤回已递交的谈判响应文件。</w:t>
      </w:r>
    </w:p>
    <w:p w14:paraId="379091BE">
      <w:pPr>
        <w:pStyle w:val="53"/>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20.2供应商撤回谈判响应文件的，受托人自收到供应商书面撤回通知之日起5个工作日内退还已收取的谈判保证金。</w:t>
      </w:r>
    </w:p>
    <w:p w14:paraId="3F220BAE">
      <w:pPr>
        <w:spacing w:beforeLines="30" w:afterLines="30" w:line="5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21、联合体参加谈判</w:t>
      </w:r>
    </w:p>
    <w:p w14:paraId="02F1AF83">
      <w:pPr>
        <w:spacing w:beforeLines="30" w:afterLines="30" w:line="540" w:lineRule="exact"/>
        <w:ind w:firstLine="567" w:firstLineChars="27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由两家或两家以上供应商组成的联合体参与谈判时，应满足以下要求：（本项目无）</w:t>
      </w:r>
    </w:p>
    <w:p w14:paraId="55049670">
      <w:pPr>
        <w:spacing w:beforeLines="30" w:afterLines="30" w:line="540" w:lineRule="exact"/>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21.1联合体成员除必须满足供应商资格的要求外，如本项目还有其他特定条件的，联合体各方中至少有一方符合特定的条件。</w:t>
      </w:r>
    </w:p>
    <w:p w14:paraId="35B05223">
      <w:pPr>
        <w:spacing w:beforeLines="30" w:afterLines="30" w:line="540" w:lineRule="exact"/>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21.2联合体应签订联合参与谈判的协议，明确各方承担的职责和相应的责任，并授权其中的一个成员作为代表，具体进行谈判、签订合同等事务。此协议或授权书应作为谈判响应文件的一部分。</w:t>
      </w:r>
    </w:p>
    <w:p w14:paraId="359EB90B">
      <w:pPr>
        <w:spacing w:beforeLines="30" w:afterLines="30" w:line="540" w:lineRule="exact"/>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21.3联合体被授权供应商应能全权处理谈判过程中的有关问题。一旦成为成交供应商，该被授权供应商应负责签订合同并负责合同的全面实施，包括合同款项的收付。</w:t>
      </w:r>
    </w:p>
    <w:p w14:paraId="65D3C26F">
      <w:pPr>
        <w:spacing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21.4联合体各方不得再以自己的名义单独参与同一项目谈判，也不得再组成新的联合体参与同一项目中的谈判。</w:t>
      </w:r>
    </w:p>
    <w:p w14:paraId="2D7F2D2B">
      <w:pPr>
        <w:pStyle w:val="54"/>
        <w:rPr>
          <w:rFonts w:hint="eastAsia" w:asciiTheme="minorEastAsia" w:hAnsiTheme="minorEastAsia" w:eastAsiaTheme="minorEastAsia" w:cstheme="minorEastAsia"/>
          <w:color w:val="auto"/>
        </w:rPr>
      </w:pPr>
      <w:bookmarkStart w:id="124" w:name="_Toc31405"/>
      <w:r>
        <w:rPr>
          <w:rFonts w:hint="eastAsia" w:asciiTheme="minorEastAsia" w:hAnsiTheme="minorEastAsia" w:eastAsiaTheme="minorEastAsia" w:cstheme="minorEastAsia"/>
          <w:color w:val="auto"/>
        </w:rPr>
        <w:t>五、谈判与评审</w:t>
      </w:r>
      <w:bookmarkEnd w:id="124"/>
    </w:p>
    <w:p w14:paraId="0925B07A">
      <w:pPr>
        <w:spacing w:beforeLines="30" w:afterLines="30" w:line="540" w:lineRule="exact"/>
        <w:ind w:firstLine="517" w:firstLineChars="24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22、谈判</w:t>
      </w:r>
    </w:p>
    <w:p w14:paraId="36E4B946">
      <w:pPr>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22.1采购单位将在“供应商须知前附表”规定的时间和地点组织谈判</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供应商的法定代表人提供身份证明书或其委托的代理人应提供有效的法定代表人的授权委托书。</w:t>
      </w:r>
      <w:r>
        <w:rPr>
          <w:rFonts w:hint="eastAsia" w:asciiTheme="minorEastAsia" w:hAnsiTheme="minorEastAsia" w:eastAsiaTheme="minorEastAsia" w:cstheme="minorEastAsia"/>
          <w:b/>
          <w:szCs w:val="21"/>
        </w:rPr>
        <w:t>否则将否决其参与谈判。</w:t>
      </w:r>
    </w:p>
    <w:p w14:paraId="2FF5236D">
      <w:pPr>
        <w:tabs>
          <w:tab w:val="left" w:pos="900"/>
        </w:tabs>
        <w:spacing w:beforeLines="30" w:afterLines="30" w:line="540" w:lineRule="exact"/>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22.2采购单位按规定组成三人以上的谈判小组。</w:t>
      </w:r>
    </w:p>
    <w:p w14:paraId="3422E856">
      <w:pPr>
        <w:pStyle w:val="53"/>
        <w:spacing w:line="50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谈判小组成员有下列情形之一的，应当回避：</w:t>
      </w:r>
    </w:p>
    <w:p w14:paraId="1454A80C">
      <w:pPr>
        <w:pStyle w:val="53"/>
        <w:spacing w:line="500" w:lineRule="exact"/>
        <w:ind w:firstLine="35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b w:val="0"/>
          <w:i w:val="0"/>
          <w:caps w:val="0"/>
          <w:color w:val="auto"/>
          <w:spacing w:val="0"/>
          <w:sz w:val="21"/>
          <w:szCs w:val="21"/>
        </w:rPr>
        <w:t>参加采购活动前三年内,与供应商存在劳动关系,或者担任过供应商的董事、监事,或者是供应商的控股股东或实际控制人</w:t>
      </w:r>
      <w:r>
        <w:rPr>
          <w:rFonts w:hint="eastAsia" w:asciiTheme="minorEastAsia" w:hAnsiTheme="minorEastAsia" w:eastAsiaTheme="minorEastAsia" w:cstheme="minorEastAsia"/>
          <w:color w:val="auto"/>
        </w:rPr>
        <w:t>；</w:t>
      </w:r>
    </w:p>
    <w:p w14:paraId="6252297D">
      <w:pPr>
        <w:pStyle w:val="53"/>
        <w:spacing w:line="500" w:lineRule="exact"/>
        <w:ind w:firstLine="35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b w:val="0"/>
          <w:i w:val="0"/>
          <w:caps w:val="0"/>
          <w:color w:val="auto"/>
          <w:spacing w:val="0"/>
          <w:sz w:val="21"/>
          <w:szCs w:val="21"/>
        </w:rPr>
        <w:t>与供应商的法定代表人或者负责人有夫妻、直系血亲、三代以内旁系血亲或者近姻亲关系</w:t>
      </w:r>
      <w:r>
        <w:rPr>
          <w:rFonts w:hint="eastAsia" w:asciiTheme="minorEastAsia" w:hAnsiTheme="minorEastAsia" w:eastAsiaTheme="minorEastAsia" w:cstheme="minorEastAsia"/>
          <w:color w:val="auto"/>
        </w:rPr>
        <w:t>；</w:t>
      </w:r>
    </w:p>
    <w:p w14:paraId="7493C44A">
      <w:pPr>
        <w:pStyle w:val="53"/>
        <w:spacing w:line="500" w:lineRule="exact"/>
        <w:ind w:firstLine="35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b w:val="0"/>
          <w:i w:val="0"/>
          <w:caps w:val="0"/>
          <w:color w:val="auto"/>
          <w:spacing w:val="0"/>
          <w:sz w:val="21"/>
          <w:szCs w:val="21"/>
        </w:rPr>
        <w:t>与供应商有其他可能影响政府采购活动公平、公正进行的关系</w:t>
      </w:r>
      <w:r>
        <w:rPr>
          <w:rFonts w:hint="eastAsia" w:asciiTheme="minorEastAsia" w:hAnsiTheme="minorEastAsia" w:eastAsiaTheme="minorEastAsia" w:cstheme="minorEastAsia"/>
          <w:color w:val="auto"/>
        </w:rPr>
        <w:t>；</w:t>
      </w:r>
    </w:p>
    <w:p w14:paraId="34995374">
      <w:pPr>
        <w:pStyle w:val="53"/>
        <w:spacing w:line="500" w:lineRule="exact"/>
        <w:ind w:firstLine="35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i w:val="0"/>
          <w:caps w:val="0"/>
          <w:color w:val="auto"/>
          <w:spacing w:val="0"/>
          <w:sz w:val="21"/>
          <w:szCs w:val="21"/>
          <w:lang w:eastAsia="zh-CN"/>
        </w:rPr>
        <w:t>另外，谈判小组成员</w:t>
      </w:r>
      <w:r>
        <w:rPr>
          <w:rFonts w:hint="eastAsia" w:asciiTheme="minorEastAsia" w:hAnsiTheme="minorEastAsia" w:eastAsiaTheme="minorEastAsia" w:cstheme="minorEastAsia"/>
          <w:b w:val="0"/>
          <w:i w:val="0"/>
          <w:caps w:val="0"/>
          <w:color w:val="auto"/>
          <w:spacing w:val="0"/>
          <w:sz w:val="21"/>
          <w:szCs w:val="21"/>
        </w:rPr>
        <w:t>发现本人与参加采购活动的供应商有利害关系的,应当主动提出回避。采购人或者采购代理机构发现评审专家与参加采购活动的供应商有利害关系的,应当要求其回避</w:t>
      </w:r>
      <w:r>
        <w:rPr>
          <w:rFonts w:hint="eastAsia" w:asciiTheme="minorEastAsia" w:hAnsiTheme="minorEastAsia" w:eastAsiaTheme="minorEastAsia" w:cstheme="minorEastAsia"/>
          <w:color w:val="auto"/>
        </w:rPr>
        <w:t>。</w:t>
      </w:r>
    </w:p>
    <w:p w14:paraId="617CA81E">
      <w:pPr>
        <w:tabs>
          <w:tab w:val="left" w:pos="900"/>
        </w:tabs>
        <w:spacing w:beforeLines="30" w:afterLines="30" w:line="540" w:lineRule="exact"/>
        <w:ind w:firstLine="420" w:firstLineChars="20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4541B380">
      <w:pPr>
        <w:tabs>
          <w:tab w:val="left" w:pos="360"/>
        </w:tabs>
        <w:spacing w:beforeLines="30" w:afterLines="30" w:line="540" w:lineRule="exact"/>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22.3谈判小组将首先对谈判响应文件进行评审，了解其与谈判文件要求是否有偏离。 </w:t>
      </w:r>
    </w:p>
    <w:p w14:paraId="39FF1219">
      <w:pPr>
        <w:spacing w:beforeLines="30" w:afterLines="30" w:line="540" w:lineRule="exact"/>
        <w:ind w:firstLine="630" w:firstLineChars="3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22.4谈判小组会要求供应商就谈判响应文件中含糊不清、错漏的地方或谈判小组提出的其他内容进行澄清，并提出问题，要求供应商就之前提出的问题和澄清内容进行书面确认（经法定代表人或被授权代表签字）。</w:t>
      </w:r>
      <w:r>
        <w:rPr>
          <w:rFonts w:hint="eastAsia" w:asciiTheme="minorEastAsia" w:hAnsiTheme="minorEastAsia" w:eastAsiaTheme="minorEastAsia" w:cstheme="minorEastAsia"/>
          <w:b/>
          <w:szCs w:val="21"/>
        </w:rPr>
        <w:t>未通过资格性和符合性评审的供应商，不进入后续谈判程序。</w:t>
      </w:r>
    </w:p>
    <w:p w14:paraId="6242971D">
      <w:pPr>
        <w:spacing w:beforeLines="30" w:afterLines="30" w:line="540" w:lineRule="exact"/>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402EE548">
      <w:pPr>
        <w:tabs>
          <w:tab w:val="left" w:pos="0"/>
          <w:tab w:val="left" w:pos="984"/>
        </w:tabs>
        <w:spacing w:beforeLines="30" w:afterLines="30"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22.6</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谈判采取N轮谈判、N+1报价的方式进行，通常会采用一轮谈判、二次报价的方式进行。最终采取多少轮谈判，由谈判小组视情况而定。</w:t>
      </w:r>
    </w:p>
    <w:p w14:paraId="7B6A47E5">
      <w:pPr>
        <w:tabs>
          <w:tab w:val="left" w:pos="0"/>
        </w:tabs>
        <w:spacing w:beforeLines="30" w:afterLines="30" w:line="5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22.7谈判小组将与供应商就其价格构成与高低进行谈判并要求供应商在首次报价（供应商在谈判响应文件价格标中的报价为首次报价）的基础上进行第二次报价。</w:t>
      </w:r>
    </w:p>
    <w:p w14:paraId="18A29005">
      <w:pPr>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谈判小组认为各供应商二次报价远远高于市场价格，可以增加一轮谈判，但每个通过审核的供应商在每轮报价中应获得相同的报价机会。</w:t>
      </w:r>
    </w:p>
    <w:p w14:paraId="65104490">
      <w:pPr>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供应商每次报价都应当在谈判组规定的时间内经法定代表人或被授权代表签字后，以书面的方式提交给谈判小组。</w:t>
      </w:r>
    </w:p>
    <w:p w14:paraId="6A4D4EB9">
      <w:pPr>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谈判小组规定的报价截止时间到后，谈判小组对供应商的最终报价的有效性进行评审。</w:t>
      </w:r>
    </w:p>
    <w:p w14:paraId="2DF8B0A0">
      <w:pPr>
        <w:spacing w:beforeLines="30" w:afterLines="30" w:line="540" w:lineRule="exact"/>
        <w:ind w:firstLine="527" w:firstLineChars="25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除非谈判文件另有规定或经采购人同意支付的，供应商的最终报价不得超出预算价格，否则按无效标处理。</w:t>
      </w:r>
    </w:p>
    <w:p w14:paraId="79F7712D">
      <w:pPr>
        <w:spacing w:beforeLines="30" w:afterLines="30" w:line="540" w:lineRule="exact"/>
        <w:ind w:firstLine="527" w:firstLineChars="25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rPr>
        <w:t>采购需求中的技术、服务要求以及合同草案条款未进行实质性变动的，</w:t>
      </w:r>
      <w:r>
        <w:rPr>
          <w:rFonts w:hint="eastAsia" w:asciiTheme="minorEastAsia" w:hAnsiTheme="minorEastAsia" w:eastAsiaTheme="minorEastAsia" w:cstheme="minorEastAsia"/>
          <w:b/>
          <w:szCs w:val="21"/>
        </w:rPr>
        <w:t>供应商每次报价应不得超过前一轮报价，否则作无效标处理。</w:t>
      </w:r>
      <w:r>
        <w:rPr>
          <w:rFonts w:hint="eastAsia" w:asciiTheme="minorEastAsia" w:hAnsiTheme="minorEastAsia" w:eastAsiaTheme="minorEastAsia" w:cstheme="minorEastAsia"/>
        </w:rPr>
        <w:t>在谈判过程中，谈判小组可以根据谈判文件和谈判情况实质性变动采购需求中的技术、服务要求以及合同草案条款，但不得变动谈判文件中的其他内容。实质性变动的内容，须经采购人代表确认。</w:t>
      </w:r>
    </w:p>
    <w:p w14:paraId="0D8FC196">
      <w:pPr>
        <w:spacing w:beforeLines="30" w:afterLines="30" w:line="540" w:lineRule="exact"/>
        <w:ind w:firstLine="517" w:firstLineChars="24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23、评审</w:t>
      </w:r>
    </w:p>
    <w:p w14:paraId="4C12B6E6">
      <w:pPr>
        <w:spacing w:line="540" w:lineRule="exact"/>
        <w:ind w:firstLine="459" w:firstLineChars="21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23.1 谈判小组将依据供应商最终提交的确认件进行评审。</w:t>
      </w:r>
    </w:p>
    <w:p w14:paraId="45429F70">
      <w:pPr>
        <w:spacing w:line="540" w:lineRule="exact"/>
        <w:ind w:firstLine="459" w:firstLineChars="21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r>
        <w:rPr>
          <w:rFonts w:hint="eastAsia" w:asciiTheme="minorEastAsia" w:hAnsiTheme="minorEastAsia" w:eastAsiaTheme="minorEastAsia" w:cstheme="minorEastAsia"/>
        </w:rPr>
        <w:t>谈判小组应当从质量和服务均能满足谈判文件实质性响应要求的供应商中，按照最后报价由低到高的顺序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当有两个或两个以上供应商报价相同且为最低报价时，最低报价的供应商均可再次进行报价</w:t>
      </w:r>
      <w:r>
        <w:rPr>
          <w:rFonts w:hint="eastAsia" w:asciiTheme="minorEastAsia" w:hAnsiTheme="minorEastAsia" w:eastAsiaTheme="minorEastAsia" w:cstheme="minorEastAsia"/>
          <w:szCs w:val="21"/>
        </w:rPr>
        <w:t>）确定成交供应商或者</w:t>
      </w:r>
      <w:r>
        <w:rPr>
          <w:rFonts w:hint="eastAsia" w:asciiTheme="minorEastAsia" w:hAnsiTheme="minorEastAsia" w:eastAsiaTheme="minorEastAsia" w:cstheme="minorEastAsia"/>
        </w:rPr>
        <w:t>推荐成交供应商候选人，并编写评审报告。</w:t>
      </w:r>
      <w:r>
        <w:rPr>
          <w:rFonts w:hint="eastAsia" w:asciiTheme="minorEastAsia" w:hAnsiTheme="minorEastAsia" w:eastAsiaTheme="minorEastAsia" w:cstheme="minorEastAsia"/>
          <w:szCs w:val="21"/>
        </w:rPr>
        <w:t xml:space="preserve"> </w:t>
      </w:r>
    </w:p>
    <w:p w14:paraId="1029129B">
      <w:pPr>
        <w:spacing w:line="540" w:lineRule="exact"/>
        <w:ind w:firstLine="462" w:firstLineChars="2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采购人确认成交供应商后，应将结果在指定的网站公告。</w:t>
      </w:r>
    </w:p>
    <w:p w14:paraId="721633C4">
      <w:pPr>
        <w:spacing w:line="540" w:lineRule="exact"/>
        <w:ind w:firstLine="462" w:firstLineChars="2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23.4 评审过程中，谈判小组发现供应商的报价或者某些分项报价明显不合理（过高或者过低），有可能影响资金使用效率或商品质量及不能诚信履约的，应当要求其在规定的期限内提供书面文件予以解释说明，并提交相关证明材料；否则，谈判小组有权拒绝其报价，不得推荐其为成交供应商。</w:t>
      </w:r>
    </w:p>
    <w:p w14:paraId="066F2EC1">
      <w:pPr>
        <w:spacing w:beforeLines="30" w:afterLines="30" w:line="540" w:lineRule="exact"/>
        <w:ind w:firstLine="632" w:firstLineChars="3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24、异常情况处理</w:t>
      </w:r>
    </w:p>
    <w:p w14:paraId="11E0476E">
      <w:pPr>
        <w:spacing w:beforeLines="30" w:afterLines="30" w:line="540" w:lineRule="exact"/>
        <w:ind w:left="517"/>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24.1谈判时出现以下情况之一的，将重新组织谈判：</w:t>
      </w:r>
    </w:p>
    <w:p w14:paraId="2A69C4D0">
      <w:pPr>
        <w:spacing w:beforeLines="30" w:afterLines="30" w:line="540" w:lineRule="exact"/>
        <w:ind w:left="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1）供应商的</w:t>
      </w:r>
      <w:r>
        <w:rPr>
          <w:rFonts w:hint="eastAsia" w:asciiTheme="minorEastAsia" w:hAnsiTheme="minorEastAsia" w:eastAsiaTheme="minorEastAsia" w:cstheme="minorEastAsia"/>
          <w:b/>
          <w:szCs w:val="21"/>
        </w:rPr>
        <w:t>最终报价均</w:t>
      </w:r>
      <w:r>
        <w:rPr>
          <w:rFonts w:hint="eastAsia" w:asciiTheme="minorEastAsia" w:hAnsiTheme="minorEastAsia" w:eastAsiaTheme="minorEastAsia" w:cstheme="minorEastAsia"/>
          <w:szCs w:val="21"/>
        </w:rPr>
        <w:t>超过采购预算，且采购人不能支付的</w:t>
      </w:r>
      <w:r>
        <w:rPr>
          <w:rFonts w:hint="eastAsia" w:asciiTheme="minorEastAsia" w:hAnsiTheme="minorEastAsia" w:eastAsiaTheme="minorEastAsia" w:cstheme="minorEastAsia"/>
        </w:rPr>
        <w:t>；</w:t>
      </w:r>
    </w:p>
    <w:p w14:paraId="0F4A92DE">
      <w:pPr>
        <w:spacing w:beforeLines="30" w:afterLines="30" w:line="540" w:lineRule="exact"/>
        <w:ind w:left="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2）符合专业条件的供应商或对谈判文件作实质响应的供应商不足规定家数的；</w:t>
      </w:r>
    </w:p>
    <w:p w14:paraId="2A19AD6A">
      <w:pPr>
        <w:numPr>
          <w:ilvl w:val="0"/>
          <w:numId w:val="7"/>
        </w:numPr>
        <w:spacing w:beforeLines="30" w:afterLines="30" w:line="5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出现影响采购公正的违法、违规行为的。</w:t>
      </w:r>
    </w:p>
    <w:p w14:paraId="155A48A3">
      <w:pPr>
        <w:pStyle w:val="54"/>
        <w:rPr>
          <w:rFonts w:hint="eastAsia" w:asciiTheme="minorEastAsia" w:hAnsiTheme="minorEastAsia" w:eastAsiaTheme="minorEastAsia" w:cstheme="minorEastAsia"/>
          <w:color w:val="auto"/>
        </w:rPr>
      </w:pPr>
      <w:bookmarkStart w:id="125" w:name="_Toc25354"/>
      <w:r>
        <w:rPr>
          <w:rFonts w:hint="eastAsia" w:asciiTheme="minorEastAsia" w:hAnsiTheme="minorEastAsia" w:eastAsiaTheme="minorEastAsia" w:cstheme="minorEastAsia"/>
          <w:color w:val="auto"/>
        </w:rPr>
        <w:t>六、定标和授予合同</w:t>
      </w:r>
      <w:bookmarkEnd w:id="125"/>
    </w:p>
    <w:p w14:paraId="6D546A97">
      <w:pPr>
        <w:spacing w:beforeLines="30" w:afterLines="30" w:line="5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25、定标方式</w:t>
      </w:r>
    </w:p>
    <w:p w14:paraId="45AE2FC5">
      <w:pPr>
        <w:tabs>
          <w:tab w:val="left" w:pos="0"/>
        </w:tabs>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hd w:val="clear" w:color="auto" w:fill="FFFFFF"/>
        </w:rPr>
        <w:t>25.1</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Theme="minorEastAsia" w:hAnsiTheme="minorEastAsia" w:eastAsiaTheme="minorEastAsia" w:cstheme="minorEastAsia"/>
          <w:szCs w:val="21"/>
        </w:rPr>
        <w:t>。</w:t>
      </w:r>
    </w:p>
    <w:p w14:paraId="43146E19">
      <w:pPr>
        <w:tabs>
          <w:tab w:val="left" w:pos="0"/>
        </w:tabs>
        <w:spacing w:beforeLines="30" w:afterLines="30" w:line="540" w:lineRule="exact"/>
        <w:ind w:firstLine="525" w:firstLineChars="25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rPr>
        <w:t>25.2成交供应商拒绝与</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rPr>
        <w:t>签订合同的，</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rPr>
        <w:t>可以按照评审报告推荐的成交候选人名单排序，确定下一候选人为成交供应商，也可以重新开展政府采购活动。拒绝签订政府采购合同的成交供应商不得参加对该项目重新开展的采购活动。</w:t>
      </w:r>
    </w:p>
    <w:p w14:paraId="1C08B3E7">
      <w:pPr>
        <w:tabs>
          <w:tab w:val="left" w:pos="0"/>
        </w:tabs>
        <w:spacing w:beforeLines="30" w:afterLines="30" w:line="540" w:lineRule="exact"/>
        <w:ind w:firstLine="527" w:firstLineChars="25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26、签订合同</w:t>
      </w:r>
    </w:p>
    <w:p w14:paraId="4873DD5E">
      <w:pPr>
        <w:tabs>
          <w:tab w:val="left" w:pos="0"/>
        </w:tabs>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hd w:val="clear" w:color="auto" w:fill="FFFFFF"/>
        </w:rPr>
        <w:t>26.1采购人在成交结果公示期内未接到供应商的质疑和投诉，应当与成交供应商在成交通知书发出之日起三十日内</w:t>
      </w:r>
      <w:r>
        <w:rPr>
          <w:rFonts w:hint="eastAsia" w:asciiTheme="minorEastAsia" w:hAnsiTheme="minorEastAsia" w:eastAsiaTheme="minorEastAsia" w:cstheme="minorEastAsia"/>
          <w:szCs w:val="21"/>
        </w:rPr>
        <w:t>（具体时限本文件有约定的，按约定执行）</w:t>
      </w:r>
      <w:r>
        <w:rPr>
          <w:rFonts w:hint="eastAsia" w:asciiTheme="minorEastAsia" w:hAnsiTheme="minorEastAsia" w:eastAsiaTheme="minorEastAsia" w:cstheme="minorEastAsia"/>
          <w:shd w:val="clear" w:color="auto" w:fill="FFFFFF"/>
        </w:rPr>
        <w:t>，按照谈判文件确定的合同文本以及采购标的、规格型号、采购金额、采购数量、技术和服务要求等事项签订政府采购合同。</w:t>
      </w:r>
      <w:r>
        <w:rPr>
          <w:rFonts w:hint="eastAsia" w:asciiTheme="minorEastAsia" w:hAnsiTheme="minorEastAsia" w:eastAsiaTheme="minorEastAsia" w:cstheme="minorEastAsia"/>
          <w:szCs w:val="21"/>
        </w:rPr>
        <w:t xml:space="preserve"> </w:t>
      </w:r>
    </w:p>
    <w:p w14:paraId="5C0BB34E">
      <w:pPr>
        <w:tabs>
          <w:tab w:val="left" w:pos="0"/>
        </w:tabs>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26.2采购人在签订合同时，可以在不改变合同其他条款的前提下变更采购数量，但变更的金额不得超过成交供应商原来总价的10%。</w:t>
      </w:r>
    </w:p>
    <w:p w14:paraId="36A2FE36">
      <w:pPr>
        <w:spacing w:beforeLines="30" w:afterLines="30" w:line="54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26.3成交通知书发出后，采购人无正当理由不与成交供应商签订采购合同的，将依据相关规定给予处理。</w:t>
      </w:r>
    </w:p>
    <w:p w14:paraId="4CA00135">
      <w:pPr>
        <w:pageBreakBefore w:val="0"/>
        <w:widowControl w:val="0"/>
        <w:numPr>
          <w:ilvl w:val="0"/>
          <w:numId w:val="8"/>
        </w:numPr>
        <w:kinsoku/>
        <w:wordWrap/>
        <w:overflowPunct/>
        <w:autoSpaceDE/>
        <w:autoSpaceDN/>
        <w:bidi w:val="0"/>
        <w:spacing w:line="500" w:lineRule="exact"/>
        <w:textAlignment w:val="auto"/>
        <w:rPr>
          <w:rFonts w:hint="eastAsia" w:ascii="宋体" w:hAnsi="宋体" w:cs="Arial"/>
          <w:b/>
          <w:bCs/>
          <w:color w:val="auto"/>
          <w:highlight w:val="none"/>
        </w:rPr>
      </w:pPr>
      <w:r>
        <w:rPr>
          <w:rFonts w:hint="eastAsia" w:ascii="宋体" w:hAnsi="宋体" w:cs="Arial"/>
          <w:b/>
          <w:bCs/>
          <w:color w:val="auto"/>
          <w:highlight w:val="none"/>
        </w:rPr>
        <w:t>履约保证金</w:t>
      </w:r>
    </w:p>
    <w:p w14:paraId="52997224">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cs="Arial"/>
          <w:color w:val="auto"/>
          <w:highlight w:val="none"/>
        </w:rPr>
      </w:pPr>
      <w:r>
        <w:rPr>
          <w:rFonts w:hint="eastAsia" w:ascii="宋体" w:hAnsi="宋体" w:cs="Arial"/>
          <w:color w:val="auto"/>
          <w:highlight w:val="none"/>
        </w:rPr>
        <w:t>27.1 成交供应商在签订合同前必须按竞争性</w:t>
      </w:r>
      <w:r>
        <w:rPr>
          <w:rFonts w:hint="eastAsia" w:ascii="宋体" w:hAnsi="宋体" w:cs="Arial"/>
          <w:color w:val="auto"/>
          <w:highlight w:val="none"/>
          <w:lang w:eastAsia="zh-CN"/>
        </w:rPr>
        <w:t>谈判文件</w:t>
      </w:r>
      <w:r>
        <w:rPr>
          <w:rFonts w:hint="eastAsia" w:ascii="宋体" w:hAnsi="宋体" w:cs="Arial"/>
          <w:color w:val="auto"/>
          <w:highlight w:val="none"/>
        </w:rPr>
        <w:t>的规定，及时、足额向</w:t>
      </w:r>
      <w:r>
        <w:rPr>
          <w:rFonts w:hint="eastAsia" w:ascii="宋体" w:hAnsi="宋体" w:cs="Arial"/>
          <w:color w:val="auto"/>
          <w:highlight w:val="none"/>
          <w:lang w:eastAsia="zh-CN"/>
        </w:rPr>
        <w:t>采购人</w:t>
      </w:r>
      <w:r>
        <w:rPr>
          <w:rFonts w:hint="eastAsia" w:ascii="宋体" w:hAnsi="宋体" w:cs="Arial"/>
          <w:color w:val="auto"/>
          <w:highlight w:val="none"/>
        </w:rPr>
        <w:t>交纳履约保证金。</w:t>
      </w:r>
    </w:p>
    <w:p w14:paraId="4CFF29F2">
      <w:pPr>
        <w:pageBreakBefore w:val="0"/>
        <w:widowControl w:val="0"/>
        <w:kinsoku/>
        <w:wordWrap/>
        <w:overflowPunct/>
        <w:autoSpaceDE/>
        <w:autoSpaceDN/>
        <w:bidi w:val="0"/>
        <w:spacing w:before="93" w:after="93" w:line="540" w:lineRule="exact"/>
        <w:ind w:firstLine="630" w:firstLineChars="300"/>
        <w:textAlignment w:val="auto"/>
        <w:rPr>
          <w:rFonts w:hint="eastAsia"/>
        </w:rPr>
      </w:pPr>
      <w:r>
        <w:rPr>
          <w:rFonts w:hint="eastAsia" w:ascii="宋体" w:hAnsi="宋体" w:cs="Arial"/>
          <w:color w:val="auto"/>
          <w:highlight w:val="none"/>
        </w:rPr>
        <w:t>27.2履约保证金是督促成交供应商按时、按质、按量履行合同的一个经济制约手段。当</w:t>
      </w:r>
      <w:r>
        <w:rPr>
          <w:rFonts w:hint="eastAsia" w:ascii="宋体" w:hAnsi="宋体" w:cs="Arial"/>
          <w:color w:val="auto"/>
          <w:highlight w:val="none"/>
          <w:lang w:eastAsia="zh-CN"/>
        </w:rPr>
        <w:t>采购人</w:t>
      </w:r>
      <w:r>
        <w:rPr>
          <w:rFonts w:hint="eastAsia" w:ascii="宋体" w:hAnsi="宋体" w:cs="Arial"/>
          <w:color w:val="auto"/>
          <w:highlight w:val="none"/>
        </w:rPr>
        <w:t>因成交供应商违约而造成损失时，可在无须征得成交供应商同意的情况下首先从其所交纳的履约保证金中获取相应的补偿。</w:t>
      </w:r>
    </w:p>
    <w:p w14:paraId="62B39697">
      <w:pPr>
        <w:pStyle w:val="54"/>
        <w:rPr>
          <w:rFonts w:hint="eastAsia" w:asciiTheme="minorEastAsia" w:hAnsiTheme="minorEastAsia" w:eastAsiaTheme="minorEastAsia" w:cstheme="minorEastAsia"/>
          <w:color w:val="auto"/>
          <w:sz w:val="84"/>
          <w:szCs w:val="84"/>
        </w:rPr>
      </w:pPr>
      <w:bookmarkStart w:id="126" w:name="_Toc6088"/>
      <w:r>
        <w:rPr>
          <w:rFonts w:hint="eastAsia" w:asciiTheme="minorEastAsia" w:hAnsiTheme="minorEastAsia" w:eastAsiaTheme="minorEastAsia" w:cstheme="minorEastAsia"/>
          <w:color w:val="auto"/>
        </w:rPr>
        <w:t>七、 质疑与投诉</w:t>
      </w:r>
      <w:bookmarkEnd w:id="126"/>
    </w:p>
    <w:p w14:paraId="33A73117">
      <w:pPr>
        <w:spacing w:beforeLines="30" w:afterLines="30" w:line="540" w:lineRule="exact"/>
        <w:ind w:left="71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28、质疑</w:t>
      </w:r>
    </w:p>
    <w:p w14:paraId="54AEC92C">
      <w:pPr>
        <w:spacing w:line="50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28.1</w:t>
      </w:r>
      <w:r>
        <w:rPr>
          <w:rFonts w:hint="eastAsia" w:asciiTheme="minorEastAsia" w:hAnsiTheme="minorEastAsia" w:eastAsiaTheme="minorEastAsia" w:cstheme="minorEastAsia"/>
        </w:rPr>
        <w:t>参与本项目采购活动的</w:t>
      </w:r>
      <w:r>
        <w:rPr>
          <w:rFonts w:hint="eastAsia" w:asciiTheme="minorEastAsia" w:hAnsiTheme="minorEastAsia" w:eastAsiaTheme="minorEastAsia" w:cstheme="minorEastAsia"/>
          <w:szCs w:val="21"/>
        </w:rPr>
        <w:t>供应商（即递交了谈判响应文件的供应商）对成交结果提出质疑的，最迟可以在成交结果公告期限届满之日起七个工作日内，以书面形式向采购人或代理机构提出质疑。</w:t>
      </w:r>
    </w:p>
    <w:p w14:paraId="1077FC9B">
      <w:pPr>
        <w:spacing w:line="50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28.2</w:t>
      </w:r>
      <w:r>
        <w:rPr>
          <w:rFonts w:hint="eastAsia" w:asciiTheme="minorEastAsia" w:hAnsiTheme="minorEastAsia" w:eastAsiaTheme="minorEastAsia" w:cstheme="minorEastAsia"/>
        </w:rPr>
        <w:t>参与本项目采购活动的</w:t>
      </w:r>
      <w:r>
        <w:rPr>
          <w:rFonts w:hint="eastAsia" w:asciiTheme="minorEastAsia" w:hAnsiTheme="minorEastAsia" w:eastAsiaTheme="minorEastAsia" w:cstheme="minorEastAsia"/>
          <w:szCs w:val="21"/>
        </w:rPr>
        <w:t>供应商（即递交了谈判响应文件的供应商）认为采购过程使自己的权益受到损害的，可以在各采购程序环节结束之日起七个工作日内，以书面形式向采购人或代理机构提出质疑。</w:t>
      </w:r>
    </w:p>
    <w:p w14:paraId="54284AC0">
      <w:pPr>
        <w:spacing w:line="50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28.3</w:t>
      </w:r>
      <w:r>
        <w:rPr>
          <w:rFonts w:hint="eastAsia" w:asciiTheme="minorEastAsia" w:hAnsiTheme="minorEastAsia" w:eastAsiaTheme="minorEastAsia" w:cstheme="minorEastAsia"/>
        </w:rPr>
        <w:t>质疑函的内容应包括《政府采购质疑和投诉办法》（财政部令第94号）第十二条规定的内容。</w:t>
      </w:r>
    </w:p>
    <w:p w14:paraId="6D01E88A">
      <w:pPr>
        <w:spacing w:line="50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0DF59E70">
      <w:pPr>
        <w:spacing w:beforeLines="30" w:afterLines="30" w:line="540" w:lineRule="exact"/>
        <w:ind w:firstLine="514" w:firstLineChars="24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28.5</w:t>
      </w:r>
      <w:r>
        <w:rPr>
          <w:rFonts w:hint="eastAsia" w:asciiTheme="minorEastAsia" w:hAnsiTheme="minorEastAsia" w:eastAsiaTheme="minorEastAsia" w:cstheme="minorEastAsia"/>
        </w:rPr>
        <w:t>供应商对同一环节的质疑，应在法定质疑期内一次性提出，采购人或代理机构不再接受同一供应商针对同一环节提出的再次质疑。</w:t>
      </w:r>
    </w:p>
    <w:p w14:paraId="3183C952">
      <w:pPr>
        <w:tabs>
          <w:tab w:val="left" w:pos="0"/>
        </w:tabs>
        <w:spacing w:beforeLines="30" w:afterLines="30" w:line="540" w:lineRule="exact"/>
        <w:ind w:firstLine="527" w:firstLineChars="25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29、投诉</w:t>
      </w:r>
    </w:p>
    <w:p w14:paraId="2E5E4B8E">
      <w:pPr>
        <w:tabs>
          <w:tab w:val="left" w:pos="0"/>
        </w:tabs>
        <w:spacing w:beforeLines="30" w:afterLines="30" w:line="540" w:lineRule="exact"/>
        <w:ind w:firstLine="525" w:firstLineChars="25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29.1质疑人对采购单位的答复不满意，或者采购单位未在规定的时间内答复的，可以在答复期满后十五个工作日内按有关规定，向相关部门进行投诉。</w:t>
      </w:r>
    </w:p>
    <w:p w14:paraId="00F8A338">
      <w:pPr>
        <w:pStyle w:val="51"/>
        <w:ind w:firstLine="420"/>
        <w:rPr>
          <w:rFonts w:hint="eastAsia" w:asciiTheme="minorEastAsia" w:hAnsiTheme="minorEastAsia" w:eastAsiaTheme="minorEastAsia" w:cstheme="minorEastAsia"/>
        </w:rPr>
      </w:pPr>
      <w:bookmarkStart w:id="127" w:name="_Toc488157400"/>
      <w:bookmarkStart w:id="128" w:name="_Hlk450145796"/>
      <w:bookmarkStart w:id="129" w:name="_Toc272218549"/>
      <w:bookmarkStart w:id="130" w:name="_Toc482821793"/>
    </w:p>
    <w:p w14:paraId="19C2B2A5">
      <w:pPr>
        <w:pStyle w:val="51"/>
        <w:ind w:firstLine="420"/>
        <w:rPr>
          <w:rFonts w:hint="eastAsia" w:asciiTheme="minorEastAsia" w:hAnsiTheme="minorEastAsia" w:eastAsiaTheme="minorEastAsia" w:cstheme="minorEastAsia"/>
        </w:rPr>
      </w:pPr>
    </w:p>
    <w:p w14:paraId="0EFC6C7B">
      <w:pPr>
        <w:pStyle w:val="51"/>
        <w:ind w:firstLine="420"/>
        <w:rPr>
          <w:rFonts w:hint="eastAsia" w:asciiTheme="minorEastAsia" w:hAnsiTheme="minorEastAsia" w:eastAsiaTheme="minorEastAsia" w:cstheme="minorEastAsia"/>
        </w:rPr>
      </w:pPr>
    </w:p>
    <w:p w14:paraId="12507C53">
      <w:pPr>
        <w:pStyle w:val="51"/>
        <w:ind w:firstLine="420"/>
        <w:rPr>
          <w:rFonts w:hint="eastAsia" w:asciiTheme="minorEastAsia" w:hAnsiTheme="minorEastAsia" w:eastAsiaTheme="minorEastAsia" w:cstheme="minorEastAsia"/>
        </w:rPr>
      </w:pPr>
    </w:p>
    <w:p w14:paraId="4BD58121">
      <w:pPr>
        <w:pStyle w:val="51"/>
        <w:ind w:firstLine="420"/>
        <w:rPr>
          <w:rFonts w:hint="eastAsia" w:asciiTheme="minorEastAsia" w:hAnsiTheme="minorEastAsia" w:eastAsiaTheme="minorEastAsia" w:cstheme="minorEastAsia"/>
        </w:rPr>
      </w:pPr>
    </w:p>
    <w:p w14:paraId="7EBA32C7">
      <w:pPr>
        <w:pStyle w:val="51"/>
        <w:ind w:firstLine="420"/>
        <w:rPr>
          <w:rFonts w:hint="eastAsia" w:asciiTheme="minorEastAsia" w:hAnsiTheme="minorEastAsia" w:eastAsiaTheme="minorEastAsia" w:cstheme="minorEastAsia"/>
        </w:rPr>
      </w:pPr>
    </w:p>
    <w:p w14:paraId="73023C74">
      <w:pPr>
        <w:pStyle w:val="51"/>
        <w:ind w:firstLine="420"/>
        <w:rPr>
          <w:rFonts w:hint="eastAsia" w:asciiTheme="minorEastAsia" w:hAnsiTheme="minorEastAsia" w:eastAsiaTheme="minorEastAsia" w:cstheme="minorEastAsia"/>
        </w:rPr>
      </w:pPr>
    </w:p>
    <w:p w14:paraId="74E91B8E">
      <w:pPr>
        <w:pStyle w:val="51"/>
        <w:ind w:firstLine="420"/>
        <w:rPr>
          <w:rFonts w:hint="eastAsia" w:asciiTheme="minorEastAsia" w:hAnsiTheme="minorEastAsia" w:eastAsiaTheme="minorEastAsia" w:cstheme="minorEastAsia"/>
        </w:rPr>
      </w:pPr>
    </w:p>
    <w:p w14:paraId="3F3E6C3A">
      <w:pPr>
        <w:pStyle w:val="51"/>
        <w:ind w:firstLine="420"/>
        <w:rPr>
          <w:rFonts w:hint="eastAsia" w:asciiTheme="minorEastAsia" w:hAnsiTheme="minorEastAsia" w:eastAsiaTheme="minorEastAsia" w:cstheme="minorEastAsia"/>
        </w:rPr>
      </w:pPr>
    </w:p>
    <w:p w14:paraId="64F80F7C">
      <w:pPr>
        <w:pStyle w:val="51"/>
        <w:ind w:firstLine="420"/>
        <w:rPr>
          <w:rFonts w:hint="eastAsia" w:asciiTheme="minorEastAsia" w:hAnsiTheme="minorEastAsia" w:eastAsiaTheme="minorEastAsia" w:cstheme="minorEastAsia"/>
        </w:rPr>
      </w:pPr>
    </w:p>
    <w:p w14:paraId="641EC166">
      <w:pPr>
        <w:pStyle w:val="51"/>
        <w:ind w:firstLine="420"/>
        <w:rPr>
          <w:rFonts w:hint="eastAsia" w:asciiTheme="minorEastAsia" w:hAnsiTheme="minorEastAsia" w:eastAsiaTheme="minorEastAsia" w:cstheme="minorEastAsia"/>
        </w:rPr>
      </w:pPr>
    </w:p>
    <w:p w14:paraId="3927D707">
      <w:pPr>
        <w:pStyle w:val="51"/>
        <w:ind w:firstLine="420"/>
        <w:rPr>
          <w:rFonts w:hint="eastAsia" w:asciiTheme="minorEastAsia" w:hAnsiTheme="minorEastAsia" w:eastAsiaTheme="minorEastAsia" w:cstheme="minorEastAsia"/>
        </w:rPr>
      </w:pPr>
    </w:p>
    <w:p w14:paraId="170F6E7B">
      <w:pPr>
        <w:pStyle w:val="51"/>
        <w:ind w:firstLine="420"/>
        <w:rPr>
          <w:rFonts w:hint="eastAsia" w:asciiTheme="minorEastAsia" w:hAnsiTheme="minorEastAsia" w:eastAsiaTheme="minorEastAsia" w:cstheme="minorEastAsia"/>
        </w:rPr>
      </w:pPr>
    </w:p>
    <w:p w14:paraId="3A0998E4">
      <w:pPr>
        <w:pStyle w:val="51"/>
        <w:ind w:firstLine="420"/>
        <w:rPr>
          <w:rFonts w:hint="eastAsia" w:asciiTheme="minorEastAsia" w:hAnsiTheme="minorEastAsia" w:eastAsiaTheme="minorEastAsia" w:cstheme="minorEastAsia"/>
        </w:rPr>
      </w:pPr>
    </w:p>
    <w:p w14:paraId="61D386C1">
      <w:pPr>
        <w:pStyle w:val="51"/>
        <w:ind w:firstLine="420"/>
        <w:rPr>
          <w:rFonts w:hint="eastAsia" w:asciiTheme="minorEastAsia" w:hAnsiTheme="minorEastAsia" w:eastAsiaTheme="minorEastAsia" w:cstheme="minorEastAsia"/>
        </w:rPr>
      </w:pPr>
    </w:p>
    <w:bookmarkEnd w:id="127"/>
    <w:bookmarkEnd w:id="128"/>
    <w:bookmarkEnd w:id="129"/>
    <w:bookmarkEnd w:id="130"/>
    <w:p w14:paraId="6D29E475">
      <w:pPr>
        <w:pStyle w:val="50"/>
        <w:rPr>
          <w:rFonts w:hint="eastAsia" w:asciiTheme="minorEastAsia" w:hAnsiTheme="minorEastAsia" w:eastAsiaTheme="minorEastAsia" w:cstheme="minorEastAsia"/>
          <w:color w:val="auto"/>
        </w:rPr>
      </w:pPr>
      <w:bookmarkStart w:id="131" w:name="_Toc28155"/>
      <w:bookmarkStart w:id="132" w:name="_Toc488157403"/>
      <w:bookmarkStart w:id="133" w:name="_Toc482821795"/>
      <w:bookmarkStart w:id="134" w:name="_Toc272218555"/>
      <w:r>
        <w:rPr>
          <w:rFonts w:hint="eastAsia" w:asciiTheme="minorEastAsia" w:hAnsiTheme="minorEastAsia" w:eastAsiaTheme="minorEastAsia" w:cstheme="minorEastAsia"/>
          <w:color w:val="auto"/>
        </w:rPr>
        <w:t>第六章 合同格式</w:t>
      </w:r>
      <w:bookmarkEnd w:id="131"/>
      <w:r>
        <w:rPr>
          <w:rFonts w:hint="eastAsia" w:asciiTheme="minorEastAsia" w:hAnsiTheme="minorEastAsia" w:eastAsiaTheme="minorEastAsia" w:cstheme="minorEastAsia"/>
          <w:color w:val="auto"/>
        </w:rPr>
        <w:t xml:space="preserve"> </w:t>
      </w:r>
    </w:p>
    <w:p w14:paraId="6C9C3140">
      <w:pPr>
        <w:jc w:val="center"/>
        <w:rPr>
          <w:rFonts w:hint="eastAsia" w:asciiTheme="minorEastAsia" w:hAnsiTheme="minorEastAsia" w:eastAsiaTheme="minorEastAsia" w:cstheme="minorEastAsia"/>
        </w:rPr>
      </w:pPr>
      <w:bookmarkStart w:id="135" w:name="_Toc27685"/>
      <w:r>
        <w:rPr>
          <w:rFonts w:hint="eastAsia" w:asciiTheme="minorEastAsia" w:hAnsiTheme="minorEastAsia" w:eastAsiaTheme="minorEastAsia" w:cstheme="minorEastAsia"/>
          <w:b/>
          <w:bCs/>
        </w:rPr>
        <w:t>项目编号：</w:t>
      </w:r>
      <w:bookmarkEnd w:id="135"/>
    </w:p>
    <w:p w14:paraId="4BB246F0">
      <w:pPr>
        <w:spacing w:line="600" w:lineRule="exact"/>
        <w:ind w:left="643"/>
        <w:jc w:val="center"/>
        <w:rPr>
          <w:rFonts w:hint="eastAsia" w:asciiTheme="minorEastAsia" w:hAnsiTheme="minorEastAsia" w:eastAsiaTheme="minorEastAsia" w:cstheme="minorEastAsia"/>
          <w:b/>
          <w:sz w:val="32"/>
          <w:szCs w:val="32"/>
        </w:rPr>
      </w:pPr>
      <w:bookmarkStart w:id="136" w:name="_Toc20716"/>
      <w:r>
        <w:rPr>
          <w:rFonts w:hint="eastAsia" w:asciiTheme="minorEastAsia" w:hAnsiTheme="minorEastAsia" w:eastAsiaTheme="minorEastAsia" w:cstheme="minorEastAsia"/>
          <w:b/>
          <w:sz w:val="32"/>
          <w:szCs w:val="32"/>
        </w:rPr>
        <w:t>一、合同条款前附表</w:t>
      </w:r>
      <w:bookmarkEnd w:id="136"/>
    </w:p>
    <w:p w14:paraId="70EBB72C">
      <w:pPr>
        <w:jc w:val="center"/>
        <w:rPr>
          <w:rFonts w:hint="eastAsia" w:asciiTheme="minorEastAsia" w:hAnsiTheme="minorEastAsia" w:eastAsiaTheme="minorEastAsia" w:cstheme="minorEastAsia"/>
          <w:szCs w:val="21"/>
        </w:rPr>
      </w:pPr>
    </w:p>
    <w:p w14:paraId="2F299BB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261A259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bl>
      <w:tblPr>
        <w:tblStyle w:val="23"/>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1C69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14:paraId="48053DB1">
            <w:pPr>
              <w:spacing w:line="560" w:lineRule="exact"/>
              <w:ind w:left="-12"/>
              <w:jc w:val="center"/>
              <w:rPr>
                <w:rFonts w:hint="eastAsia" w:asciiTheme="minorEastAsia" w:hAnsiTheme="minorEastAsia" w:eastAsiaTheme="minorEastAsia" w:cstheme="minorEastAsia"/>
                <w:szCs w:val="21"/>
              </w:rPr>
            </w:pPr>
            <w:bookmarkStart w:id="137" w:name="_Hlk450145418"/>
            <w:r>
              <w:rPr>
                <w:rFonts w:hint="eastAsia" w:asciiTheme="minorEastAsia" w:hAnsiTheme="minorEastAsia" w:eastAsiaTheme="minorEastAsia" w:cstheme="minorEastAsia"/>
                <w:szCs w:val="21"/>
              </w:rPr>
              <w:t>序号</w:t>
            </w:r>
            <w:bookmarkEnd w:id="137"/>
          </w:p>
        </w:tc>
        <w:tc>
          <w:tcPr>
            <w:tcW w:w="6635" w:type="dxa"/>
            <w:tcBorders>
              <w:left w:val="nil"/>
            </w:tcBorders>
            <w:vAlign w:val="center"/>
          </w:tcPr>
          <w:p w14:paraId="298E99A4">
            <w:pPr>
              <w:spacing w:line="560" w:lineRule="exact"/>
              <w:ind w:left="3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      容</w:t>
            </w:r>
          </w:p>
        </w:tc>
      </w:tr>
      <w:tr w14:paraId="2E07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14:paraId="53A2A45F">
            <w:pPr>
              <w:spacing w:line="560" w:lineRule="exact"/>
              <w:ind w:left="-1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635" w:type="dxa"/>
            <w:tcBorders>
              <w:left w:val="nil"/>
            </w:tcBorders>
            <w:vAlign w:val="center"/>
          </w:tcPr>
          <w:p w14:paraId="014D401A">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付款人：  </w:t>
            </w:r>
            <w:r>
              <w:rPr>
                <w:rFonts w:hint="eastAsia" w:asciiTheme="minorEastAsia" w:hAnsiTheme="minorEastAsia" w:eastAsiaTheme="minorEastAsia" w:cstheme="minorEastAsia"/>
                <w:szCs w:val="21"/>
                <w:lang w:eastAsia="zh-CN"/>
              </w:rPr>
              <w:t>皖北卫生职业学院</w:t>
            </w:r>
            <w:r>
              <w:rPr>
                <w:rFonts w:hint="eastAsia" w:asciiTheme="minorEastAsia" w:hAnsiTheme="minorEastAsia" w:eastAsiaTheme="minorEastAsia" w:cstheme="minorEastAsia"/>
                <w:szCs w:val="21"/>
              </w:rPr>
              <w:t xml:space="preserve">                         </w:t>
            </w:r>
          </w:p>
        </w:tc>
      </w:tr>
      <w:tr w14:paraId="7ECC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vAlign w:val="center"/>
          </w:tcPr>
          <w:p w14:paraId="28686056">
            <w:pPr>
              <w:spacing w:line="560" w:lineRule="exact"/>
              <w:ind w:left="-12"/>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635" w:type="dxa"/>
            <w:tcBorders>
              <w:left w:val="nil"/>
            </w:tcBorders>
            <w:vAlign w:val="center"/>
          </w:tcPr>
          <w:p w14:paraId="7C39699C">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付款</w:t>
            </w:r>
            <w:r>
              <w:rPr>
                <w:rFonts w:hint="eastAsia" w:asciiTheme="minorEastAsia" w:hAnsiTheme="minorEastAsia" w:eastAsiaTheme="minorEastAsia" w:cstheme="minorEastAsia"/>
                <w:b/>
                <w:bCs/>
                <w:szCs w:val="21"/>
                <w:lang w:val="en-US" w:eastAsia="zh-CN"/>
              </w:rPr>
              <w:t>条件</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val="en-US" w:eastAsia="zh-CN"/>
              </w:rPr>
              <w:t>每学期结束结算当学期费用，具体结算以物品接收记录表为准；结算时应附费用发票、费用统计明细、每次物品接收记录表。</w:t>
            </w:r>
          </w:p>
        </w:tc>
      </w:tr>
      <w:tr w14:paraId="72EB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vAlign w:val="center"/>
          </w:tcPr>
          <w:p w14:paraId="5409D569">
            <w:pPr>
              <w:spacing w:line="560" w:lineRule="exact"/>
              <w:ind w:left="-12"/>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6635" w:type="dxa"/>
            <w:tcBorders>
              <w:left w:val="nil"/>
            </w:tcBorders>
            <w:vAlign w:val="center"/>
          </w:tcPr>
          <w:p w14:paraId="5D3F6131">
            <w:pPr>
              <w:spacing w:line="560" w:lineRule="exact"/>
              <w:rPr>
                <w:rFonts w:hint="eastAsia" w:asciiTheme="minorEastAsia" w:hAnsiTheme="minorEastAsia" w:eastAsiaTheme="minorEastAsia" w:cstheme="minorEastAsia"/>
                <w:b/>
                <w:bCs/>
                <w:szCs w:val="21"/>
              </w:rPr>
            </w:pPr>
            <w:r>
              <w:rPr>
                <w:rFonts w:hint="eastAsia" w:ascii="宋体" w:hAnsi="宋体" w:cs="Arial"/>
                <w:color w:val="auto"/>
                <w:sz w:val="21"/>
                <w:szCs w:val="21"/>
                <w:highlight w:val="none"/>
              </w:rPr>
              <w:t>履约保证金：</w:t>
            </w:r>
            <w:r>
              <w:rPr>
                <w:rFonts w:hint="eastAsia" w:ascii="宋体" w:hAnsi="宋体" w:cs="Arial"/>
                <w:color w:val="auto"/>
                <w:sz w:val="21"/>
                <w:szCs w:val="21"/>
                <w:highlight w:val="none"/>
                <w:lang w:eastAsia="zh-CN"/>
              </w:rPr>
              <w:t>成交供应商</w:t>
            </w:r>
            <w:r>
              <w:rPr>
                <w:rFonts w:hint="eastAsia" w:ascii="宋体" w:hAnsi="宋体" w:cs="Arial"/>
                <w:color w:val="auto"/>
                <w:sz w:val="21"/>
                <w:szCs w:val="21"/>
                <w:highlight w:val="none"/>
              </w:rPr>
              <w:t>在签订合同时应提交合同总价</w:t>
            </w:r>
            <w:r>
              <w:rPr>
                <w:rFonts w:hint="eastAsia" w:ascii="宋体" w:hAnsi="宋体" w:cs="Arial"/>
                <w:color w:val="auto"/>
                <w:sz w:val="21"/>
                <w:szCs w:val="21"/>
                <w:highlight w:val="none"/>
                <w:u w:val="single"/>
                <w:lang w:val="en-US" w:eastAsia="zh-CN"/>
              </w:rPr>
              <w:t xml:space="preserve"> 2</w:t>
            </w:r>
            <w:r>
              <w:rPr>
                <w:rFonts w:hint="eastAsia" w:ascii="宋体" w:hAnsi="宋体" w:cs="Arial"/>
                <w:color w:val="auto"/>
                <w:sz w:val="21"/>
                <w:szCs w:val="21"/>
                <w:highlight w:val="none"/>
                <w:u w:val="single"/>
              </w:rPr>
              <w:t>%</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rPr>
              <w:t>的履约保证金</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支持转账、电汇、保函</w:t>
            </w:r>
            <w:r>
              <w:rPr>
                <w:rFonts w:hint="eastAsia" w:ascii="宋体" w:hAnsi="宋体" w:cs="Arial"/>
                <w:color w:val="auto"/>
                <w:sz w:val="21"/>
                <w:szCs w:val="21"/>
                <w:highlight w:val="none"/>
              </w:rPr>
              <w:t>。</w:t>
            </w:r>
          </w:p>
        </w:tc>
      </w:tr>
    </w:tbl>
    <w:p w14:paraId="65E8B30B">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Cs w:val="21"/>
        </w:rPr>
        <w:br w:type="page"/>
      </w:r>
      <w:bookmarkStart w:id="138" w:name="_Toc727"/>
      <w:r>
        <w:rPr>
          <w:rFonts w:hint="eastAsia" w:asciiTheme="minorEastAsia" w:hAnsiTheme="minorEastAsia" w:eastAsiaTheme="minorEastAsia" w:cstheme="minorEastAsia"/>
          <w:b/>
          <w:sz w:val="32"/>
          <w:szCs w:val="32"/>
        </w:rPr>
        <w:t>二、合同条款</w:t>
      </w:r>
      <w:bookmarkEnd w:id="138"/>
    </w:p>
    <w:p w14:paraId="1A5267A6">
      <w:pPr>
        <w:pStyle w:val="14"/>
        <w:snapToGrid w:val="0"/>
        <w:spacing w:after="156" w:line="360" w:lineRule="auto"/>
        <w:ind w:left="0" w:firstLine="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 术语的定义</w:t>
      </w:r>
    </w:p>
    <w:p w14:paraId="4D70868E">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1.1本合同下列术语应解释为：</w:t>
      </w:r>
    </w:p>
    <w:p w14:paraId="18619F4C">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（1）“合同”是指委托和受托双方签署的、合同格式中载明的委托和受托双方所达成的协议，包括所有的附件、附录和构成合同的所有文件。</w:t>
      </w:r>
    </w:p>
    <w:p w14:paraId="28DD4B10">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（2）“合同价”是指根据合同规定，</w:t>
      </w:r>
      <w:r>
        <w:rPr>
          <w:rFonts w:hint="eastAsia" w:asciiTheme="minorEastAsia" w:hAnsiTheme="minorEastAsia" w:eastAsiaTheme="minorEastAsia" w:cstheme="minorEastAsia"/>
          <w:kern w:val="0"/>
          <w:sz w:val="21"/>
          <w:szCs w:val="21"/>
          <w:lang w:eastAsia="zh-CN"/>
        </w:rPr>
        <w:t>成交供应商</w:t>
      </w:r>
      <w:r>
        <w:rPr>
          <w:rFonts w:hint="eastAsia" w:asciiTheme="minorEastAsia" w:hAnsiTheme="minorEastAsia" w:eastAsiaTheme="minorEastAsia" w:cstheme="minorEastAsia"/>
          <w:kern w:val="0"/>
          <w:sz w:val="21"/>
          <w:szCs w:val="21"/>
        </w:rPr>
        <w:t>在正确地完全履行合同义务后采购人应支付给</w:t>
      </w:r>
      <w:r>
        <w:rPr>
          <w:rFonts w:hint="eastAsia" w:asciiTheme="minorEastAsia" w:hAnsiTheme="minorEastAsia" w:eastAsiaTheme="minorEastAsia" w:cstheme="minorEastAsia"/>
          <w:kern w:val="0"/>
          <w:sz w:val="21"/>
          <w:szCs w:val="21"/>
          <w:lang w:eastAsia="zh-CN"/>
        </w:rPr>
        <w:t>成交供应商</w:t>
      </w:r>
      <w:r>
        <w:rPr>
          <w:rFonts w:hint="eastAsia" w:asciiTheme="minorEastAsia" w:hAnsiTheme="minorEastAsia" w:eastAsiaTheme="minorEastAsia" w:cstheme="minorEastAsia"/>
          <w:kern w:val="0"/>
          <w:sz w:val="21"/>
          <w:szCs w:val="21"/>
        </w:rPr>
        <w:t>的货币数量。</w:t>
      </w:r>
    </w:p>
    <w:p w14:paraId="2CC0F889">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（3）“服务”是指政府采购合同服务清单中所规定的服务内容。</w:t>
      </w:r>
    </w:p>
    <w:p w14:paraId="51EDDFBB">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（3）“工程”是指政府采购合同工程量清单和施工图纸中所规定的工程内容。</w:t>
      </w:r>
    </w:p>
    <w:p w14:paraId="4B37A227">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（4）“合同条款”是指本章所述全部内容。</w:t>
      </w:r>
    </w:p>
    <w:p w14:paraId="43E9EB4D">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（5）“合同特殊条款”是指采购文件正文部分第六章“合同特殊条款”。</w:t>
      </w:r>
    </w:p>
    <w:p w14:paraId="0504D31C">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（6）“采购人”是指采购文件正文部分第一章“供应商须知前附表”中所述购买服务的单位。</w:t>
      </w:r>
    </w:p>
    <w:p w14:paraId="0088B0A9">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eastAsia="zh-CN"/>
        </w:rPr>
        <w:t>成交供应商</w:t>
      </w:r>
      <w:r>
        <w:rPr>
          <w:rFonts w:hint="eastAsia" w:asciiTheme="minorEastAsia" w:hAnsiTheme="minorEastAsia" w:eastAsiaTheme="minorEastAsia" w:cstheme="minorEastAsia"/>
          <w:kern w:val="0"/>
          <w:sz w:val="21"/>
          <w:szCs w:val="21"/>
        </w:rPr>
        <w:t>”是指通过采购确定的提供采购文件正文部分第三章“货物服务要求/项目要求”/“工程量清单”中所述服务/工程的成交供应商。</w:t>
      </w:r>
    </w:p>
    <w:p w14:paraId="26734220">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（8）“现场”是指合同规定的履行相关服务的地点。</w:t>
      </w:r>
    </w:p>
    <w:p w14:paraId="0D903661">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（9）“验收”是指委托、受托双方依据强制性的国家技术质量规范和合同规定，确认合同项下的服务符合合同规定的活动。</w:t>
      </w:r>
    </w:p>
    <w:p w14:paraId="733072D7">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（10）“天”指日历天数（如无特别说明）。</w:t>
      </w:r>
    </w:p>
    <w:p w14:paraId="73563A99">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（11）“检验”是指采购人按照合同约定的标准对</w:t>
      </w:r>
      <w:r>
        <w:rPr>
          <w:rFonts w:hint="eastAsia" w:asciiTheme="minorEastAsia" w:hAnsiTheme="minorEastAsia" w:eastAsiaTheme="minorEastAsia" w:cstheme="minorEastAsia"/>
          <w:kern w:val="0"/>
          <w:sz w:val="21"/>
          <w:szCs w:val="21"/>
          <w:lang w:eastAsia="zh-CN"/>
        </w:rPr>
        <w:t>成交供应商</w:t>
      </w:r>
      <w:r>
        <w:rPr>
          <w:rFonts w:hint="eastAsia" w:asciiTheme="minorEastAsia" w:hAnsiTheme="minorEastAsia" w:eastAsiaTheme="minorEastAsia" w:cstheme="minorEastAsia"/>
          <w:kern w:val="0"/>
          <w:sz w:val="21"/>
          <w:szCs w:val="21"/>
        </w:rPr>
        <w:t>所提供的服务进行的检测与查验。</w:t>
      </w:r>
    </w:p>
    <w:p w14:paraId="00998183">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（12）“检验合格证书”是指检验完成后由采购人和</w:t>
      </w:r>
      <w:r>
        <w:rPr>
          <w:rFonts w:hint="eastAsia" w:asciiTheme="minorEastAsia" w:hAnsiTheme="minorEastAsia" w:eastAsiaTheme="minorEastAsia" w:cstheme="minorEastAsia"/>
          <w:kern w:val="0"/>
          <w:sz w:val="21"/>
          <w:szCs w:val="21"/>
          <w:lang w:eastAsia="zh-CN"/>
        </w:rPr>
        <w:t>成交供应商</w:t>
      </w:r>
      <w:r>
        <w:rPr>
          <w:rFonts w:hint="eastAsia" w:asciiTheme="minorEastAsia" w:hAnsiTheme="minorEastAsia" w:eastAsiaTheme="minorEastAsia" w:cstheme="minorEastAsia"/>
          <w:kern w:val="0"/>
          <w:sz w:val="21"/>
          <w:szCs w:val="21"/>
        </w:rPr>
        <w:t>共同签署的检验合格确认书。</w:t>
      </w:r>
    </w:p>
    <w:p w14:paraId="11BD6A94">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（13）“政府采购项目验收单”是指采购人根据检验合格证书签署的报同级政府采购监管部门的最终验收确认书。</w:t>
      </w:r>
    </w:p>
    <w:p w14:paraId="1460DAEA">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（14）“第三方”是指合同双方以外的任何中国境内、外的自然人、法人或其他经济组织。</w:t>
      </w:r>
    </w:p>
    <w:p w14:paraId="754DD57D">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（15）“法律、法规”是指由中国各级政府及有关部门制定的法律、行政法规、地方性法规、规章及其他规范性文件。</w:t>
      </w:r>
    </w:p>
    <w:p w14:paraId="18127D1A">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（16）“采购文件”是指由采购代理机构发布的采购文本。</w:t>
      </w:r>
    </w:p>
    <w:p w14:paraId="56C496EC">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（17）“谈判响应文件”是指</w:t>
      </w:r>
      <w:r>
        <w:rPr>
          <w:rFonts w:hint="eastAsia" w:asciiTheme="minorEastAsia" w:hAnsiTheme="minorEastAsia" w:eastAsiaTheme="minorEastAsia" w:cstheme="minorEastAsia"/>
          <w:kern w:val="0"/>
          <w:sz w:val="21"/>
          <w:szCs w:val="21"/>
          <w:lang w:eastAsia="zh-CN"/>
        </w:rPr>
        <w:t>成交供应商</w:t>
      </w:r>
      <w:r>
        <w:rPr>
          <w:rFonts w:hint="eastAsia" w:asciiTheme="minorEastAsia" w:hAnsiTheme="minorEastAsia" w:eastAsiaTheme="minorEastAsia" w:cstheme="minorEastAsia"/>
          <w:kern w:val="0"/>
          <w:sz w:val="21"/>
          <w:szCs w:val="21"/>
        </w:rPr>
        <w:t>按照采购代理机构发布的采购文件的要求编制、递交并最终被谈判小组接受的谈判响应文本。</w:t>
      </w:r>
    </w:p>
    <w:p w14:paraId="33621387">
      <w:pPr>
        <w:pStyle w:val="14"/>
        <w:snapToGrid w:val="0"/>
        <w:spacing w:after="156" w:line="360" w:lineRule="auto"/>
        <w:ind w:left="0" w:firstLine="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kern w:val="0"/>
          <w:sz w:val="21"/>
          <w:szCs w:val="21"/>
        </w:rPr>
        <w:t>技术规范与服务内容</w:t>
      </w:r>
    </w:p>
    <w:p w14:paraId="6461828A">
      <w:pPr>
        <w:pStyle w:val="14"/>
        <w:snapToGrid w:val="0"/>
        <w:spacing w:after="156" w:line="360" w:lineRule="auto"/>
        <w:ind w:left="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 投标服务的技术规范应与采购文件规定的技术规范（如果有的话）相一致。若无相应说明，则以国家有关部门最新颁布的相应标准及规范为准。</w:t>
      </w:r>
    </w:p>
    <w:p w14:paraId="5BDFFEDF">
      <w:pPr>
        <w:snapToGrid w:val="0"/>
        <w:spacing w:after="156"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2.2 投标服务的服务内容应与采购文件规定的服务内容及谈判响应文件中的服务指标响应表一致。</w:t>
      </w:r>
    </w:p>
    <w:p w14:paraId="38D7DB2B">
      <w:pPr>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 知识产权</w:t>
      </w:r>
    </w:p>
    <w:p w14:paraId="22DEAF90">
      <w:pPr>
        <w:snapToGrid w:val="0"/>
        <w:spacing w:after="156"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kern w:val="0"/>
          <w:szCs w:val="21"/>
        </w:rPr>
        <w:t>应保证，采购人在其接受该服务或其任何一部分时不受第三方提出的侵犯专利权、著作权、商标权和工业设计权等的起诉。如果任何第三方提出侵权指控，</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须与第三方交涉并承担由此发生的一切责任、费用和经济赔偿。</w:t>
      </w:r>
    </w:p>
    <w:p w14:paraId="6D5F6B8C">
      <w:pPr>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 完成方式</w:t>
      </w:r>
    </w:p>
    <w:p w14:paraId="56CAB45E">
      <w:pPr>
        <w:snapToGrid w:val="0"/>
        <w:spacing w:after="156" w:line="360" w:lineRule="auto"/>
        <w:ind w:firstLine="411" w:firstLineChars="196"/>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应按照采购文件正文部分第三章“</w:t>
      </w:r>
      <w:r>
        <w:rPr>
          <w:rFonts w:hint="eastAsia" w:asciiTheme="minorEastAsia" w:hAnsiTheme="minorEastAsia" w:eastAsiaTheme="minorEastAsia" w:cstheme="minorEastAsia"/>
          <w:kern w:val="0"/>
          <w:szCs w:val="21"/>
        </w:rPr>
        <w:t>货物服务要求/项目要求</w:t>
      </w:r>
      <w:r>
        <w:rPr>
          <w:rFonts w:hint="eastAsia" w:asciiTheme="minorEastAsia" w:hAnsiTheme="minorEastAsia" w:eastAsiaTheme="minorEastAsia" w:cstheme="minorEastAsia"/>
          <w:szCs w:val="21"/>
        </w:rPr>
        <w:t>”规定的时间和地点完成服务</w:t>
      </w:r>
      <w:r>
        <w:rPr>
          <w:rFonts w:hint="eastAsia" w:asciiTheme="minorEastAsia" w:hAnsiTheme="minorEastAsia" w:eastAsiaTheme="minorEastAsia" w:cstheme="minorEastAsia"/>
          <w:kern w:val="0"/>
          <w:szCs w:val="21"/>
        </w:rPr>
        <w:t>。</w:t>
      </w:r>
    </w:p>
    <w:p w14:paraId="0727A5AC">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 付款</w:t>
      </w:r>
    </w:p>
    <w:p w14:paraId="06B49207">
      <w:pPr>
        <w:snapToGrid w:val="0"/>
        <w:spacing w:after="156"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5.1合同以人民币付款。</w:t>
      </w:r>
    </w:p>
    <w:p w14:paraId="6754657C">
      <w:pPr>
        <w:snapToGrid w:val="0"/>
        <w:spacing w:after="156"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5.2 在</w:t>
      </w: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按照合同的规定履行服务后，将按照采购文件正文部分第六章</w:t>
      </w:r>
      <w:r>
        <w:rPr>
          <w:rFonts w:hint="eastAsia" w:asciiTheme="minorEastAsia" w:hAnsiTheme="minorEastAsia" w:eastAsiaTheme="minorEastAsia" w:cstheme="minorEastAsia"/>
          <w:kern w:val="0"/>
          <w:szCs w:val="21"/>
        </w:rPr>
        <w:t>“三、合同条款前附表”规定</w:t>
      </w:r>
      <w:r>
        <w:rPr>
          <w:rFonts w:hint="eastAsia" w:asciiTheme="minorEastAsia" w:hAnsiTheme="minorEastAsia" w:eastAsiaTheme="minorEastAsia" w:cstheme="minorEastAsia"/>
          <w:szCs w:val="21"/>
        </w:rPr>
        <w:t>的付款方式付款。</w:t>
      </w:r>
    </w:p>
    <w:p w14:paraId="21F5AAE9">
      <w:pPr>
        <w:adjustRightInd w:val="0"/>
        <w:snapToGrid w:val="0"/>
        <w:spacing w:after="156" w:afterLines="50" w:line="312" w:lineRule="auto"/>
        <w:rPr>
          <w:rFonts w:hint="eastAsia" w:ascii="宋体" w:hAnsi="宋体"/>
          <w:b/>
          <w:bCs/>
          <w:color w:val="auto"/>
          <w:sz w:val="21"/>
          <w:szCs w:val="21"/>
          <w:highlight w:val="none"/>
        </w:rPr>
      </w:pPr>
      <w:r>
        <w:rPr>
          <w:rFonts w:hint="eastAsia" w:ascii="宋体" w:hAnsi="宋体"/>
          <w:b/>
          <w:bCs/>
          <w:color w:val="auto"/>
          <w:sz w:val="21"/>
          <w:szCs w:val="21"/>
          <w:highlight w:val="none"/>
        </w:rPr>
        <w:t>6. 履约保证金</w:t>
      </w:r>
    </w:p>
    <w:p w14:paraId="305F650E">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6.1</w:t>
      </w:r>
      <w:r>
        <w:rPr>
          <w:rFonts w:hint="eastAsia" w:ascii="宋体" w:hAnsi="宋体"/>
          <w:color w:val="auto"/>
          <w:sz w:val="21"/>
          <w:szCs w:val="21"/>
          <w:highlight w:val="none"/>
          <w:lang w:eastAsia="zh-CN"/>
        </w:rPr>
        <w:t>成交供应商</w:t>
      </w:r>
      <w:r>
        <w:rPr>
          <w:rFonts w:hint="eastAsia" w:ascii="宋体" w:hAnsi="宋体"/>
          <w:color w:val="auto"/>
          <w:sz w:val="21"/>
          <w:szCs w:val="21"/>
          <w:highlight w:val="none"/>
        </w:rPr>
        <w:t>应在签订合同的同时，提供相当于合同总价</w:t>
      </w:r>
      <w:r>
        <w:rPr>
          <w:rFonts w:hint="eastAsia" w:ascii="宋体" w:hAnsi="宋体"/>
          <w:color w:val="auto"/>
          <w:sz w:val="21"/>
          <w:szCs w:val="21"/>
          <w:highlight w:val="none"/>
          <w:u w:val="single"/>
          <w:lang w:val="en-US" w:eastAsia="zh-CN"/>
        </w:rPr>
        <w:t xml:space="preserve"> 2  </w:t>
      </w:r>
      <w:r>
        <w:rPr>
          <w:rFonts w:hint="eastAsia" w:ascii="宋体" w:hAnsi="宋体"/>
          <w:color w:val="auto"/>
          <w:sz w:val="21"/>
          <w:szCs w:val="21"/>
          <w:highlight w:val="none"/>
        </w:rPr>
        <w:t>%的履约保证金或等额金融机构、担保机构出具的保函）。</w:t>
      </w:r>
    </w:p>
    <w:p w14:paraId="6E0A5566">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6.2如</w:t>
      </w:r>
      <w:r>
        <w:rPr>
          <w:rFonts w:hint="eastAsia" w:ascii="宋体" w:hAnsi="宋体"/>
          <w:color w:val="auto"/>
          <w:sz w:val="21"/>
          <w:szCs w:val="21"/>
          <w:highlight w:val="none"/>
          <w:lang w:eastAsia="zh-CN"/>
        </w:rPr>
        <w:t>成交供应商</w:t>
      </w:r>
      <w:r>
        <w:rPr>
          <w:rFonts w:hint="eastAsia" w:ascii="宋体" w:hAnsi="宋体"/>
          <w:color w:val="auto"/>
          <w:sz w:val="21"/>
          <w:szCs w:val="21"/>
          <w:highlight w:val="none"/>
        </w:rPr>
        <w:t>未能履行其合同规定的义务，采购人有权从履约保证金中取得补偿。</w:t>
      </w:r>
    </w:p>
    <w:p w14:paraId="1EC67E6C">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 检验和验收</w:t>
      </w:r>
    </w:p>
    <w:p w14:paraId="3E3360B7">
      <w:pPr>
        <w:snapToGrid w:val="0"/>
        <w:spacing w:after="156"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14:paraId="2D25F54E">
      <w:pPr>
        <w:snapToGrid w:val="0"/>
        <w:spacing w:after="156"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7.2采购人或其委托的采购代理机构应当根据项目特点制定验收方案,明确履约验收的时间、方式、程序等内容。</w:t>
      </w:r>
    </w:p>
    <w:p w14:paraId="4491922F">
      <w:pPr>
        <w:snapToGrid w:val="0"/>
        <w:spacing w:after="156"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4D099284">
      <w:pPr>
        <w:snapToGrid w:val="0"/>
        <w:spacing w:after="156"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4BDA08A6">
      <w:pPr>
        <w:snapToGrid w:val="0"/>
        <w:spacing w:after="156"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7.5验收合格的项目,采购人应当根据采购合同的约定及时向供应商支付采购资金。验收不合格的项目,采购人应当依法及时处理。采购合同的履行、违约责任和解决争议的方式等适用《中华人民共和国</w:t>
      </w:r>
      <w:r>
        <w:rPr>
          <w:rFonts w:hint="eastAsia" w:asciiTheme="minorEastAsia" w:hAnsiTheme="minorEastAsia" w:eastAsiaTheme="minorEastAsia" w:cstheme="minorEastAsia"/>
          <w:szCs w:val="21"/>
          <w:lang w:eastAsia="zh-CN"/>
        </w:rPr>
        <w:t>民法典</w:t>
      </w:r>
      <w:r>
        <w:rPr>
          <w:rFonts w:hint="eastAsia" w:asciiTheme="minorEastAsia" w:hAnsiTheme="minorEastAsia" w:eastAsiaTheme="minorEastAsia" w:cstheme="minorEastAsia"/>
          <w:szCs w:val="21"/>
        </w:rPr>
        <w:t xml:space="preserve">》。供应商在履约过程中有政府采购法律法规规定的违法违规情形的,采购人应当及时报告本级财政部门。 </w:t>
      </w:r>
    </w:p>
    <w:p w14:paraId="4205C83A">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8. 索赔</w:t>
      </w:r>
    </w:p>
    <w:p w14:paraId="175D238C">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8.1 如果服务的质量、数量等与合同不符，或在规定的质量保证期内证实服务存在缺陷（包括潜在的缺陷等），采购人有权根据有资质的质检机构的检验结果向</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提出索赔。</w:t>
      </w:r>
    </w:p>
    <w:p w14:paraId="316E8551">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8.2 在合同规定的验收期和质量保证期内，如果</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对采购人提出的索赔负有责任，</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应按照采购人同意的方式解决索赔事宜。</w:t>
      </w:r>
    </w:p>
    <w:p w14:paraId="2F75B9F7">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 如果</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在合同规定的索赔通知期限内，未对采购人的索赔通知做出答复，则上述索赔应视为已被</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接受。如</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未能在采购人提出的在合同规定的期限内或采购人同意的更长时间内，按照本合同第8.2条确定的方式解决索赔事宜，采购人将从</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的履约保证金或者应支付给</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的合同款项中扣回索赔金额。如果这些金额不足以补偿索赔金额，采购人有权向</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提出不足部分的补偿。</w:t>
      </w:r>
    </w:p>
    <w:p w14:paraId="6F31D34F">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9. </w:t>
      </w:r>
      <w:r>
        <w:rPr>
          <w:rFonts w:hint="eastAsia" w:asciiTheme="minorEastAsia" w:hAnsiTheme="minorEastAsia" w:eastAsiaTheme="minorEastAsia" w:cstheme="minorEastAsia"/>
          <w:b/>
          <w:bCs/>
          <w:szCs w:val="21"/>
          <w:lang w:eastAsia="zh-CN"/>
        </w:rPr>
        <w:t>成交供应商</w:t>
      </w:r>
      <w:r>
        <w:rPr>
          <w:rFonts w:hint="eastAsia" w:asciiTheme="minorEastAsia" w:hAnsiTheme="minorEastAsia" w:eastAsiaTheme="minorEastAsia" w:cstheme="minorEastAsia"/>
          <w:b/>
          <w:bCs/>
          <w:szCs w:val="21"/>
        </w:rPr>
        <w:t>履约延误和误期赔偿</w:t>
      </w:r>
    </w:p>
    <w:p w14:paraId="6DE460C5">
      <w:pPr>
        <w:snapToGrid w:val="0"/>
        <w:spacing w:after="156"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9.1 如</w:t>
      </w: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无正当理由而拖延提供服务，采购人有权提出误期赔偿或解除合同。</w:t>
      </w:r>
    </w:p>
    <w:p w14:paraId="723D8ADD">
      <w:pPr>
        <w:snapToGrid w:val="0"/>
        <w:spacing w:after="156"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9.2 在履行合同过程中，如果</w:t>
      </w: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遇到妨碍按时提供服务的情况时，应及时以书面形式将拖延的事实，可能拖延的期限和理由通知采购人。采购人在收到</w:t>
      </w: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通知后，应尽快对情况进行评价，并确定是否通过修改合同，酌情延长提供服务时间。</w:t>
      </w:r>
    </w:p>
    <w:p w14:paraId="61A07749">
      <w:pPr>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 xml:space="preserve">9.3 </w:t>
      </w:r>
      <w:r>
        <w:rPr>
          <w:rFonts w:hint="eastAsia" w:asciiTheme="minorEastAsia" w:hAnsiTheme="minorEastAsia" w:eastAsiaTheme="minorEastAsia" w:cstheme="minorEastAsia"/>
          <w:kern w:val="0"/>
          <w:szCs w:val="21"/>
        </w:rPr>
        <w:t>除本合同条款第10条规定外，如果</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没有按照合同规定的时间提供服务，采购人可要求</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支付违约金。违约金按每周未提供服务费用的0.5%计收，但违约金的最高限额为未提供服务的合同价格的5%。一周按7天计算，不足7天按一周计算。如果达到最高限额，采购人有权解除政府采购合同。</w:t>
      </w:r>
    </w:p>
    <w:p w14:paraId="067E4818">
      <w:pPr>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10. 不可抗力</w:t>
      </w:r>
    </w:p>
    <w:p w14:paraId="4B5BA13D">
      <w:pPr>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 尽管有本合同条款第8条和第9条的规定，如果</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因不可抗力而导致合同实施延误或不能履行合同义务的话，在不可抗力影响的范围内</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的履约保证金或者应支付给</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的合同款项不能被没收，也不应该承担违约赔偿或终止合同的责任。</w:t>
      </w:r>
    </w:p>
    <w:p w14:paraId="1428948A">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10.2 本条所述的“不可抗力”是指那些</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无法控制、不可预见的事件，但不包括</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的违约或疏忽。不可抗力事件包括，但不限于：战争、严重火灾、洪水、台风、地震、防疫限制和禁运及其他双方</w:t>
      </w:r>
      <w:r>
        <w:rPr>
          <w:rFonts w:hint="eastAsia" w:asciiTheme="minorEastAsia" w:hAnsiTheme="minorEastAsia" w:eastAsiaTheme="minorEastAsia" w:cstheme="minorEastAsia"/>
          <w:szCs w:val="21"/>
        </w:rPr>
        <w:t>商定的事件。</w:t>
      </w:r>
    </w:p>
    <w:p w14:paraId="0F28C383">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10.3 在不可抗力事件发生后，</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应尽快以书面形式将不可抗力的情况和原因通知采购人。除采购人书面另行要求外，</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应尽可能继续履行合同义务，以及寻求采取合理的方案履行不受不可抗力影响的其他事项。如果不可抗力事件影响延续超过120天，双方应通过友好协商在合理的时间内就进一步实施合同达成协议。</w:t>
      </w:r>
    </w:p>
    <w:p w14:paraId="66D25C22">
      <w:pPr>
        <w:adjustRightInd w:val="0"/>
        <w:snapToGrid w:val="0"/>
        <w:spacing w:after="156" w:line="360" w:lineRule="auto"/>
        <w:ind w:firstLine="420"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10.4 不可抗力使合同的某些内容有变更必要的，双方应通过协商达成进一步履行合同的协议，因不可抗力致使合同不能履行的，合同终止。</w:t>
      </w:r>
    </w:p>
    <w:p w14:paraId="52BBAE0C">
      <w:pPr>
        <w:snapToGrid w:val="0"/>
        <w:spacing w:after="50"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11. 税费</w:t>
      </w:r>
    </w:p>
    <w:p w14:paraId="3F1DF5C4">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11.1中国政府根据现行税法对采购人征收的、与本合同有关的一切税费，均由采购人负担。</w:t>
      </w:r>
    </w:p>
    <w:p w14:paraId="346E9C99">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11.2中国政府根据现行税法对</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征收的、与本合同有关的一切税费，均由</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负担。</w:t>
      </w:r>
    </w:p>
    <w:p w14:paraId="5D3940BB">
      <w:pPr>
        <w:snapToGrid w:val="0"/>
        <w:spacing w:after="50"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12. 仲裁</w:t>
      </w:r>
    </w:p>
    <w:p w14:paraId="24517A9F">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Theme="minorEastAsia" w:hAnsiTheme="minorEastAsia" w:eastAsiaTheme="minorEastAsia" w:cstheme="minorEastAsia"/>
          <w:szCs w:val="21"/>
        </w:rPr>
        <w:t>则应向</w:t>
      </w:r>
      <w:r>
        <w:rPr>
          <w:rFonts w:hint="eastAsia" w:asciiTheme="minorEastAsia" w:hAnsiTheme="minorEastAsia" w:eastAsiaTheme="minorEastAsia" w:cstheme="minorEastAsia"/>
          <w:szCs w:val="21"/>
          <w:u w:val="single"/>
        </w:rPr>
        <w:t xml:space="preserve"> 宿州 </w:t>
      </w:r>
      <w:r>
        <w:rPr>
          <w:rFonts w:hint="eastAsia" w:asciiTheme="minorEastAsia" w:hAnsiTheme="minorEastAsia" w:eastAsiaTheme="minorEastAsia" w:cstheme="minorEastAsia"/>
          <w:szCs w:val="21"/>
        </w:rPr>
        <w:t>仲裁委员会申请仲裁。</w:t>
      </w:r>
    </w:p>
    <w:p w14:paraId="7D4A8496">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12.2在仲裁期间，合同应继续履行。</w:t>
      </w:r>
    </w:p>
    <w:p w14:paraId="554E1EB7">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13. 违约终止合同</w:t>
      </w:r>
    </w:p>
    <w:p w14:paraId="7BB8920C">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13.1在采购人对</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违约而采取的任何补救措施不受影响的情况下，采购人可向</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发出终止部分或全部合同的书面通知书。</w:t>
      </w:r>
    </w:p>
    <w:p w14:paraId="546C4B5D">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未能按合同规定的期限或采购人同意延长的限期内提供部分或全部服务</w:t>
      </w:r>
      <w:r>
        <w:rPr>
          <w:rFonts w:hint="eastAsia" w:asciiTheme="minorEastAsia" w:hAnsiTheme="minorEastAsia" w:eastAsiaTheme="minorEastAsia" w:cstheme="minorEastAsia"/>
          <w:kern w:val="0"/>
          <w:szCs w:val="21"/>
          <w:lang w:eastAsia="zh-CN"/>
        </w:rPr>
        <w:t>；</w:t>
      </w:r>
    </w:p>
    <w:p w14:paraId="124A2BBC">
      <w:pPr>
        <w:adjustRightInd w:val="0"/>
        <w:snapToGrid w:val="0"/>
        <w:spacing w:after="156" w:line="360" w:lineRule="auto"/>
        <w:ind w:firstLine="420" w:firstLineChars="2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在收到采购人发出的违约通知后20天内，或经采购人书面认可延长的时间内未能纠正其过失</w:t>
      </w:r>
      <w:r>
        <w:rPr>
          <w:rFonts w:hint="eastAsia" w:asciiTheme="minorEastAsia" w:hAnsiTheme="minorEastAsia" w:eastAsiaTheme="minorEastAsia" w:cstheme="minorEastAsia"/>
          <w:kern w:val="0"/>
          <w:szCs w:val="21"/>
          <w:lang w:eastAsia="zh-CN"/>
        </w:rPr>
        <w:t>；</w:t>
      </w:r>
    </w:p>
    <w:p w14:paraId="1B2B7555">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（3）如果</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未能履行合同规定的其他义务。</w:t>
      </w:r>
    </w:p>
    <w:p w14:paraId="6131C02A">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13.2在采购人根据上述第13.1条规定，终止了全部或部分合同后，采购人可以依其认为适当的条件和方法购买类似未交的服务，</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应对采购人购买类似服务所超出的费用部分负责，并继续执行合同中未终止部分。</w:t>
      </w:r>
    </w:p>
    <w:p w14:paraId="25B209C3">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14. 破产终止合同</w:t>
      </w:r>
    </w:p>
    <w:p w14:paraId="48258228">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如果</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破产或无清偿能力时，采购人经报同级政府采购监督管理部门审批后，可在任何时候以书面形式通知</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，提出终止合同而不给</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补偿。该合同的终止将不损害或影响采购人已经采取或将要采取的任何行动或补救措施的权利。</w:t>
      </w:r>
    </w:p>
    <w:p w14:paraId="5C719425">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15. 转让和分包</w:t>
      </w:r>
    </w:p>
    <w:p w14:paraId="47CB7FAD">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15.1合同不能擅自转让或分包。</w:t>
      </w:r>
    </w:p>
    <w:p w14:paraId="0FAA2EED">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15.2 经采购人和同级政府采购监督管理部门事先书面同意，</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可以将合同项下非主体、非关键性工作分包给他人完成。接受分包的人应当具备相应的资格条件，并不得再次分包。分包后不能终止</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履行合同的责任和义务，接受分包的人与</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共同对采购人连带承担合同的责任和义务。</w:t>
      </w:r>
    </w:p>
    <w:p w14:paraId="08F07A33">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 合同修改</w:t>
      </w:r>
    </w:p>
    <w:p w14:paraId="1A9080A1">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采购人和</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都不得擅自变更合同，但继续履行将损害国家和社会公共利益的除外。如必须对合同条款进行修改时，当事人双方须共同签署书面文件，作为合同的补充，并报同级政府采购监督管理部门备案。</w:t>
      </w:r>
    </w:p>
    <w:p w14:paraId="16055FD3">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17. 通知</w:t>
      </w:r>
    </w:p>
    <w:p w14:paraId="620D5F37">
      <w:pPr>
        <w:adjustRightInd w:val="0"/>
        <w:snapToGrid w:val="0"/>
        <w:spacing w:after="156"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政府采购合同一方给另一方的通知都应以书面形式发送至规定的对方地址。通知以送达日期或通知书规定的生效日期为生效日期，两者中以晚的一个日期为准。</w:t>
      </w:r>
    </w:p>
    <w:p w14:paraId="7F279D04">
      <w:pPr>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18.合同生效</w:t>
      </w:r>
    </w:p>
    <w:p w14:paraId="52AE247C">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18.1合同内容的确定应以采购文件和谈判响应文件为基础，不得违背其实质性内容。合同应在买卖双方和采购代理机构签字、盖章后即开始生效。</w:t>
      </w:r>
    </w:p>
    <w:p w14:paraId="566366BB">
      <w:pPr>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18.2本合同一式</w:t>
      </w:r>
      <w:r>
        <w:rPr>
          <w:rFonts w:hint="eastAsia" w:asciiTheme="minorEastAsia" w:hAnsiTheme="minorEastAsia" w:eastAsiaTheme="minorEastAsia" w:cstheme="minorEastAsia"/>
          <w:kern w:val="0"/>
          <w:szCs w:val="21"/>
          <w:lang w:eastAsia="zh-CN"/>
        </w:rPr>
        <w:t>四</w:t>
      </w:r>
      <w:r>
        <w:rPr>
          <w:rFonts w:hint="eastAsia" w:asciiTheme="minorEastAsia" w:hAnsiTheme="minorEastAsia" w:eastAsiaTheme="minorEastAsia" w:cstheme="minorEastAsia"/>
          <w:kern w:val="0"/>
          <w:szCs w:val="21"/>
        </w:rPr>
        <w:t>份，以中文书就，采购人、</w:t>
      </w:r>
      <w:r>
        <w:rPr>
          <w:rFonts w:hint="eastAsia" w:asciiTheme="minorEastAsia" w:hAnsiTheme="minorEastAsia" w:eastAsiaTheme="minorEastAsia" w:cstheme="minorEastAsia"/>
          <w:kern w:val="0"/>
          <w:szCs w:val="21"/>
          <w:lang w:eastAsia="zh-CN"/>
        </w:rPr>
        <w:t>成交供应商</w:t>
      </w:r>
      <w:r>
        <w:rPr>
          <w:rFonts w:hint="eastAsia" w:asciiTheme="minorEastAsia" w:hAnsiTheme="minorEastAsia" w:eastAsiaTheme="minorEastAsia" w:cstheme="minorEastAsia"/>
          <w:kern w:val="0"/>
          <w:szCs w:val="21"/>
        </w:rPr>
        <w:t>各执</w:t>
      </w:r>
      <w:r>
        <w:rPr>
          <w:rFonts w:hint="eastAsia" w:asciiTheme="minorEastAsia" w:hAnsiTheme="minorEastAsia" w:eastAsiaTheme="minorEastAsia" w:cstheme="minorEastAsia"/>
          <w:kern w:val="0"/>
          <w:szCs w:val="21"/>
          <w:lang w:eastAsia="zh-CN"/>
        </w:rPr>
        <w:t>二</w:t>
      </w:r>
      <w:r>
        <w:rPr>
          <w:rFonts w:hint="eastAsia" w:asciiTheme="minorEastAsia" w:hAnsiTheme="minorEastAsia" w:eastAsiaTheme="minorEastAsia" w:cstheme="minorEastAsia"/>
          <w:kern w:val="0"/>
          <w:szCs w:val="21"/>
        </w:rPr>
        <w:t>份。</w:t>
      </w:r>
    </w:p>
    <w:p w14:paraId="136082E9">
      <w:pPr>
        <w:adjustRightInd w:val="0"/>
        <w:snapToGrid w:val="0"/>
        <w:spacing w:after="156"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19. 补充条款</w:t>
      </w:r>
    </w:p>
    <w:p w14:paraId="7DD22C56">
      <w:pPr>
        <w:snapToGrid w:val="0"/>
        <w:spacing w:after="50" w:line="360" w:lineRule="auto"/>
        <w:ind w:firstLine="411" w:firstLineChars="196"/>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如需修改或补充合同内容，经协商，双方可签署书面修改或补充协议，该协议将作为合同的一个组成部分。</w:t>
      </w:r>
    </w:p>
    <w:p w14:paraId="7F056221">
      <w:pPr>
        <w:pStyle w:val="2"/>
        <w:rPr>
          <w:rFonts w:hint="eastAsia"/>
        </w:rPr>
      </w:pPr>
    </w:p>
    <w:p w14:paraId="0D9E53D9">
      <w:pPr>
        <w:pStyle w:val="7"/>
        <w:rPr>
          <w:rFonts w:hint="eastAsia" w:asciiTheme="minorEastAsia" w:hAnsiTheme="minorEastAsia" w:eastAsiaTheme="minorEastAsia" w:cstheme="minorEastAsia"/>
        </w:rPr>
      </w:pPr>
      <w:bookmarkStart w:id="139" w:name="_Toc5199"/>
      <w:bookmarkStart w:id="140" w:name="_Toc84"/>
      <w:bookmarkStart w:id="141" w:name="_Toc23556"/>
      <w:r>
        <w:rPr>
          <w:rFonts w:hint="eastAsia" w:asciiTheme="minorEastAsia" w:hAnsiTheme="minorEastAsia" w:eastAsiaTheme="minorEastAsia" w:cstheme="minorEastAsia"/>
        </w:rPr>
        <w:t>三、合同格式</w:t>
      </w:r>
      <w:bookmarkEnd w:id="139"/>
      <w:bookmarkEnd w:id="140"/>
      <w:bookmarkEnd w:id="141"/>
    </w:p>
    <w:p w14:paraId="76E11A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  购  人（甲方）：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27541B0B">
      <w:pPr>
        <w:keepNext w:val="0"/>
        <w:keepLines w:val="0"/>
        <w:pageBreakBefore w:val="0"/>
        <w:widowControl w:val="0"/>
        <w:kinsoku/>
        <w:wordWrap/>
        <w:overflowPunct/>
        <w:topLinePunct w:val="0"/>
        <w:autoSpaceDE/>
        <w:autoSpaceDN/>
        <w:bidi w:val="0"/>
        <w:adjustRightInd/>
        <w:snapToGrid/>
        <w:spacing w:line="440" w:lineRule="exact"/>
        <w:ind w:left="840" w:hanging="840" w:hangingChars="4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 xml:space="preserve">（乙方）：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0A64A02F">
      <w:pPr>
        <w:keepNext w:val="0"/>
        <w:keepLines w:val="0"/>
        <w:pageBreakBefore w:val="0"/>
        <w:widowControl w:val="0"/>
        <w:kinsoku/>
        <w:wordWrap/>
        <w:overflowPunct/>
        <w:topLinePunct w:val="0"/>
        <w:autoSpaceDE/>
        <w:autoSpaceDN/>
        <w:bidi w:val="0"/>
        <w:adjustRightInd/>
        <w:snapToGrid/>
        <w:spacing w:line="440" w:lineRule="exact"/>
        <w:ind w:left="840" w:hanging="840" w:hangingChars="400"/>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采购代理机构：</w:t>
      </w:r>
      <w:r>
        <w:rPr>
          <w:rFonts w:hint="eastAsia" w:asciiTheme="minorEastAsia" w:hAnsiTheme="minorEastAsia" w:eastAsiaTheme="minorEastAsia" w:cstheme="minorEastAsia"/>
          <w:szCs w:val="21"/>
          <w:u w:val="single"/>
        </w:rPr>
        <w:t xml:space="preserve">                                               </w:t>
      </w:r>
    </w:p>
    <w:p w14:paraId="311CB9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甲方通过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组织的采购活动，决定将本项目采购合同授予乙方。为进一步明确双方的责任，确保合同的顺利履行，甲乙双方商定同意按如下条款和条件签订本合同：</w:t>
      </w:r>
    </w:p>
    <w:p w14:paraId="0011FD1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1.合同文件</w:t>
      </w:r>
    </w:p>
    <w:p w14:paraId="7B18D868">
      <w:pPr>
        <w:keepNext w:val="0"/>
        <w:keepLines w:val="0"/>
        <w:pageBreakBefore w:val="0"/>
        <w:widowControl w:val="0"/>
        <w:kinsoku/>
        <w:wordWrap/>
        <w:overflowPunct/>
        <w:topLinePunct w:val="0"/>
        <w:autoSpaceDE/>
        <w:autoSpaceDN/>
        <w:bidi w:val="0"/>
        <w:adjustRightInd/>
        <w:snapToGrid/>
        <w:spacing w:line="440" w:lineRule="exact"/>
        <w:ind w:left="643"/>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下列文件是构成本合同不可分割的部分：</w:t>
      </w:r>
    </w:p>
    <w:p w14:paraId="1597063F">
      <w:pPr>
        <w:keepNext w:val="0"/>
        <w:keepLines w:val="0"/>
        <w:pageBreakBefore w:val="0"/>
        <w:widowControl w:val="0"/>
        <w:kinsoku/>
        <w:wordWrap/>
        <w:overflowPunct/>
        <w:topLinePunct w:val="0"/>
        <w:autoSpaceDE/>
        <w:autoSpaceDN/>
        <w:bidi w:val="0"/>
        <w:adjustRightInd/>
        <w:snapToGrid/>
        <w:spacing w:line="440" w:lineRule="exact"/>
        <w:ind w:left="643"/>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（1）合同条款及前附表；</w:t>
      </w:r>
    </w:p>
    <w:p w14:paraId="5C5118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提交的谈判响应文件和分项报价表；</w:t>
      </w:r>
    </w:p>
    <w:p w14:paraId="7D62D6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通知书。</w:t>
      </w:r>
    </w:p>
    <w:p w14:paraId="248EF38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2.合同范围和条件</w:t>
      </w:r>
    </w:p>
    <w:p w14:paraId="040798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本合同的</w:t>
      </w:r>
      <w:r>
        <w:rPr>
          <w:rFonts w:hint="eastAsia" w:asciiTheme="minorEastAsia" w:hAnsiTheme="minorEastAsia" w:eastAsiaTheme="minorEastAsia" w:cstheme="minorEastAsia"/>
          <w:color w:val="auto"/>
          <w:szCs w:val="21"/>
        </w:rPr>
        <w:t>范围和条件应与上述合同文件的规定相一致。</w:t>
      </w:r>
    </w:p>
    <w:p w14:paraId="76EBF24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3.合同金额</w:t>
      </w:r>
    </w:p>
    <w:p w14:paraId="623122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合同总金额为（人民币）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元</w:t>
      </w:r>
    </w:p>
    <w:p w14:paraId="013A0E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大写：</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14:paraId="6E2B500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4.付款条件</w:t>
      </w:r>
    </w:p>
    <w:p w14:paraId="5906113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每学期结束结算当学期费用，具体结算以物品接收记录表为准；结算时应附费用发票、费用统计明细、每次物品接收记录表。</w:t>
      </w:r>
    </w:p>
    <w:p w14:paraId="5F16BE9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rPr>
        <w:t>5.</w:t>
      </w:r>
      <w:r>
        <w:rPr>
          <w:rFonts w:hint="eastAsia" w:asciiTheme="minorEastAsia" w:hAnsiTheme="minorEastAsia" w:eastAsiaTheme="minorEastAsia" w:cstheme="minorEastAsia"/>
          <w:b/>
          <w:bCs/>
          <w:color w:val="auto"/>
          <w:szCs w:val="21"/>
          <w:lang w:val="en-US" w:eastAsia="zh-CN"/>
        </w:rPr>
        <w:t>服务期</w:t>
      </w:r>
    </w:p>
    <w:p w14:paraId="49B88D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委托服务期限为1年，自   年   月    日起至   年    月    日止。</w:t>
      </w:r>
    </w:p>
    <w:p w14:paraId="1ED46B6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 6.合同生效</w:t>
      </w:r>
    </w:p>
    <w:p w14:paraId="18B598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color w:val="auto"/>
          <w:szCs w:val="21"/>
        </w:rPr>
        <w:t>本合同经</w:t>
      </w:r>
      <w:r>
        <w:rPr>
          <w:rFonts w:hint="eastAsia" w:asciiTheme="minorEastAsia" w:hAnsiTheme="minorEastAsia" w:eastAsiaTheme="minorEastAsia" w:cstheme="minorEastAsia"/>
          <w:color w:val="auto"/>
          <w:szCs w:val="21"/>
          <w:lang w:eastAsia="zh-CN"/>
        </w:rPr>
        <w:t>双</w:t>
      </w:r>
      <w:r>
        <w:rPr>
          <w:rFonts w:hint="eastAsia" w:asciiTheme="minorEastAsia" w:hAnsiTheme="minorEastAsia" w:eastAsiaTheme="minorEastAsia" w:cstheme="minorEastAsia"/>
          <w:color w:val="auto"/>
          <w:szCs w:val="21"/>
        </w:rPr>
        <w:t>方合法代表签字、单位盖章</w:t>
      </w:r>
      <w:r>
        <w:rPr>
          <w:rFonts w:hint="eastAsia" w:asciiTheme="minorEastAsia" w:hAnsiTheme="minorEastAsia" w:eastAsiaTheme="minorEastAsia" w:cstheme="minorEastAsia"/>
          <w:szCs w:val="21"/>
        </w:rPr>
        <w:t>后</w:t>
      </w:r>
      <w:r>
        <w:rPr>
          <w:rFonts w:hint="eastAsia" w:asciiTheme="minorEastAsia" w:hAnsiTheme="minorEastAsia" w:eastAsiaTheme="minorEastAsia" w:cstheme="minorEastAsia"/>
          <w:szCs w:val="21"/>
          <w:lang w:eastAsia="zh-CN"/>
        </w:rPr>
        <w:t>，并在采购人收到</w:t>
      </w:r>
      <w:r>
        <w:rPr>
          <w:rFonts w:hint="eastAsia" w:asciiTheme="minorEastAsia" w:hAnsiTheme="minorEastAsia" w:eastAsiaTheme="minorEastAsia" w:cstheme="minorEastAsia"/>
          <w:szCs w:val="21"/>
          <w:lang w:val="en-US" w:eastAsia="zh-CN"/>
        </w:rPr>
        <w:t>成交</w:t>
      </w:r>
      <w:r>
        <w:rPr>
          <w:rFonts w:hint="eastAsia" w:asciiTheme="minorEastAsia" w:hAnsiTheme="minorEastAsia" w:eastAsiaTheme="minorEastAsia" w:cstheme="minorEastAsia"/>
          <w:szCs w:val="21"/>
          <w:lang w:eastAsia="zh-CN"/>
        </w:rPr>
        <w:t>供应商提交的履约保证金后生效。</w:t>
      </w:r>
    </w:p>
    <w:p w14:paraId="0577C1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p>
    <w:p w14:paraId="30A6EB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采购人（甲方）：                               </w:t>
      </w:r>
      <w:r>
        <w:rPr>
          <w:rFonts w:hint="eastAsia" w:asciiTheme="minorEastAsia" w:hAnsiTheme="minorEastAsia" w:eastAsiaTheme="minorEastAsia" w:cstheme="minorEastAsia"/>
          <w:szCs w:val="21"/>
          <w:lang w:eastAsia="zh-CN"/>
        </w:rPr>
        <w:t>成交供应商</w:t>
      </w:r>
      <w:r>
        <w:rPr>
          <w:rFonts w:hint="eastAsia" w:asciiTheme="minorEastAsia" w:hAnsiTheme="minorEastAsia" w:eastAsiaTheme="minorEastAsia" w:cstheme="minorEastAsia"/>
          <w:szCs w:val="21"/>
        </w:rPr>
        <w:t xml:space="preserve">（乙方）：             </w:t>
      </w:r>
    </w:p>
    <w:p w14:paraId="4C13E0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单位盖章：                                     单位盖章：         </w:t>
      </w:r>
    </w:p>
    <w:p w14:paraId="3D9F89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法定代表人或授权人（签字）：                   法定代表人或授权人（签字）：</w:t>
      </w:r>
    </w:p>
    <w:p w14:paraId="581550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联系电话：                                     联系电话：                  </w:t>
      </w:r>
    </w:p>
    <w:p w14:paraId="4A9A81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开户银行:                                      开户银行:                        </w:t>
      </w:r>
    </w:p>
    <w:p w14:paraId="048F6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帐号:                                          帐号:                             </w:t>
      </w:r>
    </w:p>
    <w:p w14:paraId="176268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日期：    年   月   日                         日期：   年    月   日            </w:t>
      </w:r>
    </w:p>
    <w:p w14:paraId="0968AC07">
      <w:pPr>
        <w:jc w:val="center"/>
        <w:rPr>
          <w:rFonts w:hint="eastAsia" w:asciiTheme="minorEastAsia" w:hAnsiTheme="minorEastAsia" w:eastAsiaTheme="minorEastAsia" w:cstheme="minorEastAsia"/>
          <w:szCs w:val="21"/>
        </w:rPr>
      </w:pPr>
    </w:p>
    <w:p w14:paraId="2828B3A5">
      <w:pPr>
        <w:jc w:val="both"/>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Cs w:val="21"/>
        </w:rPr>
        <w:t xml:space="preserve"> </w:t>
      </w:r>
    </w:p>
    <w:p w14:paraId="58C98096">
      <w:pPr>
        <w:jc w:val="center"/>
        <w:rPr>
          <w:rFonts w:hint="eastAsia" w:asciiTheme="minorEastAsia" w:hAnsiTheme="minorEastAsia" w:eastAsiaTheme="minorEastAsia" w:cstheme="minorEastAsia"/>
          <w:b/>
          <w:sz w:val="32"/>
          <w:szCs w:val="32"/>
        </w:rPr>
      </w:pPr>
      <w:bookmarkStart w:id="142" w:name="_Toc5279"/>
      <w:r>
        <w:rPr>
          <w:rFonts w:hint="eastAsia" w:asciiTheme="minorEastAsia" w:hAnsiTheme="minorEastAsia" w:eastAsiaTheme="minorEastAsia" w:cstheme="minorEastAsia"/>
          <w:b/>
          <w:sz w:val="32"/>
          <w:szCs w:val="32"/>
        </w:rPr>
        <w:t>四、合同特殊条款</w:t>
      </w:r>
      <w:bookmarkEnd w:id="142"/>
    </w:p>
    <w:p w14:paraId="2923B8E4">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（如有）</w:t>
      </w:r>
    </w:p>
    <w:p w14:paraId="6D1F9F1E">
      <w:pPr>
        <w:rPr>
          <w:rFonts w:hint="eastAsia" w:asciiTheme="minorEastAsia" w:hAnsiTheme="minorEastAsia" w:eastAsiaTheme="minorEastAsia" w:cstheme="minorEastAsia"/>
          <w:szCs w:val="21"/>
        </w:rPr>
      </w:pPr>
    </w:p>
    <w:p w14:paraId="5E9A61F0">
      <w:pPr>
        <w:rPr>
          <w:rFonts w:hint="eastAsia" w:asciiTheme="minorEastAsia" w:hAnsiTheme="minorEastAsia" w:eastAsiaTheme="minorEastAsia" w:cstheme="minorEastAsia"/>
          <w:szCs w:val="21"/>
        </w:rPr>
      </w:pPr>
    </w:p>
    <w:p w14:paraId="3534EC13">
      <w:pPr>
        <w:pStyle w:val="2"/>
        <w:rPr>
          <w:rFonts w:hint="eastAsia" w:asciiTheme="minorEastAsia" w:hAnsiTheme="minorEastAsia" w:eastAsiaTheme="minorEastAsia" w:cstheme="minorEastAsia"/>
          <w:sz w:val="21"/>
          <w:szCs w:val="21"/>
        </w:rPr>
      </w:pPr>
    </w:p>
    <w:p w14:paraId="25C82060">
      <w:pPr>
        <w:pStyle w:val="2"/>
        <w:rPr>
          <w:rFonts w:hint="eastAsia" w:asciiTheme="minorEastAsia" w:hAnsiTheme="minorEastAsia" w:eastAsiaTheme="minorEastAsia" w:cstheme="minorEastAsia"/>
          <w:sz w:val="21"/>
          <w:szCs w:val="21"/>
        </w:rPr>
      </w:pPr>
    </w:p>
    <w:p w14:paraId="25222D5A">
      <w:pPr>
        <w:pStyle w:val="2"/>
        <w:rPr>
          <w:rFonts w:hint="eastAsia" w:asciiTheme="minorEastAsia" w:hAnsiTheme="minorEastAsia" w:eastAsiaTheme="minorEastAsia" w:cstheme="minorEastAsia"/>
          <w:sz w:val="21"/>
          <w:szCs w:val="21"/>
        </w:rPr>
      </w:pPr>
    </w:p>
    <w:p w14:paraId="2C9A6E56">
      <w:pPr>
        <w:pStyle w:val="2"/>
        <w:rPr>
          <w:rFonts w:hint="eastAsia" w:asciiTheme="minorEastAsia" w:hAnsiTheme="minorEastAsia" w:eastAsiaTheme="minorEastAsia" w:cstheme="minorEastAsia"/>
          <w:sz w:val="21"/>
          <w:szCs w:val="21"/>
        </w:rPr>
      </w:pPr>
    </w:p>
    <w:p w14:paraId="12792559">
      <w:pPr>
        <w:pStyle w:val="2"/>
        <w:rPr>
          <w:rFonts w:hint="eastAsia" w:asciiTheme="minorEastAsia" w:hAnsiTheme="minorEastAsia" w:eastAsiaTheme="minorEastAsia" w:cstheme="minorEastAsia"/>
          <w:sz w:val="21"/>
          <w:szCs w:val="21"/>
        </w:rPr>
      </w:pPr>
    </w:p>
    <w:p w14:paraId="6354E07C">
      <w:pPr>
        <w:pStyle w:val="2"/>
        <w:rPr>
          <w:rFonts w:hint="eastAsia" w:asciiTheme="minorEastAsia" w:hAnsiTheme="minorEastAsia" w:eastAsiaTheme="minorEastAsia" w:cstheme="minorEastAsia"/>
          <w:sz w:val="21"/>
          <w:szCs w:val="21"/>
        </w:rPr>
      </w:pPr>
    </w:p>
    <w:p w14:paraId="42795C32">
      <w:pPr>
        <w:pStyle w:val="2"/>
        <w:rPr>
          <w:rFonts w:hint="eastAsia" w:asciiTheme="minorEastAsia" w:hAnsiTheme="minorEastAsia" w:eastAsiaTheme="minorEastAsia" w:cstheme="minorEastAsia"/>
          <w:sz w:val="21"/>
          <w:szCs w:val="21"/>
        </w:rPr>
      </w:pPr>
    </w:p>
    <w:p w14:paraId="2C71EFC9">
      <w:pPr>
        <w:pStyle w:val="2"/>
        <w:rPr>
          <w:rFonts w:hint="eastAsia" w:asciiTheme="minorEastAsia" w:hAnsiTheme="minorEastAsia" w:eastAsiaTheme="minorEastAsia" w:cstheme="minorEastAsia"/>
          <w:sz w:val="21"/>
          <w:szCs w:val="21"/>
        </w:rPr>
      </w:pPr>
    </w:p>
    <w:p w14:paraId="148FBD2D">
      <w:pPr>
        <w:pStyle w:val="2"/>
        <w:rPr>
          <w:rFonts w:hint="eastAsia" w:asciiTheme="minorEastAsia" w:hAnsiTheme="minorEastAsia" w:eastAsiaTheme="minorEastAsia" w:cstheme="minorEastAsia"/>
          <w:sz w:val="21"/>
          <w:szCs w:val="21"/>
        </w:rPr>
      </w:pPr>
    </w:p>
    <w:p w14:paraId="4AD6C75A">
      <w:pPr>
        <w:pStyle w:val="2"/>
        <w:rPr>
          <w:rFonts w:hint="eastAsia" w:asciiTheme="minorEastAsia" w:hAnsiTheme="minorEastAsia" w:eastAsiaTheme="minorEastAsia" w:cstheme="minorEastAsia"/>
          <w:sz w:val="21"/>
          <w:szCs w:val="21"/>
        </w:rPr>
      </w:pPr>
    </w:p>
    <w:p w14:paraId="52A56922">
      <w:pPr>
        <w:pStyle w:val="2"/>
        <w:rPr>
          <w:rFonts w:hint="eastAsia" w:asciiTheme="minorEastAsia" w:hAnsiTheme="minorEastAsia" w:eastAsiaTheme="minorEastAsia" w:cstheme="minorEastAsia"/>
          <w:sz w:val="21"/>
          <w:szCs w:val="21"/>
        </w:rPr>
      </w:pPr>
    </w:p>
    <w:p w14:paraId="4C91F1AB">
      <w:pPr>
        <w:pStyle w:val="2"/>
        <w:rPr>
          <w:rFonts w:hint="eastAsia" w:asciiTheme="minorEastAsia" w:hAnsiTheme="minorEastAsia" w:eastAsiaTheme="minorEastAsia" w:cstheme="minorEastAsia"/>
          <w:sz w:val="21"/>
          <w:szCs w:val="21"/>
        </w:rPr>
      </w:pPr>
    </w:p>
    <w:p w14:paraId="1EBE04D1">
      <w:pPr>
        <w:pStyle w:val="2"/>
        <w:rPr>
          <w:rFonts w:hint="eastAsia" w:asciiTheme="minorEastAsia" w:hAnsiTheme="minorEastAsia" w:eastAsiaTheme="minorEastAsia" w:cstheme="minorEastAsia"/>
          <w:sz w:val="21"/>
          <w:szCs w:val="21"/>
        </w:rPr>
      </w:pPr>
    </w:p>
    <w:p w14:paraId="489F01B0">
      <w:pPr>
        <w:pStyle w:val="2"/>
        <w:rPr>
          <w:rFonts w:hint="eastAsia" w:asciiTheme="minorEastAsia" w:hAnsiTheme="minorEastAsia" w:eastAsiaTheme="minorEastAsia" w:cstheme="minorEastAsia"/>
          <w:sz w:val="21"/>
          <w:szCs w:val="21"/>
        </w:rPr>
      </w:pPr>
    </w:p>
    <w:p w14:paraId="22DC4DAE">
      <w:pPr>
        <w:pStyle w:val="2"/>
        <w:rPr>
          <w:rFonts w:hint="eastAsia" w:asciiTheme="minorEastAsia" w:hAnsiTheme="minorEastAsia" w:eastAsiaTheme="minorEastAsia" w:cstheme="minorEastAsia"/>
          <w:sz w:val="21"/>
          <w:szCs w:val="21"/>
        </w:rPr>
      </w:pPr>
    </w:p>
    <w:p w14:paraId="7C8DA627">
      <w:pPr>
        <w:pStyle w:val="2"/>
        <w:rPr>
          <w:rFonts w:hint="eastAsia" w:asciiTheme="minorEastAsia" w:hAnsiTheme="minorEastAsia" w:eastAsiaTheme="minorEastAsia" w:cstheme="minorEastAsia"/>
          <w:sz w:val="21"/>
          <w:szCs w:val="21"/>
        </w:rPr>
      </w:pPr>
    </w:p>
    <w:p w14:paraId="2ABD95AF">
      <w:pPr>
        <w:pStyle w:val="2"/>
        <w:rPr>
          <w:rFonts w:hint="eastAsia" w:asciiTheme="minorEastAsia" w:hAnsiTheme="minorEastAsia" w:eastAsiaTheme="minorEastAsia" w:cstheme="minorEastAsia"/>
          <w:sz w:val="21"/>
          <w:szCs w:val="21"/>
        </w:rPr>
      </w:pPr>
    </w:p>
    <w:p w14:paraId="496569E3">
      <w:pPr>
        <w:pStyle w:val="2"/>
        <w:rPr>
          <w:rFonts w:hint="eastAsia" w:asciiTheme="minorEastAsia" w:hAnsiTheme="minorEastAsia" w:eastAsiaTheme="minorEastAsia" w:cstheme="minorEastAsia"/>
          <w:sz w:val="21"/>
          <w:szCs w:val="21"/>
        </w:rPr>
      </w:pPr>
    </w:p>
    <w:p w14:paraId="195A29AC">
      <w:pPr>
        <w:pStyle w:val="2"/>
        <w:rPr>
          <w:rFonts w:hint="eastAsia" w:asciiTheme="minorEastAsia" w:hAnsiTheme="minorEastAsia" w:eastAsiaTheme="minorEastAsia" w:cstheme="minorEastAsia"/>
          <w:sz w:val="21"/>
          <w:szCs w:val="21"/>
        </w:rPr>
      </w:pPr>
    </w:p>
    <w:p w14:paraId="1629B3FF">
      <w:pPr>
        <w:pStyle w:val="2"/>
        <w:rPr>
          <w:rFonts w:hint="eastAsia" w:asciiTheme="minorEastAsia" w:hAnsiTheme="minorEastAsia" w:eastAsiaTheme="minorEastAsia" w:cstheme="minorEastAsia"/>
          <w:sz w:val="21"/>
          <w:szCs w:val="21"/>
        </w:rPr>
      </w:pPr>
    </w:p>
    <w:p w14:paraId="21790B97">
      <w:pPr>
        <w:pStyle w:val="2"/>
        <w:rPr>
          <w:rFonts w:hint="eastAsia" w:asciiTheme="minorEastAsia" w:hAnsiTheme="minorEastAsia" w:eastAsiaTheme="minorEastAsia" w:cstheme="minorEastAsia"/>
          <w:sz w:val="21"/>
          <w:szCs w:val="21"/>
        </w:rPr>
      </w:pPr>
    </w:p>
    <w:p w14:paraId="623C2154">
      <w:pPr>
        <w:rPr>
          <w:rFonts w:hint="eastAsia" w:asciiTheme="minorEastAsia" w:hAnsiTheme="minorEastAsia" w:eastAsiaTheme="minorEastAsia" w:cstheme="minorEastAsia"/>
          <w:szCs w:val="21"/>
        </w:rPr>
      </w:pPr>
    </w:p>
    <w:p w14:paraId="4B79A7D1">
      <w:pPr>
        <w:pStyle w:val="2"/>
        <w:rPr>
          <w:rFonts w:hint="eastAsia" w:asciiTheme="minorEastAsia" w:hAnsiTheme="minorEastAsia" w:eastAsiaTheme="minorEastAsia" w:cstheme="minorEastAsia"/>
          <w:szCs w:val="21"/>
        </w:rPr>
      </w:pPr>
    </w:p>
    <w:p w14:paraId="21A3A758">
      <w:pPr>
        <w:pStyle w:val="2"/>
        <w:rPr>
          <w:rFonts w:hint="eastAsia" w:asciiTheme="minorEastAsia" w:hAnsiTheme="minorEastAsia" w:eastAsiaTheme="minorEastAsia" w:cstheme="minorEastAsia"/>
          <w:szCs w:val="21"/>
        </w:rPr>
      </w:pPr>
    </w:p>
    <w:p w14:paraId="36DF5F62">
      <w:pPr>
        <w:pStyle w:val="50"/>
        <w:rPr>
          <w:rFonts w:hint="eastAsia" w:asciiTheme="minorEastAsia" w:hAnsiTheme="minorEastAsia" w:eastAsiaTheme="minorEastAsia" w:cstheme="minorEastAsia"/>
          <w:color w:val="auto"/>
          <w:lang w:bidi="he-IL"/>
        </w:rPr>
        <w:sectPr>
          <w:pgSz w:w="11906" w:h="16838"/>
          <w:pgMar w:top="1417" w:right="1417" w:bottom="1417" w:left="1417" w:header="851" w:footer="992" w:gutter="0"/>
          <w:pgNumType w:fmt="decimal"/>
          <w:cols w:space="425" w:num="1"/>
          <w:docGrid w:type="lines" w:linePitch="312" w:charSpace="0"/>
        </w:sectPr>
      </w:pPr>
      <w:bookmarkStart w:id="143" w:name="_Toc21500"/>
    </w:p>
    <w:p w14:paraId="1D4030BB">
      <w:pPr>
        <w:pStyle w:val="50"/>
        <w:rPr>
          <w:rFonts w:hint="eastAsia" w:asciiTheme="minorEastAsia" w:hAnsiTheme="minorEastAsia" w:eastAsiaTheme="minorEastAsia" w:cstheme="minorEastAsia"/>
          <w:color w:val="auto"/>
          <w:lang w:bidi="he-IL"/>
        </w:rPr>
      </w:pPr>
      <w:r>
        <w:rPr>
          <w:rFonts w:hint="eastAsia" w:asciiTheme="minorEastAsia" w:hAnsiTheme="minorEastAsia" w:eastAsiaTheme="minorEastAsia" w:cstheme="minorEastAsia"/>
          <w:color w:val="auto"/>
          <w:lang w:bidi="he-IL"/>
        </w:rPr>
        <w:t>第七章 谈判响应</w:t>
      </w:r>
      <w:bookmarkEnd w:id="132"/>
      <w:bookmarkEnd w:id="133"/>
      <w:r>
        <w:rPr>
          <w:rFonts w:hint="eastAsia" w:asciiTheme="minorEastAsia" w:hAnsiTheme="minorEastAsia" w:eastAsiaTheme="minorEastAsia" w:cstheme="minorEastAsia"/>
          <w:color w:val="auto"/>
          <w:lang w:bidi="he-IL"/>
        </w:rPr>
        <w:t>文件</w:t>
      </w:r>
      <w:bookmarkEnd w:id="143"/>
    </w:p>
    <w:p w14:paraId="0E5A5EAF">
      <w:pPr>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项目名称：</w:t>
      </w:r>
    </w:p>
    <w:p w14:paraId="0DEEF4E5">
      <w:pPr>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项目编号：</w:t>
      </w:r>
    </w:p>
    <w:p w14:paraId="2399F8BC">
      <w:pPr>
        <w:jc w:val="center"/>
        <w:rPr>
          <w:rFonts w:hint="eastAsia" w:asciiTheme="minorEastAsia" w:hAnsiTheme="minorEastAsia" w:eastAsiaTheme="minorEastAsia" w:cstheme="minorEastAsia"/>
          <w:szCs w:val="21"/>
        </w:rPr>
      </w:pPr>
    </w:p>
    <w:p w14:paraId="0AB30AC8">
      <w:pPr>
        <w:pStyle w:val="2"/>
        <w:rPr>
          <w:rFonts w:hint="eastAsia"/>
        </w:rPr>
      </w:pPr>
    </w:p>
    <w:p w14:paraId="19F27897">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谈</w:t>
      </w:r>
    </w:p>
    <w:p w14:paraId="31E24E81">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判</w:t>
      </w:r>
    </w:p>
    <w:p w14:paraId="7E15A105">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响</w:t>
      </w:r>
    </w:p>
    <w:p w14:paraId="2D75AFF2">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应</w:t>
      </w:r>
    </w:p>
    <w:p w14:paraId="1232D499">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文</w:t>
      </w:r>
    </w:p>
    <w:p w14:paraId="211D256F">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52"/>
          <w:szCs w:val="52"/>
        </w:rPr>
        <w:t>件</w:t>
      </w:r>
    </w:p>
    <w:p w14:paraId="5EEF049E">
      <w:pPr>
        <w:jc w:val="center"/>
        <w:rPr>
          <w:rFonts w:hint="eastAsia" w:asciiTheme="minorEastAsia" w:hAnsiTheme="minorEastAsia" w:eastAsiaTheme="minorEastAsia" w:cstheme="minorEastAsia"/>
          <w:szCs w:val="21"/>
        </w:rPr>
      </w:pPr>
    </w:p>
    <w:p w14:paraId="0A2744DB">
      <w:pPr>
        <w:jc w:val="center"/>
        <w:rPr>
          <w:rFonts w:hint="eastAsia" w:asciiTheme="minorEastAsia" w:hAnsiTheme="minorEastAsia" w:eastAsiaTheme="minorEastAsia" w:cstheme="minorEastAsia"/>
          <w:b/>
          <w:sz w:val="28"/>
          <w:szCs w:val="28"/>
        </w:rPr>
      </w:pPr>
    </w:p>
    <w:p w14:paraId="0C63738B">
      <w:pPr>
        <w:jc w:val="center"/>
        <w:rPr>
          <w:rFonts w:hint="eastAsia" w:asciiTheme="minorEastAsia" w:hAnsiTheme="minorEastAsia" w:eastAsiaTheme="minorEastAsia" w:cstheme="minorEastAsia"/>
          <w:szCs w:val="21"/>
        </w:rPr>
      </w:pPr>
    </w:p>
    <w:p w14:paraId="322B66AE">
      <w:pPr>
        <w:jc w:val="center"/>
        <w:rPr>
          <w:rFonts w:hint="eastAsia" w:asciiTheme="minorEastAsia" w:hAnsiTheme="minorEastAsia" w:eastAsiaTheme="minorEastAsia" w:cstheme="minorEastAsia"/>
          <w:szCs w:val="21"/>
        </w:rPr>
      </w:pPr>
    </w:p>
    <w:p w14:paraId="5417E4C9">
      <w:pPr>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                  （</w:t>
      </w:r>
      <w:r>
        <w:rPr>
          <w:rFonts w:hint="eastAsia" w:asciiTheme="minorEastAsia" w:hAnsiTheme="minorEastAsia" w:eastAsiaTheme="minorEastAsia" w:cstheme="minorEastAsia"/>
          <w:sz w:val="32"/>
          <w:szCs w:val="32"/>
          <w:lang w:val="en-US" w:eastAsia="zh-CN"/>
        </w:rPr>
        <w:t>盖章</w:t>
      </w:r>
      <w:r>
        <w:rPr>
          <w:rFonts w:hint="eastAsia" w:asciiTheme="minorEastAsia" w:hAnsiTheme="minorEastAsia" w:eastAsiaTheme="minorEastAsia" w:cstheme="minorEastAsia"/>
          <w:sz w:val="32"/>
          <w:szCs w:val="32"/>
        </w:rPr>
        <w:t>）</w:t>
      </w:r>
    </w:p>
    <w:p w14:paraId="524E8EF4">
      <w:pPr>
        <w:ind w:firstLine="2240" w:firstLineChars="7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bookmarkEnd w:id="134"/>
    <w:p w14:paraId="2B60BC3A">
      <w:pPr>
        <w:pStyle w:val="54"/>
        <w:ind w:firstLine="3131" w:firstLineChars="1485"/>
        <w:jc w:val="both"/>
        <w:rPr>
          <w:rFonts w:hint="eastAsia" w:asciiTheme="minorEastAsia" w:hAnsiTheme="minorEastAsia" w:eastAsiaTheme="minorEastAsia" w:cstheme="minorEastAsia"/>
          <w:color w:val="auto"/>
          <w:sz w:val="30"/>
          <w:szCs w:val="30"/>
        </w:rPr>
      </w:pPr>
      <w:bookmarkStart w:id="144" w:name="_Toc293560330"/>
      <w:bookmarkStart w:id="145" w:name="_Toc482821796"/>
      <w:bookmarkStart w:id="146" w:name="_Hlk450146465"/>
      <w:bookmarkStart w:id="147" w:name="_Toc272141473"/>
      <w:bookmarkStart w:id="148" w:name="_Toc488157404"/>
      <w:bookmarkStart w:id="149" w:name="_Toc19920"/>
      <w:r>
        <w:rPr>
          <w:rFonts w:hint="eastAsia" w:asciiTheme="minorEastAsia" w:hAnsiTheme="minorEastAsia" w:eastAsiaTheme="minorEastAsia" w:cstheme="minorEastAsia"/>
          <w:color w:val="auto"/>
        </w:rPr>
        <w:br w:type="page"/>
      </w:r>
      <w:bookmarkStart w:id="150" w:name="_Toc13479"/>
      <w:r>
        <w:rPr>
          <w:rFonts w:hint="eastAsia" w:asciiTheme="minorEastAsia" w:hAnsiTheme="minorEastAsia" w:eastAsiaTheme="minorEastAsia" w:cstheme="minorEastAsia"/>
          <w:color w:val="auto"/>
          <w:sz w:val="30"/>
          <w:szCs w:val="30"/>
        </w:rPr>
        <w:t>一、</w:t>
      </w:r>
      <w:bookmarkEnd w:id="144"/>
      <w:bookmarkEnd w:id="145"/>
      <w:bookmarkEnd w:id="146"/>
      <w:bookmarkEnd w:id="147"/>
      <w:bookmarkEnd w:id="148"/>
      <w:bookmarkEnd w:id="149"/>
      <w:r>
        <w:rPr>
          <w:rFonts w:hint="eastAsia" w:asciiTheme="minorEastAsia" w:hAnsiTheme="minorEastAsia" w:eastAsiaTheme="minorEastAsia" w:cstheme="minorEastAsia"/>
          <w:color w:val="auto"/>
          <w:sz w:val="30"/>
          <w:szCs w:val="30"/>
        </w:rPr>
        <w:t>谈判响应函</w:t>
      </w:r>
      <w:bookmarkEnd w:id="150"/>
    </w:p>
    <w:p w14:paraId="6A03A6ED">
      <w:p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（采购人名称）：</w:t>
      </w:r>
    </w:p>
    <w:p w14:paraId="0B0BBC1F">
      <w:pPr>
        <w:spacing w:line="440" w:lineRule="exact"/>
        <w:ind w:firstLine="482" w:firstLineChars="23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1、根据贵方</w:t>
      </w:r>
      <w:r>
        <w:rPr>
          <w:rFonts w:hint="eastAsia" w:asciiTheme="minorEastAsia" w:hAnsiTheme="minorEastAsia" w:eastAsiaTheme="minorEastAsia" w:cstheme="minorEastAsia"/>
          <w:szCs w:val="21"/>
          <w:u w:val="single"/>
        </w:rPr>
        <w:t xml:space="preserve"> （项目编号） </w:t>
      </w:r>
      <w:r>
        <w:rPr>
          <w:rFonts w:hint="eastAsia" w:asciiTheme="minorEastAsia" w:hAnsiTheme="minorEastAsia" w:eastAsiaTheme="minorEastAsia" w:cstheme="minorEastAsia"/>
          <w:szCs w:val="21"/>
        </w:rPr>
        <w:t>竞争性谈判公告，我们决定参加贵方组织的</w:t>
      </w:r>
      <w:r>
        <w:rPr>
          <w:rFonts w:hint="eastAsia" w:asciiTheme="minorEastAsia" w:hAnsiTheme="minorEastAsia" w:eastAsiaTheme="minorEastAsia" w:cstheme="minorEastAsia"/>
          <w:szCs w:val="21"/>
          <w:u w:val="single"/>
        </w:rPr>
        <w:t xml:space="preserve"> （项目名称）   项目</w:t>
      </w:r>
      <w:r>
        <w:rPr>
          <w:rFonts w:hint="eastAsia" w:asciiTheme="minorEastAsia" w:hAnsiTheme="minorEastAsia" w:eastAsiaTheme="minorEastAsia" w:cstheme="minorEastAsia"/>
          <w:szCs w:val="21"/>
        </w:rPr>
        <w:t>的采购活动。我方授权</w:t>
      </w:r>
      <w:r>
        <w:rPr>
          <w:rFonts w:hint="eastAsia" w:asciiTheme="minorEastAsia" w:hAnsiTheme="minorEastAsia" w:eastAsiaTheme="minorEastAsia" w:cstheme="minorEastAsia"/>
          <w:szCs w:val="21"/>
          <w:u w:val="single"/>
        </w:rPr>
        <w:t xml:space="preserve">  (姓名和职务)   </w:t>
      </w:r>
      <w:r>
        <w:rPr>
          <w:rFonts w:hint="eastAsia" w:asciiTheme="minorEastAsia" w:hAnsiTheme="minorEastAsia" w:eastAsiaTheme="minorEastAsia" w:cstheme="minorEastAsia"/>
          <w:szCs w:val="21"/>
        </w:rPr>
        <w:t>代表我方</w:t>
      </w:r>
      <w:r>
        <w:rPr>
          <w:rFonts w:hint="eastAsia" w:asciiTheme="minorEastAsia" w:hAnsiTheme="minorEastAsia" w:eastAsiaTheme="minorEastAsia" w:cstheme="minorEastAsia"/>
          <w:szCs w:val="21"/>
          <w:u w:val="single"/>
        </w:rPr>
        <w:t xml:space="preserve">  （供应商全称）   </w:t>
      </w:r>
      <w:r>
        <w:rPr>
          <w:rFonts w:hint="eastAsia" w:asciiTheme="minorEastAsia" w:hAnsiTheme="minorEastAsia" w:eastAsiaTheme="minorEastAsia" w:cstheme="minorEastAsia"/>
          <w:szCs w:val="21"/>
        </w:rPr>
        <w:t>全权处理本项目采购的有关事宜。</w:t>
      </w:r>
    </w:p>
    <w:p w14:paraId="0A6DD16B">
      <w:pPr>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2、我方愿意按照竞争性谈判文件规定的各项要求，向采购人提供所需的货物与服务，总报价为人民币（大写）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 w:val="24"/>
          <w:szCs w:val="24"/>
        </w:rPr>
        <w:t>（￥       元）</w:t>
      </w:r>
      <w:r>
        <w:rPr>
          <w:rFonts w:hint="eastAsia" w:asciiTheme="minorEastAsia" w:hAnsiTheme="minorEastAsia" w:eastAsiaTheme="minorEastAsia" w:cstheme="minorEastAsia"/>
          <w:szCs w:val="21"/>
        </w:rPr>
        <w:t>。</w:t>
      </w:r>
    </w:p>
    <w:p w14:paraId="7313E524">
      <w:pPr>
        <w:tabs>
          <w:tab w:val="left" w:pos="840"/>
        </w:tabs>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3、一旦我方中标，我方将严格履行合同规定的责任和义务，</w:t>
      </w:r>
      <w:bookmarkStart w:id="151" w:name="_Toc482821797"/>
      <w:bookmarkStart w:id="152" w:name="_Toc488157405"/>
      <w:bookmarkStart w:id="153" w:name="_Toc293560334"/>
      <w:bookmarkStart w:id="154" w:name="_Toc8918"/>
      <w:bookmarkStart w:id="155" w:name="_Toc272141478"/>
      <w:r>
        <w:rPr>
          <w:rFonts w:hint="eastAsia" w:asciiTheme="minorEastAsia" w:hAnsiTheme="minorEastAsia" w:eastAsiaTheme="minorEastAsia" w:cstheme="minorEastAsia"/>
          <w:szCs w:val="21"/>
          <w:lang w:eastAsia="zh-CN"/>
        </w:rPr>
        <w:t>服务期</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w:t>
      </w:r>
    </w:p>
    <w:p w14:paraId="5641E427">
      <w:pPr>
        <w:tabs>
          <w:tab w:val="left" w:pos="840"/>
        </w:tabs>
        <w:spacing w:line="44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、我方愿意提供贵方可能另外要求的、与谈判有关的文件资料，并保证我方已提供和将要提供的文件是真实的、准确的。</w:t>
      </w:r>
    </w:p>
    <w:p w14:paraId="26CF12B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、我方提供以下开户行、账号，供结算货款（如果成交）：</w:t>
      </w:r>
    </w:p>
    <w:p w14:paraId="2AF5D80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户名（全称）：</w:t>
      </w:r>
    </w:p>
    <w:p w14:paraId="72B0023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开户行：                        </w:t>
      </w:r>
    </w:p>
    <w:p w14:paraId="1A34C42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账号（请填写完整）：</w:t>
      </w:r>
    </w:p>
    <w:p w14:paraId="17C59CF7">
      <w:pPr>
        <w:spacing w:line="440" w:lineRule="exact"/>
        <w:ind w:firstLine="645"/>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bookmarkStart w:id="156" w:name="_Hlk450185103"/>
      <w:bookmarkStart w:id="157" w:name="_Toc272141474"/>
    </w:p>
    <w:p w14:paraId="7E68E160">
      <w:pPr>
        <w:pStyle w:val="53"/>
        <w:spacing w:line="440" w:lineRule="atLeast"/>
        <w:ind w:firstLine="3675"/>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盖章</w:t>
      </w:r>
      <w:r>
        <w:rPr>
          <w:rFonts w:hint="eastAsia" w:asciiTheme="minorEastAsia" w:hAnsiTheme="minorEastAsia" w:eastAsiaTheme="minorEastAsia" w:cstheme="minorEastAsia"/>
        </w:rPr>
        <w:t>）</w:t>
      </w:r>
    </w:p>
    <w:p w14:paraId="6ACB17BC">
      <w:pPr>
        <w:pStyle w:val="53"/>
        <w:spacing w:line="440" w:lineRule="atLeast"/>
        <w:ind w:firstLine="3675" w:firstLineChars="175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签字或盖章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 xml:space="preserve">                      </w:t>
      </w:r>
    </w:p>
    <w:p w14:paraId="5D62B61C">
      <w:pPr>
        <w:pStyle w:val="53"/>
        <w:spacing w:line="440" w:lineRule="atLeast"/>
        <w:ind w:firstLine="3675"/>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 xml:space="preserve">                                      </w:t>
      </w:r>
    </w:p>
    <w:p w14:paraId="0CABB589">
      <w:pPr>
        <w:pStyle w:val="53"/>
        <w:spacing w:line="440" w:lineRule="atLeast"/>
        <w:ind w:firstLine="3675"/>
        <w:rPr>
          <w:rFonts w:hint="eastAsia" w:asciiTheme="minorEastAsia" w:hAnsiTheme="minorEastAsia" w:eastAsiaTheme="minorEastAsia" w:cstheme="minorEastAsia"/>
        </w:rPr>
      </w:pP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14:paraId="08536243">
      <w:pPr>
        <w:pStyle w:val="53"/>
        <w:spacing w:line="440" w:lineRule="atLeast"/>
        <w:ind w:firstLine="3675"/>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p>
    <w:p w14:paraId="638C02E2">
      <w:pPr>
        <w:pStyle w:val="53"/>
        <w:spacing w:line="440" w:lineRule="atLeast"/>
        <w:ind w:firstLine="3675"/>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14:paraId="4748C210">
      <w:pPr>
        <w:pStyle w:val="53"/>
        <w:spacing w:line="440" w:lineRule="atLeast"/>
        <w:ind w:firstLine="3675"/>
        <w:rPr>
          <w:rFonts w:hint="eastAsia" w:asciiTheme="minorEastAsia" w:hAnsiTheme="minorEastAsia" w:eastAsiaTheme="minorEastAsia" w:cstheme="minorEastAsia"/>
        </w:rPr>
      </w:pPr>
      <w:r>
        <w:rPr>
          <w:rFonts w:hint="eastAsia" w:asciiTheme="minorEastAsia" w:hAnsiTheme="minorEastAsia" w:eastAsiaTheme="minorEastAsia" w:cstheme="minorEastAsia"/>
        </w:rPr>
        <w:t>邮政编码：</w:t>
      </w:r>
      <w:r>
        <w:rPr>
          <w:rFonts w:hint="eastAsia" w:asciiTheme="minorEastAsia" w:hAnsiTheme="minorEastAsia" w:eastAsiaTheme="minorEastAsia" w:cstheme="minorEastAsia"/>
          <w:u w:val="single"/>
        </w:rPr>
        <w:t xml:space="preserve">                                 </w:t>
      </w:r>
    </w:p>
    <w:p w14:paraId="4A4C23FD">
      <w:pPr>
        <w:spacing w:line="440" w:lineRule="exact"/>
        <w:ind w:firstLine="2100" w:firstLineChars="10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日期：</w:t>
      </w:r>
      <w:r>
        <w:rPr>
          <w:rFonts w:hint="eastAsia" w:asciiTheme="minorEastAsia" w:hAnsiTheme="minorEastAsia" w:eastAsiaTheme="minorEastAsia" w:cstheme="minorEastAsia"/>
          <w:szCs w:val="21"/>
          <w:u w:val="single"/>
        </w:rPr>
        <w:t xml:space="preserve">                                     </w:t>
      </w:r>
    </w:p>
    <w:bookmarkEnd w:id="156"/>
    <w:bookmarkEnd w:id="157"/>
    <w:p w14:paraId="6CB8D7B4">
      <w:pPr>
        <w:bidi w:val="0"/>
        <w:rPr>
          <w:rFonts w:hint="eastAsia"/>
        </w:rPr>
      </w:pPr>
    </w:p>
    <w:p w14:paraId="26C0E031">
      <w:pPr>
        <w:pStyle w:val="51"/>
        <w:rPr>
          <w:rFonts w:hint="eastAsia" w:asciiTheme="minorEastAsia" w:hAnsiTheme="minorEastAsia" w:eastAsiaTheme="minorEastAsia" w:cstheme="minorEastAsia"/>
          <w:color w:val="auto"/>
        </w:rPr>
      </w:pPr>
    </w:p>
    <w:p w14:paraId="42547B33">
      <w:pPr>
        <w:pStyle w:val="51"/>
        <w:rPr>
          <w:rFonts w:hint="eastAsia" w:asciiTheme="minorEastAsia" w:hAnsiTheme="minorEastAsia" w:eastAsiaTheme="minorEastAsia" w:cstheme="minorEastAsia"/>
          <w:color w:val="auto"/>
        </w:rPr>
      </w:pPr>
    </w:p>
    <w:p w14:paraId="29DC4BB5">
      <w:pPr>
        <w:pStyle w:val="51"/>
        <w:rPr>
          <w:rFonts w:hint="eastAsia" w:asciiTheme="minorEastAsia" w:hAnsiTheme="minorEastAsia" w:eastAsiaTheme="minorEastAsia" w:cstheme="minorEastAsia"/>
          <w:color w:val="auto"/>
        </w:rPr>
      </w:pPr>
    </w:p>
    <w:p w14:paraId="47C78BAD">
      <w:pPr>
        <w:pStyle w:val="54"/>
        <w:jc w:val="both"/>
        <w:rPr>
          <w:rFonts w:hint="eastAsia" w:asciiTheme="minorEastAsia" w:hAnsiTheme="minorEastAsia" w:eastAsiaTheme="minorEastAsia" w:cstheme="minorEastAsia"/>
          <w:color w:val="auto"/>
          <w:sz w:val="30"/>
          <w:szCs w:val="30"/>
        </w:rPr>
        <w:sectPr>
          <w:pgSz w:w="11906" w:h="16838"/>
          <w:pgMar w:top="1417" w:right="1417" w:bottom="1417" w:left="1417" w:header="851" w:footer="992" w:gutter="0"/>
          <w:pgNumType w:fmt="decimal"/>
          <w:cols w:space="425" w:num="1"/>
          <w:docGrid w:type="lines" w:linePitch="312" w:charSpace="0"/>
        </w:sectPr>
      </w:pPr>
    </w:p>
    <w:p w14:paraId="12476605">
      <w:pPr>
        <w:pStyle w:val="54"/>
        <w:jc w:val="both"/>
        <w:rPr>
          <w:rFonts w:hint="eastAsia" w:asciiTheme="minorEastAsia" w:hAnsiTheme="minorEastAsia" w:eastAsiaTheme="minorEastAsia" w:cstheme="minorEastAsia"/>
          <w:color w:val="auto"/>
          <w:sz w:val="30"/>
          <w:szCs w:val="30"/>
        </w:rPr>
        <w:sectPr>
          <w:type w:val="continuous"/>
          <w:pgSz w:w="11906" w:h="16838"/>
          <w:pgMar w:top="1417" w:right="1417" w:bottom="1417" w:left="1417" w:header="851" w:footer="992" w:gutter="0"/>
          <w:pgNumType w:fmt="decimal"/>
          <w:cols w:space="425" w:num="1"/>
          <w:docGrid w:type="lines" w:linePitch="312" w:charSpace="0"/>
        </w:sectPr>
      </w:pPr>
    </w:p>
    <w:p w14:paraId="371ECBD4">
      <w:pPr>
        <w:pStyle w:val="54"/>
        <w:jc w:val="both"/>
        <w:rPr>
          <w:rFonts w:hint="eastAsia"/>
          <w:color w:val="auto"/>
        </w:rPr>
      </w:pPr>
      <w:r>
        <w:rPr>
          <w:rFonts w:hint="eastAsia" w:asciiTheme="minorEastAsia" w:hAnsiTheme="minorEastAsia" w:eastAsiaTheme="minorEastAsia" w:cstheme="minorEastAsia"/>
          <w:color w:val="auto"/>
          <w:sz w:val="30"/>
          <w:szCs w:val="30"/>
        </w:rPr>
        <w:t xml:space="preserve"> </w:t>
      </w:r>
      <w:bookmarkStart w:id="158" w:name="_Toc19586"/>
      <w:bookmarkStart w:id="159" w:name="_Toc21050"/>
      <w:bookmarkStart w:id="160" w:name="_Toc27469"/>
      <w:bookmarkStart w:id="161" w:name="_Toc5471"/>
      <w:bookmarkStart w:id="162" w:name="_Toc12942"/>
      <w:bookmarkStart w:id="163" w:name="_Toc21201"/>
      <w:bookmarkStart w:id="164" w:name="_Toc16286"/>
      <w:r>
        <w:rPr>
          <w:rFonts w:hint="eastAsia" w:asciiTheme="minorEastAsia" w:hAnsiTheme="minorEastAsia" w:eastAsiaTheme="minorEastAsia" w:cstheme="minorEastAsia"/>
          <w:color w:val="auto"/>
          <w:sz w:val="30"/>
          <w:szCs w:val="30"/>
        </w:rPr>
        <w:t>二、分项报价表</w:t>
      </w:r>
      <w:bookmarkEnd w:id="158"/>
      <w:bookmarkEnd w:id="159"/>
      <w:bookmarkEnd w:id="160"/>
      <w:bookmarkEnd w:id="161"/>
      <w:bookmarkEnd w:id="162"/>
      <w:bookmarkEnd w:id="163"/>
      <w:bookmarkEnd w:id="164"/>
    </w:p>
    <w:p w14:paraId="73215E74">
      <w:pPr>
        <w:pStyle w:val="51"/>
        <w:ind w:firstLine="420"/>
        <w:rPr>
          <w:color w:val="auto"/>
          <w:lang w:val="en-US" w:eastAsia="zh-CN"/>
        </w:rPr>
      </w:pPr>
      <w:r>
        <w:rPr>
          <w:rFonts w:hint="eastAsia"/>
          <w:color w:val="auto"/>
          <w:lang w:val="en-US" w:eastAsia="zh-CN"/>
        </w:rPr>
        <w:t xml:space="preserve">    </w:t>
      </w:r>
    </w:p>
    <w:tbl>
      <w:tblPr>
        <w:tblStyle w:val="56"/>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094"/>
        <w:gridCol w:w="1306"/>
        <w:gridCol w:w="709"/>
        <w:gridCol w:w="1416"/>
        <w:gridCol w:w="1842"/>
        <w:gridCol w:w="1191"/>
      </w:tblGrid>
      <w:tr w14:paraId="65737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08" w:type="dxa"/>
            <w:vAlign w:val="top"/>
          </w:tcPr>
          <w:p w14:paraId="3E29FF67">
            <w:pPr>
              <w:spacing w:before="62" w:line="213" w:lineRule="auto"/>
              <w:ind w:left="120"/>
              <w:rPr>
                <w:rFonts w:ascii="宋体" w:hAnsi="宋体" w:eastAsia="宋体" w:cs="宋体"/>
                <w:sz w:val="24"/>
                <w:szCs w:val="24"/>
              </w:rPr>
            </w:pPr>
            <w:r>
              <w:rPr>
                <w:rFonts w:ascii="宋体" w:hAnsi="宋体" w:eastAsia="宋体" w:cs="宋体"/>
                <w:spacing w:val="-5"/>
                <w:sz w:val="24"/>
                <w:szCs w:val="24"/>
              </w:rPr>
              <w:t>序号</w:t>
            </w:r>
          </w:p>
        </w:tc>
        <w:tc>
          <w:tcPr>
            <w:tcW w:w="2094" w:type="dxa"/>
            <w:vAlign w:val="top"/>
          </w:tcPr>
          <w:p w14:paraId="5A5E89EE">
            <w:pPr>
              <w:spacing w:before="63" w:line="212" w:lineRule="auto"/>
              <w:ind w:left="814"/>
              <w:rPr>
                <w:rFonts w:ascii="宋体" w:hAnsi="宋体" w:eastAsia="宋体" w:cs="宋体"/>
                <w:sz w:val="24"/>
                <w:szCs w:val="24"/>
              </w:rPr>
            </w:pPr>
            <w:r>
              <w:rPr>
                <w:rFonts w:ascii="宋体" w:hAnsi="宋体" w:eastAsia="宋体" w:cs="宋体"/>
                <w:spacing w:val="-6"/>
                <w:sz w:val="24"/>
                <w:szCs w:val="24"/>
              </w:rPr>
              <w:t>名称</w:t>
            </w:r>
          </w:p>
        </w:tc>
        <w:tc>
          <w:tcPr>
            <w:tcW w:w="1306" w:type="dxa"/>
            <w:vAlign w:val="top"/>
          </w:tcPr>
          <w:p w14:paraId="6584FE87">
            <w:pPr>
              <w:spacing w:before="62" w:line="212" w:lineRule="auto"/>
              <w:jc w:val="center"/>
              <w:rPr>
                <w:rFonts w:ascii="宋体" w:hAnsi="宋体" w:eastAsia="宋体" w:cs="宋体"/>
                <w:sz w:val="24"/>
                <w:szCs w:val="24"/>
              </w:rPr>
            </w:pPr>
            <w:r>
              <w:rPr>
                <w:rFonts w:hint="eastAsia" w:ascii="宋体" w:hAnsi="宋体" w:eastAsia="宋体" w:cs="宋体"/>
                <w:sz w:val="24"/>
                <w:szCs w:val="24"/>
                <w:lang w:val="en-US" w:eastAsia="zh-CN"/>
              </w:rPr>
              <w:t>数量</w:t>
            </w:r>
          </w:p>
        </w:tc>
        <w:tc>
          <w:tcPr>
            <w:tcW w:w="709" w:type="dxa"/>
            <w:vAlign w:val="top"/>
          </w:tcPr>
          <w:p w14:paraId="3FD03B64">
            <w:pPr>
              <w:spacing w:before="60" w:line="215" w:lineRule="auto"/>
              <w:ind w:left="120"/>
              <w:rPr>
                <w:rFonts w:ascii="宋体" w:hAnsi="宋体" w:eastAsia="宋体" w:cs="宋体"/>
                <w:sz w:val="24"/>
                <w:szCs w:val="24"/>
              </w:rPr>
            </w:pPr>
            <w:r>
              <w:rPr>
                <w:rFonts w:ascii="宋体" w:hAnsi="宋体" w:eastAsia="宋体" w:cs="宋体"/>
                <w:spacing w:val="-4"/>
                <w:sz w:val="24"/>
                <w:szCs w:val="24"/>
              </w:rPr>
              <w:t>单位</w:t>
            </w:r>
          </w:p>
        </w:tc>
        <w:tc>
          <w:tcPr>
            <w:tcW w:w="1416" w:type="dxa"/>
            <w:vAlign w:val="top"/>
          </w:tcPr>
          <w:p w14:paraId="5B15539A">
            <w:pPr>
              <w:spacing w:before="14" w:line="356" w:lineRule="exact"/>
              <w:ind w:left="114"/>
              <w:rPr>
                <w:rFonts w:ascii="宋体" w:hAnsi="宋体" w:eastAsia="宋体" w:cs="宋体"/>
                <w:sz w:val="24"/>
                <w:szCs w:val="24"/>
              </w:rPr>
            </w:pPr>
            <w:r>
              <w:rPr>
                <w:rFonts w:hint="eastAsia" w:ascii="宋体" w:hAnsi="宋体" w:cs="宋体"/>
                <w:spacing w:val="-2"/>
                <w:position w:val="2"/>
                <w:sz w:val="24"/>
                <w:szCs w:val="24"/>
                <w:lang w:eastAsia="zh-CN"/>
              </w:rPr>
              <w:t>综合</w:t>
            </w:r>
            <w:r>
              <w:rPr>
                <w:rFonts w:ascii="宋体" w:hAnsi="宋体" w:eastAsia="宋体" w:cs="宋体"/>
                <w:spacing w:val="-2"/>
                <w:position w:val="2"/>
                <w:sz w:val="24"/>
                <w:szCs w:val="24"/>
              </w:rPr>
              <w:t>单价（元）</w:t>
            </w:r>
          </w:p>
        </w:tc>
        <w:tc>
          <w:tcPr>
            <w:tcW w:w="1842" w:type="dxa"/>
            <w:vAlign w:val="top"/>
          </w:tcPr>
          <w:p w14:paraId="2A07D6A6">
            <w:pPr>
              <w:spacing w:before="14" w:line="356" w:lineRule="exact"/>
              <w:ind w:left="206"/>
              <w:rPr>
                <w:rFonts w:ascii="宋体" w:hAnsi="宋体" w:eastAsia="宋体" w:cs="宋体"/>
                <w:sz w:val="24"/>
                <w:szCs w:val="24"/>
              </w:rPr>
            </w:pPr>
            <w:r>
              <w:rPr>
                <w:rFonts w:ascii="宋体" w:hAnsi="宋体" w:eastAsia="宋体" w:cs="宋体"/>
                <w:spacing w:val="-1"/>
                <w:position w:val="2"/>
                <w:sz w:val="24"/>
                <w:szCs w:val="24"/>
              </w:rPr>
              <w:t>合计价（元）</w:t>
            </w:r>
          </w:p>
        </w:tc>
        <w:tc>
          <w:tcPr>
            <w:tcW w:w="1191" w:type="dxa"/>
            <w:vAlign w:val="top"/>
          </w:tcPr>
          <w:p w14:paraId="6FA0C593">
            <w:pPr>
              <w:spacing w:before="64" w:line="209" w:lineRule="auto"/>
              <w:ind w:left="359"/>
              <w:rPr>
                <w:rFonts w:ascii="宋体" w:hAnsi="宋体" w:eastAsia="宋体" w:cs="宋体"/>
                <w:sz w:val="24"/>
                <w:szCs w:val="24"/>
              </w:rPr>
            </w:pPr>
            <w:r>
              <w:rPr>
                <w:rFonts w:ascii="宋体" w:hAnsi="宋体" w:eastAsia="宋体" w:cs="宋体"/>
                <w:spacing w:val="-4"/>
                <w:sz w:val="24"/>
                <w:szCs w:val="24"/>
              </w:rPr>
              <w:t>备注</w:t>
            </w:r>
          </w:p>
        </w:tc>
      </w:tr>
      <w:tr w14:paraId="201D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39F7C2DB">
            <w:pPr>
              <w:spacing w:before="93" w:line="176" w:lineRule="auto"/>
              <w:ind w:left="312"/>
              <w:rPr>
                <w:rFonts w:ascii="宋体" w:hAnsi="宋体" w:eastAsia="宋体" w:cs="宋体"/>
                <w:sz w:val="24"/>
                <w:szCs w:val="24"/>
              </w:rPr>
            </w:pPr>
            <w:r>
              <w:rPr>
                <w:rFonts w:ascii="宋体" w:hAnsi="宋体" w:eastAsia="宋体" w:cs="宋体"/>
                <w:sz w:val="24"/>
                <w:szCs w:val="24"/>
              </w:rPr>
              <w:t>1</w:t>
            </w:r>
          </w:p>
        </w:tc>
        <w:tc>
          <w:tcPr>
            <w:tcW w:w="2094" w:type="dxa"/>
            <w:vAlign w:val="top"/>
          </w:tcPr>
          <w:p w14:paraId="32E87304">
            <w:pPr>
              <w:spacing w:before="59" w:line="215" w:lineRule="auto"/>
              <w:ind w:left="132" w:firstLine="480" w:firstLineChars="200"/>
              <w:rPr>
                <w:rFonts w:ascii="宋体" w:hAnsi="宋体" w:eastAsia="宋体" w:cs="宋体"/>
                <w:sz w:val="24"/>
                <w:szCs w:val="24"/>
              </w:rPr>
            </w:pPr>
            <w:r>
              <w:rPr>
                <w:rFonts w:hint="eastAsia" w:ascii="宋体" w:hAnsi="宋体" w:eastAsia="宋体" w:cs="宋体"/>
                <w:sz w:val="24"/>
                <w:szCs w:val="24"/>
              </w:rPr>
              <w:t>试卷纸</w:t>
            </w:r>
          </w:p>
        </w:tc>
        <w:tc>
          <w:tcPr>
            <w:tcW w:w="1306" w:type="dxa"/>
            <w:vAlign w:val="top"/>
          </w:tcPr>
          <w:p w14:paraId="7DC84DE9">
            <w:pPr>
              <w:spacing w:before="91" w:line="178" w:lineRule="auto"/>
              <w:ind w:left="269"/>
              <w:rPr>
                <w:rFonts w:ascii="宋体" w:hAnsi="宋体" w:eastAsia="宋体" w:cs="宋体"/>
                <w:sz w:val="24"/>
                <w:szCs w:val="24"/>
              </w:rPr>
            </w:pPr>
            <w:r>
              <w:rPr>
                <w:rFonts w:hint="eastAsia" w:ascii="宋体" w:hAnsi="宋体" w:eastAsia="宋体" w:cs="宋体"/>
                <w:sz w:val="24"/>
                <w:szCs w:val="24"/>
                <w:lang w:val="en-US" w:eastAsia="zh-CN"/>
              </w:rPr>
              <w:t>160000</w:t>
            </w:r>
          </w:p>
        </w:tc>
        <w:tc>
          <w:tcPr>
            <w:tcW w:w="709" w:type="dxa"/>
            <w:vAlign w:val="top"/>
          </w:tcPr>
          <w:p w14:paraId="55458BBC">
            <w:pPr>
              <w:spacing w:before="62" w:line="210" w:lineRule="auto"/>
              <w:ind w:left="245"/>
              <w:rPr>
                <w:rFonts w:ascii="宋体" w:hAnsi="宋体" w:eastAsia="宋体" w:cs="宋体"/>
                <w:sz w:val="24"/>
                <w:szCs w:val="24"/>
              </w:rPr>
            </w:pPr>
            <w:r>
              <w:rPr>
                <w:rFonts w:ascii="宋体" w:hAnsi="宋体" w:eastAsia="宋体" w:cs="宋体"/>
                <w:sz w:val="24"/>
                <w:szCs w:val="24"/>
              </w:rPr>
              <w:t>张</w:t>
            </w:r>
          </w:p>
        </w:tc>
        <w:tc>
          <w:tcPr>
            <w:tcW w:w="1416" w:type="dxa"/>
            <w:vAlign w:val="top"/>
          </w:tcPr>
          <w:p w14:paraId="23C00C71">
            <w:pPr>
              <w:rPr>
                <w:rFonts w:ascii="Arial"/>
                <w:sz w:val="21"/>
              </w:rPr>
            </w:pPr>
          </w:p>
        </w:tc>
        <w:tc>
          <w:tcPr>
            <w:tcW w:w="1842" w:type="dxa"/>
            <w:vAlign w:val="top"/>
          </w:tcPr>
          <w:p w14:paraId="399664E1">
            <w:pPr>
              <w:rPr>
                <w:rFonts w:ascii="Arial"/>
                <w:sz w:val="21"/>
              </w:rPr>
            </w:pPr>
          </w:p>
        </w:tc>
        <w:tc>
          <w:tcPr>
            <w:tcW w:w="1191" w:type="dxa"/>
            <w:vAlign w:val="top"/>
          </w:tcPr>
          <w:p w14:paraId="44989AEE">
            <w:pPr>
              <w:rPr>
                <w:rFonts w:ascii="Arial"/>
                <w:sz w:val="21"/>
              </w:rPr>
            </w:pPr>
          </w:p>
        </w:tc>
      </w:tr>
      <w:tr w14:paraId="63D6F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44972FF7">
            <w:pPr>
              <w:spacing w:before="93" w:line="176" w:lineRule="auto"/>
              <w:ind w:left="299"/>
              <w:rPr>
                <w:rFonts w:ascii="宋体" w:hAnsi="宋体" w:eastAsia="宋体" w:cs="宋体"/>
                <w:sz w:val="24"/>
                <w:szCs w:val="24"/>
              </w:rPr>
            </w:pPr>
            <w:r>
              <w:rPr>
                <w:rFonts w:ascii="宋体" w:hAnsi="宋体" w:eastAsia="宋体" w:cs="宋体"/>
                <w:sz w:val="24"/>
                <w:szCs w:val="24"/>
              </w:rPr>
              <w:t>2</w:t>
            </w:r>
          </w:p>
        </w:tc>
        <w:tc>
          <w:tcPr>
            <w:tcW w:w="2094" w:type="dxa"/>
            <w:vAlign w:val="top"/>
          </w:tcPr>
          <w:p w14:paraId="1234B18E">
            <w:pPr>
              <w:spacing w:before="59" w:line="215" w:lineRule="auto"/>
              <w:ind w:left="338" w:firstLine="240" w:firstLineChars="100"/>
              <w:rPr>
                <w:rFonts w:ascii="宋体" w:hAnsi="宋体" w:eastAsia="宋体" w:cs="宋体"/>
                <w:sz w:val="24"/>
                <w:szCs w:val="24"/>
              </w:rPr>
            </w:pPr>
            <w:r>
              <w:rPr>
                <w:rFonts w:hint="eastAsia" w:ascii="宋体" w:hAnsi="宋体" w:eastAsia="宋体" w:cs="宋体"/>
                <w:sz w:val="24"/>
                <w:szCs w:val="24"/>
              </w:rPr>
              <w:t>试卷袋</w:t>
            </w:r>
          </w:p>
        </w:tc>
        <w:tc>
          <w:tcPr>
            <w:tcW w:w="1306" w:type="dxa"/>
            <w:vAlign w:val="top"/>
          </w:tcPr>
          <w:p w14:paraId="6CEEC49C">
            <w:pPr>
              <w:spacing w:before="93" w:line="177" w:lineRule="auto"/>
              <w:ind w:left="330"/>
              <w:rPr>
                <w:rFonts w:ascii="宋体" w:hAnsi="宋体" w:eastAsia="宋体" w:cs="宋体"/>
                <w:sz w:val="24"/>
                <w:szCs w:val="24"/>
              </w:rPr>
            </w:pPr>
            <w:r>
              <w:rPr>
                <w:rFonts w:hint="eastAsia" w:ascii="宋体" w:hAnsi="宋体" w:eastAsia="宋体" w:cs="宋体"/>
                <w:sz w:val="24"/>
                <w:szCs w:val="24"/>
                <w:lang w:val="en-US" w:eastAsia="zh-CN"/>
              </w:rPr>
              <w:t>2000</w:t>
            </w:r>
          </w:p>
        </w:tc>
        <w:tc>
          <w:tcPr>
            <w:tcW w:w="709" w:type="dxa"/>
            <w:vAlign w:val="top"/>
          </w:tcPr>
          <w:p w14:paraId="3E60B14C">
            <w:pPr>
              <w:spacing w:before="62" w:line="210" w:lineRule="auto"/>
              <w:ind w:left="245"/>
              <w:rPr>
                <w:rFonts w:hint="eastAsia" w:ascii="宋体" w:hAnsi="宋体" w:eastAsia="宋体" w:cs="宋体"/>
                <w:sz w:val="24"/>
                <w:szCs w:val="24"/>
                <w:lang w:eastAsia="zh-CN"/>
              </w:rPr>
            </w:pPr>
            <w:r>
              <w:rPr>
                <w:rFonts w:hint="eastAsia" w:ascii="宋体" w:hAnsi="宋体" w:cs="宋体"/>
                <w:sz w:val="24"/>
                <w:szCs w:val="24"/>
                <w:lang w:val="en-US" w:eastAsia="zh-CN"/>
              </w:rPr>
              <w:t>个</w:t>
            </w:r>
          </w:p>
        </w:tc>
        <w:tc>
          <w:tcPr>
            <w:tcW w:w="1416" w:type="dxa"/>
            <w:vAlign w:val="top"/>
          </w:tcPr>
          <w:p w14:paraId="13B3C239">
            <w:pPr>
              <w:rPr>
                <w:rFonts w:ascii="Arial"/>
                <w:sz w:val="21"/>
              </w:rPr>
            </w:pPr>
          </w:p>
        </w:tc>
        <w:tc>
          <w:tcPr>
            <w:tcW w:w="1842" w:type="dxa"/>
            <w:vAlign w:val="top"/>
          </w:tcPr>
          <w:p w14:paraId="20528DA5">
            <w:pPr>
              <w:rPr>
                <w:rFonts w:ascii="Arial"/>
                <w:sz w:val="21"/>
              </w:rPr>
            </w:pPr>
          </w:p>
        </w:tc>
        <w:tc>
          <w:tcPr>
            <w:tcW w:w="1191" w:type="dxa"/>
            <w:vAlign w:val="top"/>
          </w:tcPr>
          <w:p w14:paraId="32920DEF">
            <w:pPr>
              <w:rPr>
                <w:rFonts w:ascii="Arial"/>
                <w:sz w:val="21"/>
              </w:rPr>
            </w:pPr>
          </w:p>
        </w:tc>
      </w:tr>
      <w:tr w14:paraId="3ECB8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4C3A580F">
            <w:pPr>
              <w:spacing w:before="93" w:line="177" w:lineRule="auto"/>
              <w:ind w:left="305"/>
              <w:rPr>
                <w:rFonts w:ascii="宋体" w:hAnsi="宋体" w:eastAsia="宋体" w:cs="宋体"/>
                <w:sz w:val="24"/>
                <w:szCs w:val="24"/>
              </w:rPr>
            </w:pPr>
            <w:r>
              <w:rPr>
                <w:rFonts w:ascii="宋体" w:hAnsi="宋体" w:eastAsia="宋体" w:cs="宋体"/>
                <w:sz w:val="24"/>
                <w:szCs w:val="24"/>
              </w:rPr>
              <w:t>3</w:t>
            </w:r>
          </w:p>
        </w:tc>
        <w:tc>
          <w:tcPr>
            <w:tcW w:w="2094" w:type="dxa"/>
            <w:vAlign w:val="top"/>
          </w:tcPr>
          <w:p w14:paraId="0E7C76E8">
            <w:pPr>
              <w:spacing w:before="59" w:line="212" w:lineRule="auto"/>
              <w:ind w:left="330"/>
              <w:rPr>
                <w:rFonts w:ascii="宋体" w:hAnsi="宋体" w:eastAsia="宋体" w:cs="宋体"/>
                <w:sz w:val="24"/>
                <w:szCs w:val="24"/>
              </w:rPr>
            </w:pPr>
            <w:r>
              <w:rPr>
                <w:rFonts w:hint="eastAsia" w:ascii="宋体" w:hAnsi="宋体" w:eastAsia="宋体" w:cs="宋体"/>
                <w:sz w:val="24"/>
                <w:szCs w:val="24"/>
              </w:rPr>
              <w:t>实验报告纸</w:t>
            </w:r>
          </w:p>
        </w:tc>
        <w:tc>
          <w:tcPr>
            <w:tcW w:w="1306" w:type="dxa"/>
            <w:vAlign w:val="top"/>
          </w:tcPr>
          <w:p w14:paraId="7928E45E">
            <w:pPr>
              <w:spacing w:before="93" w:line="177" w:lineRule="auto"/>
              <w:ind w:left="387"/>
              <w:rPr>
                <w:rFonts w:ascii="宋体" w:hAnsi="宋体" w:eastAsia="宋体" w:cs="宋体"/>
                <w:sz w:val="24"/>
                <w:szCs w:val="24"/>
              </w:rPr>
            </w:pPr>
            <w:r>
              <w:rPr>
                <w:rFonts w:hint="eastAsia" w:ascii="宋体" w:hAnsi="宋体" w:eastAsia="宋体" w:cs="宋体"/>
                <w:sz w:val="24"/>
                <w:szCs w:val="24"/>
                <w:lang w:val="en-US" w:eastAsia="zh-CN"/>
              </w:rPr>
              <w:t>5000</w:t>
            </w:r>
          </w:p>
        </w:tc>
        <w:tc>
          <w:tcPr>
            <w:tcW w:w="709" w:type="dxa"/>
            <w:vAlign w:val="top"/>
          </w:tcPr>
          <w:p w14:paraId="453823AC">
            <w:pPr>
              <w:spacing w:before="62" w:line="210" w:lineRule="auto"/>
              <w:ind w:left="245"/>
              <w:rPr>
                <w:rFonts w:hint="eastAsia" w:ascii="宋体" w:hAnsi="宋体" w:eastAsia="宋体" w:cs="宋体"/>
                <w:sz w:val="24"/>
                <w:szCs w:val="24"/>
                <w:lang w:eastAsia="zh-CN"/>
              </w:rPr>
            </w:pPr>
            <w:r>
              <w:rPr>
                <w:rFonts w:hint="eastAsia" w:ascii="宋体" w:hAnsi="宋体" w:cs="宋体"/>
                <w:sz w:val="24"/>
                <w:szCs w:val="24"/>
                <w:lang w:val="en-US" w:eastAsia="zh-CN"/>
              </w:rPr>
              <w:t>本</w:t>
            </w:r>
          </w:p>
        </w:tc>
        <w:tc>
          <w:tcPr>
            <w:tcW w:w="1416" w:type="dxa"/>
            <w:vAlign w:val="top"/>
          </w:tcPr>
          <w:p w14:paraId="24058275">
            <w:pPr>
              <w:rPr>
                <w:rFonts w:ascii="Arial"/>
                <w:sz w:val="21"/>
              </w:rPr>
            </w:pPr>
          </w:p>
        </w:tc>
        <w:tc>
          <w:tcPr>
            <w:tcW w:w="1842" w:type="dxa"/>
            <w:vAlign w:val="top"/>
          </w:tcPr>
          <w:p w14:paraId="75C1574D">
            <w:pPr>
              <w:rPr>
                <w:rFonts w:ascii="Arial"/>
                <w:sz w:val="21"/>
              </w:rPr>
            </w:pPr>
          </w:p>
        </w:tc>
        <w:tc>
          <w:tcPr>
            <w:tcW w:w="1191" w:type="dxa"/>
            <w:vAlign w:val="top"/>
          </w:tcPr>
          <w:p w14:paraId="36992CE2">
            <w:pPr>
              <w:rPr>
                <w:rFonts w:ascii="Arial"/>
                <w:sz w:val="21"/>
              </w:rPr>
            </w:pPr>
          </w:p>
        </w:tc>
      </w:tr>
      <w:tr w14:paraId="24BA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7651677B">
            <w:pPr>
              <w:spacing w:before="93" w:line="177" w:lineRule="auto"/>
              <w:ind w:left="305"/>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094" w:type="dxa"/>
            <w:vAlign w:val="top"/>
          </w:tcPr>
          <w:p w14:paraId="006D5408">
            <w:pPr>
              <w:spacing w:before="59" w:line="212" w:lineRule="auto"/>
              <w:ind w:left="330" w:firstLine="240" w:firstLineChars="100"/>
              <w:rPr>
                <w:rFonts w:hint="eastAsia" w:ascii="宋体" w:hAnsi="宋体" w:eastAsia="宋体" w:cs="宋体"/>
                <w:sz w:val="24"/>
                <w:szCs w:val="24"/>
              </w:rPr>
            </w:pPr>
            <w:r>
              <w:rPr>
                <w:rFonts w:hint="eastAsia" w:ascii="宋体" w:hAnsi="宋体" w:eastAsia="宋体" w:cs="宋体"/>
                <w:sz w:val="24"/>
                <w:szCs w:val="24"/>
              </w:rPr>
              <w:t>实习手册</w:t>
            </w:r>
          </w:p>
        </w:tc>
        <w:tc>
          <w:tcPr>
            <w:tcW w:w="1306" w:type="dxa"/>
            <w:vAlign w:val="top"/>
          </w:tcPr>
          <w:p w14:paraId="10B1496C">
            <w:pPr>
              <w:spacing w:before="93" w:line="177" w:lineRule="auto"/>
              <w:ind w:left="387"/>
              <w:rPr>
                <w:rFonts w:ascii="宋体" w:hAnsi="宋体" w:eastAsia="宋体" w:cs="宋体"/>
                <w:spacing w:val="-10"/>
                <w:sz w:val="24"/>
                <w:szCs w:val="24"/>
              </w:rPr>
            </w:pPr>
            <w:r>
              <w:rPr>
                <w:rFonts w:hint="eastAsia" w:ascii="宋体" w:hAnsi="宋体" w:eastAsia="宋体" w:cs="宋体"/>
                <w:spacing w:val="-10"/>
                <w:sz w:val="24"/>
                <w:szCs w:val="24"/>
                <w:lang w:val="en-US" w:eastAsia="zh-CN"/>
              </w:rPr>
              <w:t>5000</w:t>
            </w:r>
          </w:p>
        </w:tc>
        <w:tc>
          <w:tcPr>
            <w:tcW w:w="709" w:type="dxa"/>
            <w:vAlign w:val="top"/>
          </w:tcPr>
          <w:p w14:paraId="1BE51FEC">
            <w:pPr>
              <w:spacing w:before="62" w:line="210" w:lineRule="auto"/>
              <w:ind w:left="245"/>
              <w:rPr>
                <w:rFonts w:ascii="宋体" w:hAnsi="宋体" w:eastAsia="宋体" w:cs="宋体"/>
                <w:sz w:val="24"/>
                <w:szCs w:val="24"/>
              </w:rPr>
            </w:pPr>
            <w:r>
              <w:rPr>
                <w:rFonts w:hint="eastAsia" w:ascii="宋体" w:hAnsi="宋体" w:cs="宋体"/>
                <w:sz w:val="24"/>
                <w:szCs w:val="24"/>
                <w:lang w:val="en-US" w:eastAsia="zh-CN"/>
              </w:rPr>
              <w:t>本</w:t>
            </w:r>
          </w:p>
        </w:tc>
        <w:tc>
          <w:tcPr>
            <w:tcW w:w="1416" w:type="dxa"/>
            <w:vAlign w:val="top"/>
          </w:tcPr>
          <w:p w14:paraId="0AD2A2DF">
            <w:pPr>
              <w:rPr>
                <w:rFonts w:ascii="Arial"/>
                <w:sz w:val="21"/>
              </w:rPr>
            </w:pPr>
          </w:p>
        </w:tc>
        <w:tc>
          <w:tcPr>
            <w:tcW w:w="1842" w:type="dxa"/>
            <w:vAlign w:val="top"/>
          </w:tcPr>
          <w:p w14:paraId="63223D64">
            <w:pPr>
              <w:rPr>
                <w:rFonts w:ascii="Arial"/>
                <w:sz w:val="21"/>
              </w:rPr>
            </w:pPr>
          </w:p>
        </w:tc>
        <w:tc>
          <w:tcPr>
            <w:tcW w:w="1191" w:type="dxa"/>
            <w:vAlign w:val="top"/>
          </w:tcPr>
          <w:p w14:paraId="7B2EE98C">
            <w:pPr>
              <w:rPr>
                <w:rFonts w:ascii="Arial"/>
                <w:sz w:val="21"/>
              </w:rPr>
            </w:pPr>
          </w:p>
        </w:tc>
      </w:tr>
      <w:tr w14:paraId="0135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817" w:type="dxa"/>
            <w:gridSpan w:val="4"/>
            <w:vAlign w:val="top"/>
          </w:tcPr>
          <w:p w14:paraId="1A65361E">
            <w:pPr>
              <w:spacing w:before="14" w:line="359" w:lineRule="exact"/>
              <w:ind w:left="1812"/>
              <w:outlineLvl w:val="2"/>
              <w:rPr>
                <w:rFonts w:ascii="宋体" w:hAnsi="宋体" w:eastAsia="宋体" w:cs="宋体"/>
                <w:sz w:val="24"/>
                <w:szCs w:val="24"/>
              </w:rPr>
            </w:pPr>
            <w:r>
              <w:rPr>
                <w:rFonts w:hint="eastAsia" w:ascii="宋体" w:hAnsi="宋体" w:eastAsia="宋体" w:cs="宋体"/>
                <w:spacing w:val="-2"/>
                <w:position w:val="2"/>
                <w:sz w:val="24"/>
                <w:szCs w:val="24"/>
                <w:lang w:val="en-US" w:eastAsia="zh-CN"/>
              </w:rPr>
              <w:t>总价</w:t>
            </w:r>
            <w:r>
              <w:rPr>
                <w:rFonts w:ascii="宋体" w:hAnsi="宋体" w:eastAsia="宋体" w:cs="宋体"/>
                <w:spacing w:val="-2"/>
                <w:position w:val="2"/>
                <w:sz w:val="24"/>
                <w:szCs w:val="24"/>
              </w:rPr>
              <w:t>（元）</w:t>
            </w:r>
          </w:p>
        </w:tc>
        <w:tc>
          <w:tcPr>
            <w:tcW w:w="4449" w:type="dxa"/>
            <w:gridSpan w:val="3"/>
            <w:vAlign w:val="top"/>
          </w:tcPr>
          <w:p w14:paraId="68AF0914">
            <w:pPr>
              <w:rPr>
                <w:rFonts w:ascii="Arial"/>
                <w:sz w:val="21"/>
              </w:rPr>
            </w:pPr>
          </w:p>
        </w:tc>
      </w:tr>
    </w:tbl>
    <w:p w14:paraId="1F068C5B">
      <w:pPr>
        <w:rPr>
          <w:rFonts w:hint="eastAsia" w:ascii="宋体" w:hAnsi="宋体" w:cs="Arial"/>
          <w:color w:val="auto"/>
          <w:szCs w:val="21"/>
        </w:rPr>
      </w:pPr>
      <w:r>
        <w:rPr>
          <w:rFonts w:hint="eastAsia" w:ascii="宋体" w:hAnsi="宋体" w:cs="Arial"/>
          <w:color w:val="auto"/>
          <w:szCs w:val="21"/>
        </w:rPr>
        <w:t xml:space="preserve">     </w:t>
      </w:r>
    </w:p>
    <w:p w14:paraId="4934BF34">
      <w:pPr>
        <w:rPr>
          <w:rFonts w:ascii="宋体" w:hAnsi="宋体" w:cs="Arial"/>
          <w:color w:val="auto"/>
          <w:szCs w:val="21"/>
        </w:rPr>
      </w:pPr>
      <w:r>
        <w:rPr>
          <w:rFonts w:hint="eastAsia" w:ascii="宋体" w:hAnsi="宋体" w:cs="Arial"/>
          <w:color w:val="auto"/>
          <w:szCs w:val="21"/>
        </w:rPr>
        <w:t>注：本表应清楚地标明供应商拟提供的服务或工程费用等内容，其合计价格应与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中的总报价保持一致。</w:t>
      </w:r>
    </w:p>
    <w:p w14:paraId="03D2D35F">
      <w:pPr>
        <w:rPr>
          <w:rFonts w:ascii="宋体" w:hAnsi="宋体" w:cs="Arial"/>
          <w:color w:val="auto"/>
          <w:szCs w:val="21"/>
        </w:rPr>
      </w:pPr>
    </w:p>
    <w:p w14:paraId="53769736">
      <w:pPr>
        <w:rPr>
          <w:color w:val="auto"/>
          <w:lang w:bidi="he-IL"/>
        </w:rPr>
      </w:pPr>
    </w:p>
    <w:p w14:paraId="415F9E37">
      <w:pPr>
        <w:rPr>
          <w:color w:val="auto"/>
        </w:rPr>
      </w:pPr>
    </w:p>
    <w:p w14:paraId="3D22A918">
      <w:pPr>
        <w:spacing w:line="360" w:lineRule="auto"/>
        <w:rPr>
          <w:rFonts w:hint="eastAsia" w:asciiTheme="minorEastAsia" w:hAnsiTheme="minorEastAsia" w:eastAsiaTheme="minorEastAsia" w:cstheme="minorEastAsia"/>
          <w:bCs/>
          <w:szCs w:val="21"/>
        </w:rPr>
      </w:pPr>
    </w:p>
    <w:p w14:paraId="4C53EC7F">
      <w:pPr>
        <w:spacing w:line="360" w:lineRule="auto"/>
        <w:rPr>
          <w:rFonts w:hint="eastAsia" w:asciiTheme="minorEastAsia" w:hAnsiTheme="minorEastAsia" w:eastAsiaTheme="minorEastAsia" w:cstheme="minorEastAsia"/>
          <w:bCs/>
          <w:szCs w:val="21"/>
        </w:rPr>
      </w:pPr>
    </w:p>
    <w:p w14:paraId="46A676F1">
      <w:pPr>
        <w:pStyle w:val="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br w:type="page"/>
      </w:r>
      <w:bookmarkEnd w:id="151"/>
      <w:bookmarkEnd w:id="152"/>
      <w:bookmarkEnd w:id="153"/>
      <w:bookmarkEnd w:id="154"/>
      <w:bookmarkEnd w:id="155"/>
      <w:bookmarkStart w:id="165" w:name="_Toc29414"/>
      <w:bookmarkStart w:id="166" w:name="_Toc19598"/>
      <w:bookmarkStart w:id="167" w:name="_Toc488157408"/>
      <w:r>
        <w:rPr>
          <w:rFonts w:hint="eastAsia" w:asciiTheme="minorEastAsia" w:hAnsiTheme="minorEastAsia" w:eastAsiaTheme="minorEastAsia" w:cstheme="minorEastAsia"/>
          <w:color w:val="auto"/>
          <w:sz w:val="30"/>
          <w:szCs w:val="30"/>
        </w:rPr>
        <w:t>三、项目要求响应情况表（服务类、工程类项目适用）</w:t>
      </w:r>
      <w:bookmarkEnd w:id="165"/>
      <w:bookmarkEnd w:id="166"/>
    </w:p>
    <w:p w14:paraId="5DC0E68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14:paraId="1CFF86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noWrap w:val="0"/>
            <w:vAlign w:val="center"/>
          </w:tcPr>
          <w:p w14:paraId="7F3237F9">
            <w:pPr>
              <w:jc w:val="center"/>
              <w:rPr>
                <w:rFonts w:ascii="宋体" w:hAnsi="宋体" w:cs="Arial"/>
                <w:color w:val="auto"/>
                <w:szCs w:val="21"/>
              </w:rPr>
            </w:pPr>
            <w:r>
              <w:rPr>
                <w:rFonts w:hint="eastAsia" w:ascii="宋体" w:hAnsi="宋体" w:cs="Arial"/>
                <w:color w:val="auto"/>
                <w:szCs w:val="21"/>
              </w:rPr>
              <w:t>序号</w:t>
            </w:r>
          </w:p>
        </w:tc>
        <w:tc>
          <w:tcPr>
            <w:tcW w:w="3260" w:type="dxa"/>
            <w:noWrap w:val="0"/>
            <w:vAlign w:val="center"/>
          </w:tcPr>
          <w:p w14:paraId="3CC949AF">
            <w:pPr>
              <w:jc w:val="center"/>
              <w:rPr>
                <w:rFonts w:ascii="宋体" w:hAnsi="宋体" w:cs="Arial"/>
                <w:color w:val="auto"/>
                <w:szCs w:val="21"/>
              </w:rPr>
            </w:pPr>
            <w:r>
              <w:rPr>
                <w:rFonts w:hint="eastAsia" w:ascii="宋体" w:hAnsi="宋体" w:cs="Arial"/>
                <w:color w:val="auto"/>
                <w:szCs w:val="21"/>
              </w:rPr>
              <w:t>谈判文件要求</w:t>
            </w:r>
          </w:p>
        </w:tc>
        <w:tc>
          <w:tcPr>
            <w:tcW w:w="2694" w:type="dxa"/>
            <w:noWrap w:val="0"/>
            <w:vAlign w:val="center"/>
          </w:tcPr>
          <w:p w14:paraId="5034DEF6">
            <w:pPr>
              <w:ind w:firstLine="630" w:firstLineChars="300"/>
              <w:rPr>
                <w:rFonts w:ascii="宋体" w:hAnsi="宋体" w:cs="Arial"/>
                <w:color w:val="auto"/>
                <w:szCs w:val="21"/>
              </w:rPr>
            </w:pPr>
            <w:r>
              <w:rPr>
                <w:rFonts w:hint="eastAsia" w:ascii="宋体" w:hAnsi="宋体" w:cs="Arial"/>
                <w:color w:val="auto"/>
                <w:szCs w:val="21"/>
              </w:rPr>
              <w:t>供应商填写</w:t>
            </w:r>
          </w:p>
        </w:tc>
        <w:tc>
          <w:tcPr>
            <w:tcW w:w="1276" w:type="dxa"/>
            <w:noWrap w:val="0"/>
            <w:vAlign w:val="center"/>
          </w:tcPr>
          <w:p w14:paraId="6B716C98">
            <w:pPr>
              <w:ind w:firstLine="105" w:firstLineChars="50"/>
              <w:rPr>
                <w:rFonts w:ascii="宋体" w:hAnsi="宋体" w:cs="Arial"/>
                <w:color w:val="auto"/>
                <w:szCs w:val="21"/>
              </w:rPr>
            </w:pPr>
            <w:r>
              <w:rPr>
                <w:rFonts w:hint="eastAsia" w:ascii="宋体" w:hAnsi="宋体" w:cs="Arial"/>
                <w:color w:val="auto"/>
                <w:szCs w:val="21"/>
              </w:rPr>
              <w:t>响应情况</w:t>
            </w:r>
          </w:p>
        </w:tc>
      </w:tr>
      <w:tr w14:paraId="2A4DD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5BEAC2BA">
            <w:pPr>
              <w:rPr>
                <w:rFonts w:ascii="宋体" w:hAnsi="宋体" w:cs="Arial"/>
                <w:color w:val="auto"/>
                <w:szCs w:val="21"/>
              </w:rPr>
            </w:pPr>
          </w:p>
        </w:tc>
        <w:tc>
          <w:tcPr>
            <w:tcW w:w="3260" w:type="dxa"/>
            <w:noWrap w:val="0"/>
            <w:vAlign w:val="center"/>
          </w:tcPr>
          <w:p w14:paraId="2896E857">
            <w:pPr>
              <w:rPr>
                <w:rFonts w:ascii="宋体" w:hAnsi="宋体" w:cs="Arial"/>
                <w:color w:val="auto"/>
                <w:szCs w:val="21"/>
              </w:rPr>
            </w:pPr>
          </w:p>
        </w:tc>
        <w:tc>
          <w:tcPr>
            <w:tcW w:w="2694" w:type="dxa"/>
            <w:noWrap w:val="0"/>
            <w:vAlign w:val="top"/>
          </w:tcPr>
          <w:p w14:paraId="1797A7B0">
            <w:pPr>
              <w:rPr>
                <w:rFonts w:ascii="宋体" w:hAnsi="宋体" w:cs="Arial"/>
                <w:color w:val="auto"/>
                <w:szCs w:val="21"/>
              </w:rPr>
            </w:pPr>
          </w:p>
        </w:tc>
        <w:tc>
          <w:tcPr>
            <w:tcW w:w="1276" w:type="dxa"/>
            <w:noWrap w:val="0"/>
            <w:vAlign w:val="top"/>
          </w:tcPr>
          <w:p w14:paraId="29D8356D">
            <w:pPr>
              <w:rPr>
                <w:rFonts w:ascii="宋体" w:hAnsi="宋体" w:cs="Arial"/>
                <w:color w:val="auto"/>
                <w:szCs w:val="21"/>
              </w:rPr>
            </w:pPr>
          </w:p>
        </w:tc>
      </w:tr>
      <w:tr w14:paraId="2BFD0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1F8D271B">
            <w:pPr>
              <w:jc w:val="center"/>
              <w:rPr>
                <w:rFonts w:ascii="宋体" w:hAnsi="宋体" w:cs="Arial"/>
                <w:color w:val="auto"/>
                <w:szCs w:val="21"/>
              </w:rPr>
            </w:pPr>
          </w:p>
        </w:tc>
        <w:tc>
          <w:tcPr>
            <w:tcW w:w="3260" w:type="dxa"/>
            <w:noWrap w:val="0"/>
            <w:vAlign w:val="center"/>
          </w:tcPr>
          <w:p w14:paraId="48F919CA">
            <w:pPr>
              <w:rPr>
                <w:rFonts w:ascii="宋体" w:hAnsi="宋体" w:cs="Arial"/>
                <w:color w:val="auto"/>
                <w:szCs w:val="21"/>
              </w:rPr>
            </w:pPr>
          </w:p>
        </w:tc>
        <w:tc>
          <w:tcPr>
            <w:tcW w:w="2694" w:type="dxa"/>
            <w:noWrap w:val="0"/>
            <w:vAlign w:val="top"/>
          </w:tcPr>
          <w:p w14:paraId="74D0E075">
            <w:pPr>
              <w:rPr>
                <w:rFonts w:ascii="宋体" w:hAnsi="宋体" w:cs="Arial"/>
                <w:color w:val="auto"/>
                <w:szCs w:val="21"/>
              </w:rPr>
            </w:pPr>
          </w:p>
        </w:tc>
        <w:tc>
          <w:tcPr>
            <w:tcW w:w="1276" w:type="dxa"/>
            <w:noWrap w:val="0"/>
            <w:vAlign w:val="top"/>
          </w:tcPr>
          <w:p w14:paraId="7C30604E">
            <w:pPr>
              <w:rPr>
                <w:rFonts w:ascii="宋体" w:hAnsi="宋体" w:cs="Arial"/>
                <w:color w:val="auto"/>
                <w:szCs w:val="21"/>
              </w:rPr>
            </w:pPr>
          </w:p>
        </w:tc>
      </w:tr>
      <w:tr w14:paraId="185EA9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1ABDBFB0">
            <w:pPr>
              <w:rPr>
                <w:rFonts w:ascii="宋体" w:hAnsi="宋体" w:cs="Arial"/>
                <w:color w:val="auto"/>
                <w:szCs w:val="21"/>
              </w:rPr>
            </w:pPr>
          </w:p>
        </w:tc>
        <w:tc>
          <w:tcPr>
            <w:tcW w:w="3260" w:type="dxa"/>
            <w:noWrap w:val="0"/>
            <w:vAlign w:val="center"/>
          </w:tcPr>
          <w:p w14:paraId="20A6565F">
            <w:pPr>
              <w:rPr>
                <w:rFonts w:ascii="宋体" w:hAnsi="宋体" w:cs="Arial"/>
                <w:color w:val="auto"/>
                <w:szCs w:val="21"/>
              </w:rPr>
            </w:pPr>
          </w:p>
        </w:tc>
        <w:tc>
          <w:tcPr>
            <w:tcW w:w="2694" w:type="dxa"/>
            <w:noWrap w:val="0"/>
            <w:vAlign w:val="top"/>
          </w:tcPr>
          <w:p w14:paraId="4248D6E8">
            <w:pPr>
              <w:rPr>
                <w:rFonts w:ascii="宋体" w:hAnsi="宋体" w:cs="Arial"/>
                <w:color w:val="auto"/>
                <w:szCs w:val="21"/>
              </w:rPr>
            </w:pPr>
          </w:p>
        </w:tc>
        <w:tc>
          <w:tcPr>
            <w:tcW w:w="1276" w:type="dxa"/>
            <w:noWrap w:val="0"/>
            <w:vAlign w:val="top"/>
          </w:tcPr>
          <w:p w14:paraId="0347B4BE">
            <w:pPr>
              <w:rPr>
                <w:rFonts w:ascii="宋体" w:hAnsi="宋体" w:cs="Arial"/>
                <w:color w:val="auto"/>
                <w:szCs w:val="21"/>
              </w:rPr>
            </w:pPr>
          </w:p>
        </w:tc>
      </w:tr>
      <w:tr w14:paraId="72969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54A1A1C6">
            <w:pPr>
              <w:jc w:val="center"/>
              <w:rPr>
                <w:rFonts w:ascii="宋体" w:hAnsi="宋体" w:cs="Arial"/>
                <w:color w:val="auto"/>
                <w:szCs w:val="21"/>
              </w:rPr>
            </w:pPr>
          </w:p>
        </w:tc>
        <w:tc>
          <w:tcPr>
            <w:tcW w:w="3260" w:type="dxa"/>
            <w:noWrap w:val="0"/>
            <w:vAlign w:val="center"/>
          </w:tcPr>
          <w:p w14:paraId="7C207BCF">
            <w:pPr>
              <w:rPr>
                <w:rFonts w:ascii="宋体" w:hAnsi="宋体" w:cs="Arial"/>
                <w:color w:val="auto"/>
                <w:szCs w:val="21"/>
              </w:rPr>
            </w:pPr>
          </w:p>
        </w:tc>
        <w:tc>
          <w:tcPr>
            <w:tcW w:w="2694" w:type="dxa"/>
            <w:noWrap w:val="0"/>
            <w:vAlign w:val="top"/>
          </w:tcPr>
          <w:p w14:paraId="50DAA285">
            <w:pPr>
              <w:rPr>
                <w:rFonts w:ascii="宋体" w:hAnsi="宋体" w:cs="Arial"/>
                <w:color w:val="auto"/>
                <w:szCs w:val="21"/>
              </w:rPr>
            </w:pPr>
          </w:p>
        </w:tc>
        <w:tc>
          <w:tcPr>
            <w:tcW w:w="1276" w:type="dxa"/>
            <w:noWrap w:val="0"/>
            <w:vAlign w:val="top"/>
          </w:tcPr>
          <w:p w14:paraId="307FEE5D">
            <w:pPr>
              <w:rPr>
                <w:rFonts w:ascii="宋体" w:hAnsi="宋体" w:cs="Arial"/>
                <w:color w:val="auto"/>
                <w:szCs w:val="21"/>
              </w:rPr>
            </w:pPr>
          </w:p>
        </w:tc>
      </w:tr>
      <w:tr w14:paraId="57F697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53BCDBC9">
            <w:pPr>
              <w:jc w:val="center"/>
              <w:rPr>
                <w:rFonts w:ascii="宋体" w:hAnsi="宋体" w:cs="Arial"/>
                <w:color w:val="auto"/>
                <w:szCs w:val="21"/>
              </w:rPr>
            </w:pPr>
          </w:p>
        </w:tc>
        <w:tc>
          <w:tcPr>
            <w:tcW w:w="3260" w:type="dxa"/>
            <w:noWrap w:val="0"/>
            <w:vAlign w:val="center"/>
          </w:tcPr>
          <w:p w14:paraId="4E221FB4">
            <w:pPr>
              <w:rPr>
                <w:rFonts w:ascii="宋体" w:hAnsi="宋体" w:cs="Arial"/>
                <w:color w:val="auto"/>
                <w:szCs w:val="21"/>
              </w:rPr>
            </w:pPr>
          </w:p>
        </w:tc>
        <w:tc>
          <w:tcPr>
            <w:tcW w:w="2694" w:type="dxa"/>
            <w:noWrap w:val="0"/>
            <w:vAlign w:val="top"/>
          </w:tcPr>
          <w:p w14:paraId="5A752882">
            <w:pPr>
              <w:rPr>
                <w:rFonts w:ascii="宋体" w:hAnsi="宋体" w:cs="Arial"/>
                <w:color w:val="auto"/>
                <w:szCs w:val="21"/>
              </w:rPr>
            </w:pPr>
          </w:p>
        </w:tc>
        <w:tc>
          <w:tcPr>
            <w:tcW w:w="1276" w:type="dxa"/>
            <w:noWrap w:val="0"/>
            <w:vAlign w:val="top"/>
          </w:tcPr>
          <w:p w14:paraId="54F44865">
            <w:pPr>
              <w:rPr>
                <w:rFonts w:ascii="宋体" w:hAnsi="宋体" w:cs="Arial"/>
                <w:color w:val="auto"/>
                <w:szCs w:val="21"/>
              </w:rPr>
            </w:pPr>
          </w:p>
        </w:tc>
      </w:tr>
      <w:tr w14:paraId="5FCBA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37F9E1D9">
            <w:pPr>
              <w:jc w:val="center"/>
              <w:rPr>
                <w:rFonts w:ascii="宋体" w:hAnsi="宋体" w:cs="Arial"/>
                <w:color w:val="auto"/>
                <w:szCs w:val="21"/>
              </w:rPr>
            </w:pPr>
          </w:p>
        </w:tc>
        <w:tc>
          <w:tcPr>
            <w:tcW w:w="3260" w:type="dxa"/>
            <w:noWrap w:val="0"/>
            <w:vAlign w:val="center"/>
          </w:tcPr>
          <w:p w14:paraId="1C396DE8">
            <w:pPr>
              <w:rPr>
                <w:rFonts w:ascii="宋体" w:hAnsi="宋体" w:cs="Arial"/>
                <w:color w:val="auto"/>
                <w:szCs w:val="21"/>
              </w:rPr>
            </w:pPr>
          </w:p>
        </w:tc>
        <w:tc>
          <w:tcPr>
            <w:tcW w:w="2694" w:type="dxa"/>
            <w:noWrap w:val="0"/>
            <w:vAlign w:val="top"/>
          </w:tcPr>
          <w:p w14:paraId="5D8DAB18">
            <w:pPr>
              <w:rPr>
                <w:rFonts w:ascii="宋体" w:hAnsi="宋体" w:cs="Arial"/>
                <w:color w:val="auto"/>
                <w:szCs w:val="21"/>
              </w:rPr>
            </w:pPr>
          </w:p>
        </w:tc>
        <w:tc>
          <w:tcPr>
            <w:tcW w:w="1276" w:type="dxa"/>
            <w:noWrap w:val="0"/>
            <w:vAlign w:val="top"/>
          </w:tcPr>
          <w:p w14:paraId="0D20FC12">
            <w:pPr>
              <w:rPr>
                <w:rFonts w:ascii="宋体" w:hAnsi="宋体" w:cs="Arial"/>
                <w:color w:val="auto"/>
                <w:szCs w:val="21"/>
              </w:rPr>
            </w:pPr>
          </w:p>
        </w:tc>
      </w:tr>
      <w:tr w14:paraId="7A725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13602810">
            <w:pPr>
              <w:jc w:val="center"/>
              <w:rPr>
                <w:rFonts w:ascii="宋体" w:hAnsi="宋体" w:cs="Arial"/>
                <w:color w:val="auto"/>
                <w:szCs w:val="21"/>
              </w:rPr>
            </w:pPr>
          </w:p>
        </w:tc>
        <w:tc>
          <w:tcPr>
            <w:tcW w:w="3260" w:type="dxa"/>
            <w:noWrap w:val="0"/>
            <w:vAlign w:val="center"/>
          </w:tcPr>
          <w:p w14:paraId="26627018">
            <w:pPr>
              <w:rPr>
                <w:rFonts w:ascii="宋体" w:hAnsi="宋体" w:cs="Arial"/>
                <w:color w:val="auto"/>
                <w:szCs w:val="21"/>
              </w:rPr>
            </w:pPr>
          </w:p>
        </w:tc>
        <w:tc>
          <w:tcPr>
            <w:tcW w:w="2694" w:type="dxa"/>
            <w:noWrap w:val="0"/>
            <w:vAlign w:val="top"/>
          </w:tcPr>
          <w:p w14:paraId="38C1B099">
            <w:pPr>
              <w:rPr>
                <w:rFonts w:ascii="宋体" w:hAnsi="宋体" w:cs="Arial"/>
                <w:color w:val="auto"/>
                <w:szCs w:val="21"/>
              </w:rPr>
            </w:pPr>
          </w:p>
        </w:tc>
        <w:tc>
          <w:tcPr>
            <w:tcW w:w="1276" w:type="dxa"/>
            <w:noWrap w:val="0"/>
            <w:vAlign w:val="top"/>
          </w:tcPr>
          <w:p w14:paraId="4EB61E79">
            <w:pPr>
              <w:rPr>
                <w:rFonts w:ascii="宋体" w:hAnsi="宋体" w:cs="Arial"/>
                <w:color w:val="auto"/>
                <w:szCs w:val="21"/>
              </w:rPr>
            </w:pPr>
          </w:p>
        </w:tc>
      </w:tr>
      <w:tr w14:paraId="4E5C07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1FAB00F6">
            <w:pPr>
              <w:jc w:val="center"/>
              <w:rPr>
                <w:rFonts w:ascii="宋体" w:hAnsi="宋体" w:cs="Arial"/>
                <w:color w:val="auto"/>
                <w:szCs w:val="21"/>
              </w:rPr>
            </w:pPr>
          </w:p>
        </w:tc>
        <w:tc>
          <w:tcPr>
            <w:tcW w:w="3260" w:type="dxa"/>
            <w:noWrap w:val="0"/>
            <w:vAlign w:val="center"/>
          </w:tcPr>
          <w:p w14:paraId="2AF8F30A">
            <w:pPr>
              <w:rPr>
                <w:rFonts w:ascii="宋体" w:hAnsi="宋体" w:cs="Arial"/>
                <w:color w:val="auto"/>
                <w:szCs w:val="21"/>
              </w:rPr>
            </w:pPr>
          </w:p>
        </w:tc>
        <w:tc>
          <w:tcPr>
            <w:tcW w:w="2694" w:type="dxa"/>
            <w:noWrap w:val="0"/>
            <w:vAlign w:val="top"/>
          </w:tcPr>
          <w:p w14:paraId="2F98A33B">
            <w:pPr>
              <w:rPr>
                <w:rFonts w:ascii="宋体" w:hAnsi="宋体" w:cs="Arial"/>
                <w:color w:val="auto"/>
                <w:szCs w:val="21"/>
              </w:rPr>
            </w:pPr>
          </w:p>
        </w:tc>
        <w:tc>
          <w:tcPr>
            <w:tcW w:w="1276" w:type="dxa"/>
            <w:noWrap w:val="0"/>
            <w:vAlign w:val="top"/>
          </w:tcPr>
          <w:p w14:paraId="35A2B5AF">
            <w:pPr>
              <w:rPr>
                <w:rFonts w:ascii="宋体" w:hAnsi="宋体" w:cs="Arial"/>
                <w:color w:val="auto"/>
                <w:szCs w:val="21"/>
              </w:rPr>
            </w:pPr>
          </w:p>
        </w:tc>
      </w:tr>
      <w:tr w14:paraId="13337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693F3D44">
            <w:pPr>
              <w:jc w:val="center"/>
              <w:rPr>
                <w:rFonts w:ascii="宋体" w:hAnsi="宋体" w:cs="Arial"/>
                <w:color w:val="auto"/>
                <w:szCs w:val="21"/>
              </w:rPr>
            </w:pPr>
          </w:p>
        </w:tc>
        <w:tc>
          <w:tcPr>
            <w:tcW w:w="3260" w:type="dxa"/>
            <w:noWrap w:val="0"/>
            <w:vAlign w:val="center"/>
          </w:tcPr>
          <w:p w14:paraId="36849F1A">
            <w:pPr>
              <w:rPr>
                <w:rFonts w:ascii="宋体" w:hAnsi="宋体" w:cs="Arial"/>
                <w:color w:val="auto"/>
                <w:szCs w:val="21"/>
              </w:rPr>
            </w:pPr>
          </w:p>
        </w:tc>
        <w:tc>
          <w:tcPr>
            <w:tcW w:w="2694" w:type="dxa"/>
            <w:noWrap w:val="0"/>
            <w:vAlign w:val="top"/>
          </w:tcPr>
          <w:p w14:paraId="1E673365">
            <w:pPr>
              <w:rPr>
                <w:rFonts w:ascii="宋体" w:hAnsi="宋体" w:cs="Arial"/>
                <w:color w:val="auto"/>
                <w:szCs w:val="21"/>
              </w:rPr>
            </w:pPr>
          </w:p>
        </w:tc>
        <w:tc>
          <w:tcPr>
            <w:tcW w:w="1276" w:type="dxa"/>
            <w:noWrap w:val="0"/>
            <w:vAlign w:val="top"/>
          </w:tcPr>
          <w:p w14:paraId="34A29091">
            <w:pPr>
              <w:rPr>
                <w:rFonts w:ascii="宋体" w:hAnsi="宋体" w:cs="Arial"/>
                <w:color w:val="auto"/>
                <w:szCs w:val="21"/>
              </w:rPr>
            </w:pPr>
          </w:p>
        </w:tc>
      </w:tr>
      <w:tr w14:paraId="35721D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2BEB09AE">
            <w:pPr>
              <w:jc w:val="center"/>
              <w:rPr>
                <w:rFonts w:ascii="宋体" w:hAnsi="宋体" w:cs="Arial"/>
                <w:color w:val="auto"/>
                <w:szCs w:val="21"/>
              </w:rPr>
            </w:pPr>
          </w:p>
        </w:tc>
        <w:tc>
          <w:tcPr>
            <w:tcW w:w="3260" w:type="dxa"/>
            <w:noWrap w:val="0"/>
            <w:vAlign w:val="top"/>
          </w:tcPr>
          <w:p w14:paraId="28BC334E">
            <w:pPr>
              <w:rPr>
                <w:rFonts w:ascii="宋体" w:hAnsi="宋体" w:cs="Arial"/>
                <w:color w:val="auto"/>
                <w:szCs w:val="21"/>
              </w:rPr>
            </w:pPr>
          </w:p>
        </w:tc>
        <w:tc>
          <w:tcPr>
            <w:tcW w:w="2694" w:type="dxa"/>
            <w:noWrap w:val="0"/>
            <w:vAlign w:val="top"/>
          </w:tcPr>
          <w:p w14:paraId="254CFEFC">
            <w:pPr>
              <w:rPr>
                <w:rFonts w:ascii="宋体" w:hAnsi="宋体" w:cs="Arial"/>
                <w:color w:val="auto"/>
                <w:szCs w:val="21"/>
              </w:rPr>
            </w:pPr>
          </w:p>
        </w:tc>
        <w:tc>
          <w:tcPr>
            <w:tcW w:w="1276" w:type="dxa"/>
            <w:noWrap w:val="0"/>
            <w:vAlign w:val="top"/>
          </w:tcPr>
          <w:p w14:paraId="5E428BF5">
            <w:pPr>
              <w:rPr>
                <w:rFonts w:ascii="宋体" w:hAnsi="宋体" w:cs="Arial"/>
                <w:color w:val="auto"/>
                <w:szCs w:val="21"/>
              </w:rPr>
            </w:pPr>
          </w:p>
        </w:tc>
      </w:tr>
    </w:tbl>
    <w:p w14:paraId="1A3BC35F">
      <w:pPr>
        <w:tabs>
          <w:tab w:val="left" w:pos="1815"/>
        </w:tabs>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p>
    <w:p w14:paraId="09434E08">
      <w:pPr>
        <w:tabs>
          <w:tab w:val="left" w:pos="1815"/>
        </w:tabs>
        <w:rPr>
          <w:rFonts w:ascii="宋体" w:hAnsi="宋体" w:cs="Arial"/>
          <w:b/>
          <w:color w:val="auto"/>
          <w:szCs w:val="21"/>
        </w:rPr>
      </w:pPr>
      <w:bookmarkStart w:id="168" w:name="_Toc488157407"/>
      <w:r>
        <w:rPr>
          <w:rFonts w:ascii="宋体" w:hAnsi="宋体" w:cs="Arial"/>
          <w:b/>
          <w:color w:val="auto"/>
          <w:szCs w:val="21"/>
        </w:rPr>
        <w:t>注意：</w:t>
      </w:r>
    </w:p>
    <w:p w14:paraId="3512AAAE">
      <w:pPr>
        <w:tabs>
          <w:tab w:val="left" w:pos="1815"/>
        </w:tabs>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供应商</w:t>
      </w:r>
      <w:r>
        <w:rPr>
          <w:rFonts w:ascii="宋体" w:hAnsi="宋体" w:cs="Arial"/>
          <w:color w:val="auto"/>
          <w:szCs w:val="21"/>
        </w:rPr>
        <w:t>必须将自己</w:t>
      </w:r>
      <w:r>
        <w:rPr>
          <w:rFonts w:hint="eastAsia" w:ascii="宋体" w:hAnsi="宋体" w:cs="Arial"/>
          <w:color w:val="auto"/>
          <w:szCs w:val="21"/>
        </w:rPr>
        <w:t>的</w:t>
      </w:r>
      <w:r>
        <w:rPr>
          <w:rFonts w:ascii="宋体" w:hAnsi="宋体" w:cs="Arial"/>
          <w:color w:val="auto"/>
          <w:szCs w:val="21"/>
        </w:rPr>
        <w:t>服务真实、准确地填入“</w:t>
      </w:r>
      <w:r>
        <w:rPr>
          <w:rFonts w:hint="eastAsia" w:ascii="宋体" w:hAnsi="宋体" w:cs="Arial"/>
          <w:color w:val="auto"/>
          <w:szCs w:val="21"/>
        </w:rPr>
        <w:t>供应商响应</w:t>
      </w:r>
      <w:r>
        <w:rPr>
          <w:rFonts w:ascii="宋体" w:hAnsi="宋体" w:cs="Arial"/>
          <w:color w:val="auto"/>
          <w:szCs w:val="21"/>
        </w:rPr>
        <w:t>情况”中</w:t>
      </w:r>
      <w:r>
        <w:rPr>
          <w:rFonts w:hint="eastAsia" w:ascii="宋体" w:hAnsi="宋体" w:cs="Arial"/>
          <w:color w:val="auto"/>
          <w:szCs w:val="21"/>
        </w:rPr>
        <w:t>，</w:t>
      </w:r>
      <w:r>
        <w:rPr>
          <w:rFonts w:hint="eastAsia" w:ascii="宋体" w:hAnsi="宋体"/>
          <w:color w:val="auto"/>
          <w:szCs w:val="21"/>
        </w:rPr>
        <w:t>不得以“同左”或“同上”形式填写。</w:t>
      </w:r>
    </w:p>
    <w:p w14:paraId="048DC43B">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供应商</w:t>
      </w:r>
      <w:r>
        <w:rPr>
          <w:rFonts w:ascii="宋体" w:hAnsi="宋体" w:cs="Arial"/>
          <w:color w:val="auto"/>
          <w:szCs w:val="21"/>
        </w:rPr>
        <w:t>必须根据自己所</w:t>
      </w:r>
      <w:r>
        <w:rPr>
          <w:rFonts w:hint="eastAsia" w:ascii="宋体" w:hAnsi="宋体" w:cs="Arial"/>
          <w:color w:val="auto"/>
          <w:szCs w:val="21"/>
        </w:rPr>
        <w:t>提供的施工或者服务</w:t>
      </w:r>
      <w:r>
        <w:rPr>
          <w:rFonts w:ascii="宋体" w:hAnsi="宋体" w:cs="Arial"/>
          <w:color w:val="auto"/>
          <w:szCs w:val="21"/>
        </w:rPr>
        <w:t>与“</w:t>
      </w:r>
      <w:r>
        <w:rPr>
          <w:rFonts w:hint="eastAsia" w:ascii="宋体" w:hAnsi="宋体" w:cs="Arial"/>
          <w:color w:val="auto"/>
          <w:szCs w:val="21"/>
        </w:rPr>
        <w:t>谈判文件要求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通过改动谈判文件要求而使自已满足要求的情况。</w:t>
      </w:r>
    </w:p>
    <w:p w14:paraId="09D853A7">
      <w:pPr>
        <w:tabs>
          <w:tab w:val="left" w:pos="1815"/>
        </w:tabs>
        <w:spacing w:line="360" w:lineRule="exact"/>
        <w:ind w:firstLine="420" w:firstLineChars="200"/>
        <w:rPr>
          <w:rFonts w:hint="eastAsia" w:ascii="宋体" w:hAnsi="宋体" w:cs="Arial"/>
          <w:color w:val="auto"/>
          <w:szCs w:val="21"/>
        </w:rPr>
      </w:pPr>
      <w:r>
        <w:rPr>
          <w:rFonts w:ascii="宋体" w:hAnsi="宋体" w:cs="Arial"/>
          <w:color w:val="auto"/>
          <w:szCs w:val="21"/>
        </w:rPr>
        <w:t>3、如果</w:t>
      </w:r>
      <w:r>
        <w:rPr>
          <w:rFonts w:hint="eastAsia" w:ascii="宋体" w:hAnsi="宋体" w:cs="Arial"/>
          <w:color w:val="auto"/>
          <w:szCs w:val="21"/>
        </w:rPr>
        <w:t>供应商</w:t>
      </w:r>
      <w:r>
        <w:rPr>
          <w:rFonts w:ascii="宋体" w:hAnsi="宋体" w:cs="Arial"/>
          <w:color w:val="auto"/>
          <w:szCs w:val="21"/>
        </w:rPr>
        <w:t>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w:t>
      </w:r>
      <w:r>
        <w:rPr>
          <w:rFonts w:hint="eastAsia" w:ascii="宋体" w:hAnsi="宋体" w:cs="Arial"/>
          <w:color w:val="auto"/>
          <w:szCs w:val="21"/>
        </w:rPr>
        <w:t>谈判</w:t>
      </w:r>
      <w:r>
        <w:rPr>
          <w:rFonts w:ascii="宋体" w:hAnsi="宋体" w:cs="Arial"/>
          <w:color w:val="auto"/>
          <w:szCs w:val="21"/>
        </w:rPr>
        <w:t>文件作出实质上的响应，或被视作不诚信供应商而拒绝对其做进一步的评审。</w:t>
      </w:r>
    </w:p>
    <w:p w14:paraId="348BAA3B">
      <w:pPr>
        <w:tabs>
          <w:tab w:val="left" w:pos="1815"/>
        </w:tabs>
        <w:ind w:firstLine="420" w:firstLineChars="200"/>
        <w:rPr>
          <w:color w:val="auto"/>
        </w:rPr>
      </w:pPr>
      <w:r>
        <w:rPr>
          <w:rFonts w:hint="eastAsia" w:ascii="宋体" w:hAnsi="宋体"/>
          <w:color w:val="auto"/>
          <w:szCs w:val="21"/>
        </w:rPr>
        <w:t>4、本表填报顺序需按谈判文件“</w:t>
      </w:r>
      <w:r>
        <w:rPr>
          <w:rFonts w:hint="eastAsia"/>
          <w:color w:val="auto"/>
        </w:rPr>
        <w:t>第三章第一大项</w:t>
      </w:r>
      <w:r>
        <w:rPr>
          <w:rFonts w:hint="eastAsia" w:ascii="宋体" w:hAnsi="宋体"/>
          <w:color w:val="auto"/>
          <w:szCs w:val="21"/>
        </w:rPr>
        <w:t>”中的顺序填写。</w:t>
      </w:r>
    </w:p>
    <w:p w14:paraId="6A7BA49A">
      <w:pPr>
        <w:tabs>
          <w:tab w:val="left" w:pos="1815"/>
        </w:tabs>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bookmarkStart w:id="169" w:name="_Toc22018"/>
      <w:bookmarkStart w:id="170" w:name="_Toc25042"/>
      <w:r>
        <w:rPr>
          <w:rFonts w:hint="eastAsia" w:asciiTheme="minorEastAsia" w:hAnsiTheme="minorEastAsia" w:eastAsiaTheme="minorEastAsia" w:cstheme="minorEastAsia"/>
          <w:b/>
          <w:bCs/>
          <w:color w:val="auto"/>
          <w:kern w:val="2"/>
          <w:sz w:val="30"/>
          <w:szCs w:val="30"/>
          <w:lang w:val="en-US" w:eastAsia="zh-CN" w:bidi="ar-SA"/>
        </w:rPr>
        <w:t>四、商务要求响应情况表（通用）</w:t>
      </w:r>
      <w:bookmarkEnd w:id="168"/>
      <w:bookmarkEnd w:id="169"/>
      <w:bookmarkEnd w:id="170"/>
    </w:p>
    <w:p w14:paraId="6ABC48F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bl>
      <w:tblPr>
        <w:tblStyle w:val="23"/>
        <w:tblW w:w="91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65800C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4" w:space="0"/>
            </w:tcBorders>
            <w:vAlign w:val="center"/>
          </w:tcPr>
          <w:p w14:paraId="4033B6C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544" w:type="dxa"/>
            <w:tcBorders>
              <w:top w:val="double" w:color="auto" w:sz="4" w:space="0"/>
            </w:tcBorders>
            <w:vAlign w:val="center"/>
          </w:tcPr>
          <w:p w14:paraId="4FB8B4F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谈判文件要求</w:t>
            </w:r>
          </w:p>
        </w:tc>
        <w:tc>
          <w:tcPr>
            <w:tcW w:w="3119" w:type="dxa"/>
            <w:tcBorders>
              <w:top w:val="double" w:color="auto" w:sz="4" w:space="0"/>
            </w:tcBorders>
            <w:vAlign w:val="center"/>
          </w:tcPr>
          <w:p w14:paraId="5B8B878E">
            <w:pPr>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供应商填写</w:t>
            </w:r>
          </w:p>
        </w:tc>
        <w:tc>
          <w:tcPr>
            <w:tcW w:w="1276" w:type="dxa"/>
            <w:tcBorders>
              <w:top w:val="double" w:color="auto" w:sz="4" w:space="0"/>
            </w:tcBorders>
            <w:vAlign w:val="center"/>
          </w:tcPr>
          <w:p w14:paraId="3D11DBBD">
            <w:pPr>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响应情况</w:t>
            </w:r>
          </w:p>
        </w:tc>
      </w:tr>
      <w:tr w14:paraId="489EC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38C245B3">
            <w:pPr>
              <w:rPr>
                <w:rFonts w:hint="eastAsia" w:asciiTheme="minorEastAsia" w:hAnsiTheme="minorEastAsia" w:eastAsiaTheme="minorEastAsia" w:cstheme="minorEastAsia"/>
                <w:szCs w:val="21"/>
              </w:rPr>
            </w:pPr>
          </w:p>
        </w:tc>
        <w:tc>
          <w:tcPr>
            <w:tcW w:w="3544" w:type="dxa"/>
            <w:vAlign w:val="center"/>
          </w:tcPr>
          <w:p w14:paraId="4655B786">
            <w:pPr>
              <w:rPr>
                <w:rFonts w:hint="eastAsia" w:asciiTheme="minorEastAsia" w:hAnsiTheme="minorEastAsia" w:eastAsiaTheme="minorEastAsia" w:cstheme="minorEastAsia"/>
                <w:szCs w:val="21"/>
              </w:rPr>
            </w:pPr>
          </w:p>
        </w:tc>
        <w:tc>
          <w:tcPr>
            <w:tcW w:w="3119" w:type="dxa"/>
          </w:tcPr>
          <w:p w14:paraId="5C524C0A">
            <w:pPr>
              <w:rPr>
                <w:rFonts w:hint="eastAsia" w:asciiTheme="minorEastAsia" w:hAnsiTheme="minorEastAsia" w:eastAsiaTheme="minorEastAsia" w:cstheme="minorEastAsia"/>
                <w:szCs w:val="21"/>
              </w:rPr>
            </w:pPr>
          </w:p>
        </w:tc>
        <w:tc>
          <w:tcPr>
            <w:tcW w:w="1276" w:type="dxa"/>
          </w:tcPr>
          <w:p w14:paraId="1D44A6D7">
            <w:pPr>
              <w:rPr>
                <w:rFonts w:hint="eastAsia" w:asciiTheme="minorEastAsia" w:hAnsiTheme="minorEastAsia" w:eastAsiaTheme="minorEastAsia" w:cstheme="minorEastAsia"/>
                <w:szCs w:val="21"/>
              </w:rPr>
            </w:pPr>
          </w:p>
        </w:tc>
      </w:tr>
      <w:tr w14:paraId="4E5AA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4375C36">
            <w:pPr>
              <w:jc w:val="center"/>
              <w:rPr>
                <w:rFonts w:hint="eastAsia" w:asciiTheme="minorEastAsia" w:hAnsiTheme="minorEastAsia" w:eastAsiaTheme="minorEastAsia" w:cstheme="minorEastAsia"/>
                <w:szCs w:val="21"/>
              </w:rPr>
            </w:pPr>
          </w:p>
        </w:tc>
        <w:tc>
          <w:tcPr>
            <w:tcW w:w="3544" w:type="dxa"/>
            <w:vAlign w:val="center"/>
          </w:tcPr>
          <w:p w14:paraId="66E607E2">
            <w:pPr>
              <w:rPr>
                <w:rFonts w:hint="eastAsia" w:asciiTheme="minorEastAsia" w:hAnsiTheme="minorEastAsia" w:eastAsiaTheme="minorEastAsia" w:cstheme="minorEastAsia"/>
                <w:szCs w:val="21"/>
              </w:rPr>
            </w:pPr>
          </w:p>
        </w:tc>
        <w:tc>
          <w:tcPr>
            <w:tcW w:w="3119" w:type="dxa"/>
          </w:tcPr>
          <w:p w14:paraId="647365AA">
            <w:pPr>
              <w:rPr>
                <w:rFonts w:hint="eastAsia" w:asciiTheme="minorEastAsia" w:hAnsiTheme="minorEastAsia" w:eastAsiaTheme="minorEastAsia" w:cstheme="minorEastAsia"/>
                <w:szCs w:val="21"/>
              </w:rPr>
            </w:pPr>
          </w:p>
        </w:tc>
        <w:tc>
          <w:tcPr>
            <w:tcW w:w="1276" w:type="dxa"/>
          </w:tcPr>
          <w:p w14:paraId="37D9C8A5">
            <w:pPr>
              <w:rPr>
                <w:rFonts w:hint="eastAsia" w:asciiTheme="minorEastAsia" w:hAnsiTheme="minorEastAsia" w:eastAsiaTheme="minorEastAsia" w:cstheme="minorEastAsia"/>
                <w:szCs w:val="21"/>
              </w:rPr>
            </w:pPr>
          </w:p>
        </w:tc>
      </w:tr>
      <w:tr w14:paraId="0A0A3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30B81818">
            <w:pPr>
              <w:rPr>
                <w:rFonts w:hint="eastAsia" w:asciiTheme="minorEastAsia" w:hAnsiTheme="minorEastAsia" w:eastAsiaTheme="minorEastAsia" w:cstheme="minorEastAsia"/>
                <w:szCs w:val="21"/>
              </w:rPr>
            </w:pPr>
          </w:p>
        </w:tc>
        <w:tc>
          <w:tcPr>
            <w:tcW w:w="3544" w:type="dxa"/>
            <w:vAlign w:val="center"/>
          </w:tcPr>
          <w:p w14:paraId="24610F4A">
            <w:pPr>
              <w:rPr>
                <w:rFonts w:hint="eastAsia" w:asciiTheme="minorEastAsia" w:hAnsiTheme="minorEastAsia" w:eastAsiaTheme="minorEastAsia" w:cstheme="minorEastAsia"/>
                <w:szCs w:val="21"/>
              </w:rPr>
            </w:pPr>
          </w:p>
        </w:tc>
        <w:tc>
          <w:tcPr>
            <w:tcW w:w="3119" w:type="dxa"/>
          </w:tcPr>
          <w:p w14:paraId="1C46E041">
            <w:pPr>
              <w:rPr>
                <w:rFonts w:hint="eastAsia" w:asciiTheme="minorEastAsia" w:hAnsiTheme="minorEastAsia" w:eastAsiaTheme="minorEastAsia" w:cstheme="minorEastAsia"/>
                <w:szCs w:val="21"/>
              </w:rPr>
            </w:pPr>
          </w:p>
        </w:tc>
        <w:tc>
          <w:tcPr>
            <w:tcW w:w="1276" w:type="dxa"/>
          </w:tcPr>
          <w:p w14:paraId="3A6B4CDC">
            <w:pPr>
              <w:rPr>
                <w:rFonts w:hint="eastAsia" w:asciiTheme="minorEastAsia" w:hAnsiTheme="minorEastAsia" w:eastAsiaTheme="minorEastAsia" w:cstheme="minorEastAsia"/>
                <w:szCs w:val="21"/>
              </w:rPr>
            </w:pPr>
          </w:p>
        </w:tc>
      </w:tr>
      <w:tr w14:paraId="1731A4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61B391F9">
            <w:pPr>
              <w:jc w:val="center"/>
              <w:rPr>
                <w:rFonts w:hint="eastAsia" w:asciiTheme="minorEastAsia" w:hAnsiTheme="minorEastAsia" w:eastAsiaTheme="minorEastAsia" w:cstheme="minorEastAsia"/>
                <w:szCs w:val="21"/>
              </w:rPr>
            </w:pPr>
          </w:p>
        </w:tc>
        <w:tc>
          <w:tcPr>
            <w:tcW w:w="3544" w:type="dxa"/>
            <w:vAlign w:val="center"/>
          </w:tcPr>
          <w:p w14:paraId="4AEBC58B">
            <w:pPr>
              <w:rPr>
                <w:rFonts w:hint="eastAsia" w:asciiTheme="minorEastAsia" w:hAnsiTheme="minorEastAsia" w:eastAsiaTheme="minorEastAsia" w:cstheme="minorEastAsia"/>
                <w:szCs w:val="21"/>
              </w:rPr>
            </w:pPr>
          </w:p>
        </w:tc>
        <w:tc>
          <w:tcPr>
            <w:tcW w:w="3119" w:type="dxa"/>
          </w:tcPr>
          <w:p w14:paraId="783CCEBC">
            <w:pPr>
              <w:rPr>
                <w:rFonts w:hint="eastAsia" w:asciiTheme="minorEastAsia" w:hAnsiTheme="minorEastAsia" w:eastAsiaTheme="minorEastAsia" w:cstheme="minorEastAsia"/>
                <w:szCs w:val="21"/>
              </w:rPr>
            </w:pPr>
          </w:p>
        </w:tc>
        <w:tc>
          <w:tcPr>
            <w:tcW w:w="1276" w:type="dxa"/>
          </w:tcPr>
          <w:p w14:paraId="0855492D">
            <w:pPr>
              <w:rPr>
                <w:rFonts w:hint="eastAsia" w:asciiTheme="minorEastAsia" w:hAnsiTheme="minorEastAsia" w:eastAsiaTheme="minorEastAsia" w:cstheme="minorEastAsia"/>
                <w:szCs w:val="21"/>
              </w:rPr>
            </w:pPr>
          </w:p>
        </w:tc>
      </w:tr>
      <w:tr w14:paraId="1613E8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3C848C62">
            <w:pPr>
              <w:jc w:val="center"/>
              <w:rPr>
                <w:rFonts w:hint="eastAsia" w:asciiTheme="minorEastAsia" w:hAnsiTheme="minorEastAsia" w:eastAsiaTheme="minorEastAsia" w:cstheme="minorEastAsia"/>
                <w:szCs w:val="21"/>
              </w:rPr>
            </w:pPr>
          </w:p>
        </w:tc>
        <w:tc>
          <w:tcPr>
            <w:tcW w:w="3544" w:type="dxa"/>
            <w:vAlign w:val="center"/>
          </w:tcPr>
          <w:p w14:paraId="44C32E62">
            <w:pPr>
              <w:rPr>
                <w:rFonts w:hint="eastAsia" w:asciiTheme="minorEastAsia" w:hAnsiTheme="minorEastAsia" w:eastAsiaTheme="minorEastAsia" w:cstheme="minorEastAsia"/>
                <w:szCs w:val="21"/>
              </w:rPr>
            </w:pPr>
          </w:p>
        </w:tc>
        <w:tc>
          <w:tcPr>
            <w:tcW w:w="3119" w:type="dxa"/>
          </w:tcPr>
          <w:p w14:paraId="5B7CBA50">
            <w:pPr>
              <w:rPr>
                <w:rFonts w:hint="eastAsia" w:asciiTheme="minorEastAsia" w:hAnsiTheme="minorEastAsia" w:eastAsiaTheme="minorEastAsia" w:cstheme="minorEastAsia"/>
                <w:szCs w:val="21"/>
              </w:rPr>
            </w:pPr>
          </w:p>
        </w:tc>
        <w:tc>
          <w:tcPr>
            <w:tcW w:w="1276" w:type="dxa"/>
          </w:tcPr>
          <w:p w14:paraId="64D2F0B0">
            <w:pPr>
              <w:rPr>
                <w:rFonts w:hint="eastAsia" w:asciiTheme="minorEastAsia" w:hAnsiTheme="minorEastAsia" w:eastAsiaTheme="minorEastAsia" w:cstheme="minorEastAsia"/>
                <w:szCs w:val="21"/>
              </w:rPr>
            </w:pPr>
          </w:p>
        </w:tc>
      </w:tr>
      <w:tr w14:paraId="46B279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0907281">
            <w:pPr>
              <w:jc w:val="center"/>
              <w:rPr>
                <w:rFonts w:hint="eastAsia" w:asciiTheme="minorEastAsia" w:hAnsiTheme="minorEastAsia" w:eastAsiaTheme="minorEastAsia" w:cstheme="minorEastAsia"/>
                <w:szCs w:val="21"/>
              </w:rPr>
            </w:pPr>
          </w:p>
        </w:tc>
        <w:tc>
          <w:tcPr>
            <w:tcW w:w="3544" w:type="dxa"/>
            <w:vAlign w:val="center"/>
          </w:tcPr>
          <w:p w14:paraId="0244969A">
            <w:pPr>
              <w:rPr>
                <w:rFonts w:hint="eastAsia" w:asciiTheme="minorEastAsia" w:hAnsiTheme="minorEastAsia" w:eastAsiaTheme="minorEastAsia" w:cstheme="minorEastAsia"/>
                <w:szCs w:val="21"/>
              </w:rPr>
            </w:pPr>
          </w:p>
        </w:tc>
        <w:tc>
          <w:tcPr>
            <w:tcW w:w="3119" w:type="dxa"/>
          </w:tcPr>
          <w:p w14:paraId="7A0ED2C2">
            <w:pPr>
              <w:rPr>
                <w:rFonts w:hint="eastAsia" w:asciiTheme="minorEastAsia" w:hAnsiTheme="minorEastAsia" w:eastAsiaTheme="minorEastAsia" w:cstheme="minorEastAsia"/>
                <w:szCs w:val="21"/>
              </w:rPr>
            </w:pPr>
          </w:p>
        </w:tc>
        <w:tc>
          <w:tcPr>
            <w:tcW w:w="1276" w:type="dxa"/>
          </w:tcPr>
          <w:p w14:paraId="2130588E">
            <w:pPr>
              <w:rPr>
                <w:rFonts w:hint="eastAsia" w:asciiTheme="minorEastAsia" w:hAnsiTheme="minorEastAsia" w:eastAsiaTheme="minorEastAsia" w:cstheme="minorEastAsia"/>
                <w:szCs w:val="21"/>
              </w:rPr>
            </w:pPr>
          </w:p>
        </w:tc>
      </w:tr>
      <w:tr w14:paraId="346B8A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590F6AB">
            <w:pPr>
              <w:jc w:val="center"/>
              <w:rPr>
                <w:rFonts w:hint="eastAsia" w:asciiTheme="minorEastAsia" w:hAnsiTheme="minorEastAsia" w:eastAsiaTheme="minorEastAsia" w:cstheme="minorEastAsia"/>
                <w:szCs w:val="21"/>
              </w:rPr>
            </w:pPr>
          </w:p>
        </w:tc>
        <w:tc>
          <w:tcPr>
            <w:tcW w:w="3544" w:type="dxa"/>
            <w:vAlign w:val="center"/>
          </w:tcPr>
          <w:p w14:paraId="45E2333E">
            <w:pPr>
              <w:rPr>
                <w:rFonts w:hint="eastAsia" w:asciiTheme="minorEastAsia" w:hAnsiTheme="minorEastAsia" w:eastAsiaTheme="minorEastAsia" w:cstheme="minorEastAsia"/>
                <w:szCs w:val="21"/>
              </w:rPr>
            </w:pPr>
          </w:p>
        </w:tc>
        <w:tc>
          <w:tcPr>
            <w:tcW w:w="3119" w:type="dxa"/>
          </w:tcPr>
          <w:p w14:paraId="607187F5">
            <w:pPr>
              <w:rPr>
                <w:rFonts w:hint="eastAsia" w:asciiTheme="minorEastAsia" w:hAnsiTheme="minorEastAsia" w:eastAsiaTheme="minorEastAsia" w:cstheme="minorEastAsia"/>
                <w:szCs w:val="21"/>
              </w:rPr>
            </w:pPr>
          </w:p>
        </w:tc>
        <w:tc>
          <w:tcPr>
            <w:tcW w:w="1276" w:type="dxa"/>
          </w:tcPr>
          <w:p w14:paraId="7E6F4225">
            <w:pPr>
              <w:rPr>
                <w:rFonts w:hint="eastAsia" w:asciiTheme="minorEastAsia" w:hAnsiTheme="minorEastAsia" w:eastAsiaTheme="minorEastAsia" w:cstheme="minorEastAsia"/>
                <w:szCs w:val="21"/>
              </w:rPr>
            </w:pPr>
          </w:p>
        </w:tc>
      </w:tr>
      <w:tr w14:paraId="0E5631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0951B86">
            <w:pPr>
              <w:jc w:val="center"/>
              <w:rPr>
                <w:rFonts w:hint="eastAsia" w:asciiTheme="minorEastAsia" w:hAnsiTheme="minorEastAsia" w:eastAsiaTheme="minorEastAsia" w:cstheme="minorEastAsia"/>
                <w:szCs w:val="21"/>
              </w:rPr>
            </w:pPr>
          </w:p>
        </w:tc>
        <w:tc>
          <w:tcPr>
            <w:tcW w:w="3544" w:type="dxa"/>
            <w:vAlign w:val="center"/>
          </w:tcPr>
          <w:p w14:paraId="582150EF">
            <w:pPr>
              <w:rPr>
                <w:rFonts w:hint="eastAsia" w:asciiTheme="minorEastAsia" w:hAnsiTheme="minorEastAsia" w:eastAsiaTheme="minorEastAsia" w:cstheme="minorEastAsia"/>
                <w:szCs w:val="21"/>
              </w:rPr>
            </w:pPr>
          </w:p>
        </w:tc>
        <w:tc>
          <w:tcPr>
            <w:tcW w:w="3119" w:type="dxa"/>
          </w:tcPr>
          <w:p w14:paraId="7FF49B67">
            <w:pPr>
              <w:rPr>
                <w:rFonts w:hint="eastAsia" w:asciiTheme="minorEastAsia" w:hAnsiTheme="minorEastAsia" w:eastAsiaTheme="minorEastAsia" w:cstheme="minorEastAsia"/>
                <w:szCs w:val="21"/>
              </w:rPr>
            </w:pPr>
          </w:p>
        </w:tc>
        <w:tc>
          <w:tcPr>
            <w:tcW w:w="1276" w:type="dxa"/>
          </w:tcPr>
          <w:p w14:paraId="458BFAD3">
            <w:pPr>
              <w:rPr>
                <w:rFonts w:hint="eastAsia" w:asciiTheme="minorEastAsia" w:hAnsiTheme="minorEastAsia" w:eastAsiaTheme="minorEastAsia" w:cstheme="minorEastAsia"/>
                <w:szCs w:val="21"/>
              </w:rPr>
            </w:pPr>
          </w:p>
        </w:tc>
      </w:tr>
      <w:tr w14:paraId="4E8D23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6AF72D0C">
            <w:pPr>
              <w:jc w:val="center"/>
              <w:rPr>
                <w:rFonts w:hint="eastAsia" w:asciiTheme="minorEastAsia" w:hAnsiTheme="minorEastAsia" w:eastAsiaTheme="minorEastAsia" w:cstheme="minorEastAsia"/>
                <w:szCs w:val="21"/>
              </w:rPr>
            </w:pPr>
          </w:p>
        </w:tc>
        <w:tc>
          <w:tcPr>
            <w:tcW w:w="3544" w:type="dxa"/>
            <w:vAlign w:val="center"/>
          </w:tcPr>
          <w:p w14:paraId="5FA7BF5D">
            <w:pPr>
              <w:rPr>
                <w:rFonts w:hint="eastAsia" w:asciiTheme="minorEastAsia" w:hAnsiTheme="minorEastAsia" w:eastAsiaTheme="minorEastAsia" w:cstheme="minorEastAsia"/>
                <w:szCs w:val="21"/>
              </w:rPr>
            </w:pPr>
          </w:p>
        </w:tc>
        <w:tc>
          <w:tcPr>
            <w:tcW w:w="3119" w:type="dxa"/>
          </w:tcPr>
          <w:p w14:paraId="5C2CA986">
            <w:pPr>
              <w:rPr>
                <w:rFonts w:hint="eastAsia" w:asciiTheme="minorEastAsia" w:hAnsiTheme="minorEastAsia" w:eastAsiaTheme="minorEastAsia" w:cstheme="minorEastAsia"/>
                <w:szCs w:val="21"/>
              </w:rPr>
            </w:pPr>
          </w:p>
        </w:tc>
        <w:tc>
          <w:tcPr>
            <w:tcW w:w="1276" w:type="dxa"/>
          </w:tcPr>
          <w:p w14:paraId="71625C0A">
            <w:pPr>
              <w:rPr>
                <w:rFonts w:hint="eastAsia" w:asciiTheme="minorEastAsia" w:hAnsiTheme="minorEastAsia" w:eastAsiaTheme="minorEastAsia" w:cstheme="minorEastAsia"/>
                <w:szCs w:val="21"/>
              </w:rPr>
            </w:pPr>
          </w:p>
        </w:tc>
      </w:tr>
      <w:tr w14:paraId="24EDA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tcBorders>
              <w:bottom w:val="double" w:color="auto" w:sz="4" w:space="0"/>
            </w:tcBorders>
            <w:vAlign w:val="center"/>
          </w:tcPr>
          <w:p w14:paraId="07BADA2B">
            <w:pPr>
              <w:jc w:val="center"/>
              <w:rPr>
                <w:rFonts w:hint="eastAsia" w:asciiTheme="minorEastAsia" w:hAnsiTheme="minorEastAsia" w:eastAsiaTheme="minorEastAsia" w:cstheme="minorEastAsia"/>
                <w:szCs w:val="21"/>
              </w:rPr>
            </w:pPr>
          </w:p>
        </w:tc>
        <w:tc>
          <w:tcPr>
            <w:tcW w:w="3544" w:type="dxa"/>
            <w:tcBorders>
              <w:bottom w:val="double" w:color="auto" w:sz="4" w:space="0"/>
            </w:tcBorders>
          </w:tcPr>
          <w:p w14:paraId="23337B74">
            <w:pPr>
              <w:rPr>
                <w:rFonts w:hint="eastAsia" w:asciiTheme="minorEastAsia" w:hAnsiTheme="minorEastAsia" w:eastAsiaTheme="minorEastAsia" w:cstheme="minorEastAsia"/>
                <w:szCs w:val="21"/>
              </w:rPr>
            </w:pPr>
          </w:p>
        </w:tc>
        <w:tc>
          <w:tcPr>
            <w:tcW w:w="3119" w:type="dxa"/>
            <w:tcBorders>
              <w:bottom w:val="double" w:color="auto" w:sz="4" w:space="0"/>
            </w:tcBorders>
          </w:tcPr>
          <w:p w14:paraId="2BADF68A">
            <w:pPr>
              <w:rPr>
                <w:rFonts w:hint="eastAsia" w:asciiTheme="minorEastAsia" w:hAnsiTheme="minorEastAsia" w:eastAsiaTheme="minorEastAsia" w:cstheme="minorEastAsia"/>
                <w:szCs w:val="21"/>
              </w:rPr>
            </w:pPr>
          </w:p>
        </w:tc>
        <w:tc>
          <w:tcPr>
            <w:tcW w:w="1276" w:type="dxa"/>
            <w:tcBorders>
              <w:bottom w:val="double" w:color="auto" w:sz="4" w:space="0"/>
            </w:tcBorders>
          </w:tcPr>
          <w:p w14:paraId="31CDB677">
            <w:pPr>
              <w:rPr>
                <w:rFonts w:hint="eastAsia" w:asciiTheme="minorEastAsia" w:hAnsiTheme="minorEastAsia" w:eastAsiaTheme="minorEastAsia" w:cstheme="minorEastAsia"/>
                <w:szCs w:val="21"/>
              </w:rPr>
            </w:pPr>
          </w:p>
        </w:tc>
      </w:tr>
    </w:tbl>
    <w:p w14:paraId="26332CAA">
      <w:pPr>
        <w:tabs>
          <w:tab w:val="left" w:pos="1815"/>
        </w:tabs>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p>
    <w:p w14:paraId="3E9716E7">
      <w:pPr>
        <w:tabs>
          <w:tab w:val="left" w:pos="1815"/>
        </w:tabs>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注意：</w:t>
      </w:r>
    </w:p>
    <w:p w14:paraId="696F72DD">
      <w:pPr>
        <w:tabs>
          <w:tab w:val="left" w:pos="1815"/>
        </w:tabs>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1、供应商必须将自己的服务真实、准确地填入“供应商响应情况”中，不得以“同左”或“同上”形式填写。</w:t>
      </w:r>
    </w:p>
    <w:p w14:paraId="4D0708FE">
      <w:pPr>
        <w:tabs>
          <w:tab w:val="left" w:pos="1815"/>
        </w:tabs>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必须根据自己所投服务与“谈判文件要求”的差异情况，实事求是地填写“响应情况”（优于、满足、不满足），并将这些差异内容用加粗的字体显示出来，不得出现通过改动谈判文件要求而使自已的产品满足要求的情况。</w:t>
      </w:r>
    </w:p>
    <w:p w14:paraId="6E9045E2">
      <w:pPr>
        <w:tabs>
          <w:tab w:val="left" w:pos="1815"/>
        </w:tabs>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3、如果供应商没有按前述要求去做，在项目评审中将可能被认为是未对谈判文件作出实质上的响应，或被视作不诚信供应商而拒绝对其做进一步的评审。</w:t>
      </w:r>
    </w:p>
    <w:p w14:paraId="14171E31">
      <w:pPr>
        <w:tabs>
          <w:tab w:val="left" w:pos="1815"/>
        </w:tabs>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4、本表填报顺序需按谈判文件“第三章第二大项”中的顺序填写。</w:t>
      </w:r>
    </w:p>
    <w:p w14:paraId="3B62BC58">
      <w:pPr>
        <w:pStyle w:val="54"/>
        <w:ind w:firstLine="2717" w:firstLineChars="1289"/>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171" w:name="_Toc18510"/>
      <w:bookmarkStart w:id="172" w:name="_Toc293560335"/>
      <w:bookmarkStart w:id="173" w:name="_Toc272141479"/>
      <w:bookmarkStart w:id="174" w:name="_Toc482821799"/>
      <w:bookmarkStart w:id="175" w:name="_Toc15245"/>
      <w:r>
        <w:rPr>
          <w:rFonts w:hint="eastAsia" w:asciiTheme="minorEastAsia" w:hAnsiTheme="minorEastAsia" w:eastAsiaTheme="minorEastAsia" w:cstheme="minorEastAsia"/>
          <w:color w:val="auto"/>
          <w:sz w:val="30"/>
          <w:szCs w:val="30"/>
        </w:rPr>
        <w:t>五、</w:t>
      </w:r>
      <w:bookmarkEnd w:id="167"/>
      <w:bookmarkEnd w:id="171"/>
      <w:bookmarkEnd w:id="172"/>
      <w:bookmarkEnd w:id="173"/>
      <w:bookmarkEnd w:id="174"/>
      <w:r>
        <w:rPr>
          <w:rFonts w:hint="eastAsia" w:asciiTheme="minorEastAsia" w:hAnsiTheme="minorEastAsia" w:eastAsiaTheme="minorEastAsia" w:cstheme="minorEastAsia"/>
          <w:color w:val="auto"/>
          <w:sz w:val="30"/>
          <w:szCs w:val="30"/>
        </w:rPr>
        <w:t>本项目实施方案</w:t>
      </w:r>
      <w:bookmarkEnd w:id="175"/>
    </w:p>
    <w:p w14:paraId="4EB62907">
      <w:p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（一）供应商或生产企业简介</w:t>
      </w:r>
    </w:p>
    <w:p w14:paraId="28A2E354">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（不超过1000字）</w:t>
      </w:r>
    </w:p>
    <w:p w14:paraId="267F77A2">
      <w:p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（二）本项目详细实施方案、售后方案等</w:t>
      </w:r>
    </w:p>
    <w:p w14:paraId="7D2C3E72">
      <w:p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（详细说明）</w:t>
      </w:r>
    </w:p>
    <w:p w14:paraId="350717CB">
      <w:pPr>
        <w:spacing w:line="440" w:lineRule="exact"/>
        <w:ind w:firstLine="2368" w:firstLineChars="1123"/>
        <w:jc w:val="left"/>
        <w:rPr>
          <w:rFonts w:hint="eastAsia" w:asciiTheme="minorEastAsia" w:hAnsiTheme="minorEastAsia" w:eastAsiaTheme="minorEastAsia" w:cstheme="minorEastAsia"/>
          <w:b/>
          <w:szCs w:val="21"/>
        </w:rPr>
      </w:pPr>
    </w:p>
    <w:p w14:paraId="39E51BDF">
      <w:pPr>
        <w:pStyle w:val="54"/>
        <w:rPr>
          <w:rFonts w:hint="eastAsia" w:asciiTheme="minorEastAsia" w:hAnsiTheme="minorEastAsia" w:eastAsiaTheme="minorEastAsia" w:cstheme="minorEastAsia"/>
          <w:color w:val="auto"/>
          <w:sz w:val="30"/>
          <w:szCs w:val="30"/>
        </w:rPr>
      </w:pPr>
      <w:bookmarkStart w:id="176" w:name="_Toc293560336"/>
      <w:bookmarkStart w:id="177" w:name="_Toc272141480"/>
      <w:bookmarkStart w:id="178" w:name="_Hlk450185939"/>
      <w:bookmarkStart w:id="179" w:name="_Toc26916"/>
      <w:bookmarkStart w:id="180" w:name="_Toc482821800"/>
      <w:bookmarkStart w:id="181" w:name="_Toc488157409"/>
      <w:bookmarkStart w:id="182" w:name="_Toc14703"/>
      <w:r>
        <w:rPr>
          <w:rFonts w:hint="eastAsia" w:asciiTheme="minorEastAsia" w:hAnsiTheme="minorEastAsia" w:eastAsiaTheme="minorEastAsia" w:cstheme="minorEastAsia"/>
          <w:color w:val="auto"/>
          <w:sz w:val="30"/>
          <w:szCs w:val="30"/>
        </w:rPr>
        <w:t>六、资格证明文件</w:t>
      </w:r>
      <w:bookmarkEnd w:id="176"/>
      <w:bookmarkEnd w:id="177"/>
      <w:bookmarkEnd w:id="178"/>
      <w:r>
        <w:rPr>
          <w:rFonts w:hint="eastAsia" w:asciiTheme="minorEastAsia" w:hAnsiTheme="minorEastAsia" w:eastAsiaTheme="minorEastAsia" w:cstheme="minorEastAsia"/>
          <w:color w:val="auto"/>
          <w:sz w:val="30"/>
          <w:szCs w:val="30"/>
        </w:rPr>
        <w:t>及其他重要资料</w:t>
      </w:r>
      <w:bookmarkEnd w:id="179"/>
      <w:bookmarkEnd w:id="180"/>
      <w:bookmarkEnd w:id="181"/>
      <w:bookmarkEnd w:id="182"/>
    </w:p>
    <w:p w14:paraId="7C79A082">
      <w:pPr>
        <w:spacing w:line="440" w:lineRule="exact"/>
        <w:ind w:firstLine="316" w:firstLineChars="15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供应商必须提供下列合格性文件：</w:t>
      </w:r>
    </w:p>
    <w:p w14:paraId="5DE1E773">
      <w:pPr>
        <w:numPr>
          <w:ilvl w:val="0"/>
          <w:numId w:val="9"/>
        </w:num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营业执照</w:t>
      </w:r>
    </w:p>
    <w:p w14:paraId="6144D216">
      <w:pPr>
        <w:pStyle w:val="2"/>
        <w:ind w:firstLine="640"/>
        <w:rPr>
          <w:rFonts w:hint="eastAsia" w:asciiTheme="minorEastAsia" w:hAnsiTheme="minorEastAsia" w:eastAsiaTheme="minorEastAsia" w:cstheme="minorEastAsia"/>
        </w:rPr>
      </w:pPr>
    </w:p>
    <w:p w14:paraId="7F5CEABF">
      <w:pPr>
        <w:numPr>
          <w:ilvl w:val="0"/>
          <w:numId w:val="9"/>
        </w:num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税务登记证</w:t>
      </w:r>
    </w:p>
    <w:p w14:paraId="2D2C2DE8">
      <w:pPr>
        <w:pStyle w:val="2"/>
        <w:ind w:firstLine="640"/>
        <w:rPr>
          <w:rFonts w:hint="eastAsia" w:asciiTheme="minorEastAsia" w:hAnsiTheme="minorEastAsia" w:eastAsiaTheme="minorEastAsia" w:cstheme="minorEastAsia"/>
        </w:rPr>
      </w:pPr>
    </w:p>
    <w:p w14:paraId="78C81997">
      <w:pPr>
        <w:spacing w:line="440" w:lineRule="exact"/>
        <w:ind w:firstLine="210" w:firstLineChars="10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三）法定代表人授权委托书</w:t>
      </w:r>
    </w:p>
    <w:p w14:paraId="2D4DD2B2">
      <w:p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（采购人名称）：</w:t>
      </w:r>
    </w:p>
    <w:p w14:paraId="4571FD5F">
      <w:pPr>
        <w:pStyle w:val="53"/>
        <w:topLinePunct/>
        <w:spacing w:line="440" w:lineRule="atLeas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本人</w:t>
      </w:r>
      <w:r>
        <w:rPr>
          <w:rFonts w:hint="eastAsia" w:asciiTheme="minorEastAsia" w:hAnsiTheme="minorEastAsia" w:eastAsiaTheme="minorEastAsia" w:cstheme="minorEastAsia"/>
          <w:u w:val="single"/>
        </w:rPr>
        <w:t xml:space="preserve">       （姓名）      </w:t>
      </w: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       （供应商名称）    </w:t>
      </w:r>
      <w:r>
        <w:rPr>
          <w:rFonts w:hint="eastAsia" w:asciiTheme="minorEastAsia" w:hAnsiTheme="minorEastAsia" w:eastAsiaTheme="minorEastAsia" w:cstheme="minorEastAsia"/>
        </w:rPr>
        <w:t>的法定代表人，现委托</w:t>
      </w:r>
      <w:r>
        <w:rPr>
          <w:rFonts w:hint="eastAsia" w:asciiTheme="minorEastAsia" w:hAnsiTheme="minorEastAsia" w:eastAsiaTheme="minorEastAsia" w:cstheme="minorEastAsia"/>
          <w:u w:val="single"/>
        </w:rPr>
        <w:t xml:space="preserve">        （姓名、职务）</w:t>
      </w:r>
      <w:r>
        <w:rPr>
          <w:rFonts w:hint="eastAsia" w:asciiTheme="minorEastAsia" w:hAnsiTheme="minorEastAsia" w:eastAsiaTheme="minorEastAsia" w:cstheme="minorEastAsia"/>
        </w:rPr>
        <w:t>为我方代理人。代理人根据授权，以我方名义签署、澄清、说明、补正、递交、撤回、修改</w:t>
      </w:r>
      <w:r>
        <w:rPr>
          <w:rFonts w:hint="eastAsia" w:asciiTheme="minorEastAsia" w:hAnsiTheme="minorEastAsia" w:eastAsiaTheme="minorEastAsia" w:cstheme="minorEastAsia"/>
          <w:u w:val="single"/>
        </w:rPr>
        <w:t xml:space="preserve">  （项目名称、项目编号）  </w:t>
      </w:r>
      <w:r>
        <w:rPr>
          <w:rFonts w:hint="eastAsia" w:asciiTheme="minorEastAsia" w:hAnsiTheme="minorEastAsia" w:eastAsiaTheme="minorEastAsia" w:cstheme="minorEastAsia"/>
        </w:rPr>
        <w:t>谈判响应文件文件、签订合同和处理有关事宜，其法律后果由我方承担。</w:t>
      </w:r>
    </w:p>
    <w:p w14:paraId="0B857347">
      <w:pPr>
        <w:pStyle w:val="53"/>
        <w:spacing w:line="440" w:lineRule="atLeas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委托期限：</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14:paraId="052041B1">
      <w:pPr>
        <w:spacing w:line="440" w:lineRule="exact"/>
        <w:ind w:firstLine="420" w:firstLineChars="20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rPr>
        <w:t>代理人无转委托权。</w:t>
      </w:r>
    </w:p>
    <w:p w14:paraId="7EC06D89">
      <w:pPr>
        <w:spacing w:line="440" w:lineRule="exact"/>
        <w:jc w:val="left"/>
        <w:rPr>
          <w:rFonts w:hint="eastAsia" w:asciiTheme="minorEastAsia" w:hAnsiTheme="minorEastAsia" w:eastAsiaTheme="minorEastAsia" w:cstheme="minorEastAsia"/>
          <w:szCs w:val="21"/>
        </w:rPr>
      </w:pPr>
    </w:p>
    <w:p w14:paraId="6C077A09">
      <w:pPr>
        <w:spacing w:line="440" w:lineRule="exact"/>
        <w:ind w:firstLine="1890" w:firstLineChars="9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法定代表人签章：</w:t>
      </w:r>
      <w:r>
        <w:rPr>
          <w:rFonts w:hint="eastAsia" w:asciiTheme="minorEastAsia" w:hAnsiTheme="minorEastAsia" w:eastAsiaTheme="minorEastAsia" w:cstheme="minorEastAsia"/>
          <w:szCs w:val="21"/>
          <w:u w:val="single"/>
        </w:rPr>
        <w:t xml:space="preserve">                        </w:t>
      </w:r>
    </w:p>
    <w:p w14:paraId="450C8B51">
      <w:pPr>
        <w:spacing w:line="440" w:lineRule="exact"/>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身份证号码：</w:t>
      </w:r>
      <w:r>
        <w:rPr>
          <w:rFonts w:hint="eastAsia" w:asciiTheme="minorEastAsia" w:hAnsiTheme="minorEastAsia" w:eastAsiaTheme="minorEastAsia" w:cstheme="minorEastAsia"/>
          <w:szCs w:val="21"/>
          <w:u w:val="single"/>
        </w:rPr>
        <w:t xml:space="preserve">                        </w:t>
      </w:r>
    </w:p>
    <w:p w14:paraId="296827A8">
      <w:pPr>
        <w:spacing w:line="440" w:lineRule="exact"/>
        <w:ind w:firstLine="1680" w:firstLineChars="8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代理人（被授权人）：</w:t>
      </w:r>
      <w:r>
        <w:rPr>
          <w:rFonts w:hint="eastAsia" w:asciiTheme="minorEastAsia" w:hAnsiTheme="minorEastAsia" w:eastAsiaTheme="minorEastAsia" w:cstheme="minorEastAsia"/>
          <w:szCs w:val="21"/>
          <w:u w:val="single"/>
        </w:rPr>
        <w:t xml:space="preserve">                        </w:t>
      </w:r>
    </w:p>
    <w:p w14:paraId="7EEE9730">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身份证号码：</w:t>
      </w:r>
      <w:r>
        <w:rPr>
          <w:rFonts w:hint="eastAsia" w:asciiTheme="minorEastAsia" w:hAnsiTheme="minorEastAsia" w:eastAsiaTheme="minorEastAsia" w:cstheme="minorEastAsia"/>
          <w:szCs w:val="21"/>
          <w:u w:val="single"/>
        </w:rPr>
        <w:t xml:space="preserve">                        </w:t>
      </w:r>
    </w:p>
    <w:p w14:paraId="23DAC66E">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p>
    <w:p w14:paraId="2E4A035E">
      <w:pPr>
        <w:spacing w:line="440" w:lineRule="exact"/>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日      期：</w:t>
      </w:r>
      <w:r>
        <w:rPr>
          <w:rFonts w:hint="eastAsia" w:asciiTheme="minorEastAsia" w:hAnsiTheme="minorEastAsia" w:eastAsiaTheme="minorEastAsia" w:cstheme="minorEastAsia"/>
          <w:szCs w:val="21"/>
          <w:u w:val="single"/>
        </w:rPr>
        <w:t xml:space="preserve">                   </w:t>
      </w:r>
    </w:p>
    <w:p w14:paraId="14CDB345">
      <w:pPr>
        <w:spacing w:line="440" w:lineRule="exact"/>
        <w:jc w:val="left"/>
        <w:rPr>
          <w:rFonts w:hint="eastAsia" w:asciiTheme="minorEastAsia" w:hAnsiTheme="minorEastAsia" w:eastAsiaTheme="minorEastAsia" w:cstheme="minorEastAsia"/>
          <w:szCs w:val="21"/>
        </w:rPr>
      </w:pPr>
    </w:p>
    <w:p w14:paraId="41358089">
      <w:pPr>
        <w:spacing w:line="500" w:lineRule="exact"/>
        <w:jc w:val="left"/>
        <w:rPr>
          <w:rFonts w:hint="eastAsia" w:asciiTheme="minorEastAsia" w:hAnsiTheme="minorEastAsia" w:eastAsiaTheme="minorEastAsia" w:cstheme="minorEastAsia"/>
          <w:b/>
          <w:szCs w:val="21"/>
        </w:rPr>
      </w:pPr>
    </w:p>
    <w:p w14:paraId="649C5E7E">
      <w:pPr>
        <w:spacing w:line="500" w:lineRule="exact"/>
        <w:jc w:val="left"/>
        <w:rPr>
          <w:rFonts w:hint="eastAsia" w:asciiTheme="minorEastAsia" w:hAnsiTheme="minorEastAsia" w:eastAsiaTheme="minorEastAsia" w:cstheme="minorEastAsia"/>
          <w:b/>
          <w:szCs w:val="21"/>
        </w:rPr>
      </w:pPr>
    </w:p>
    <w:p w14:paraId="651585A2">
      <w:pPr>
        <w:spacing w:line="50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（需附供应商法定代表人、被授权代表人身份证正反面扫描件）</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324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1B9F8223">
            <w:pPr>
              <w:jc w:val="center"/>
              <w:rPr>
                <w:rFonts w:hint="eastAsia" w:asciiTheme="minorEastAsia" w:hAnsiTheme="minorEastAsia" w:eastAsiaTheme="minorEastAsia" w:cstheme="minorEastAsia"/>
                <w:b/>
                <w:szCs w:val="21"/>
              </w:rPr>
            </w:pPr>
          </w:p>
        </w:tc>
        <w:tc>
          <w:tcPr>
            <w:tcW w:w="4261" w:type="dxa"/>
            <w:vAlign w:val="center"/>
          </w:tcPr>
          <w:p w14:paraId="767E2AB2">
            <w:pPr>
              <w:jc w:val="center"/>
              <w:rPr>
                <w:rFonts w:hint="eastAsia" w:asciiTheme="minorEastAsia" w:hAnsiTheme="minorEastAsia" w:eastAsiaTheme="minorEastAsia" w:cstheme="minorEastAsia"/>
                <w:b/>
                <w:szCs w:val="21"/>
              </w:rPr>
            </w:pPr>
          </w:p>
        </w:tc>
      </w:tr>
      <w:tr w14:paraId="7874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3F049528">
            <w:pPr>
              <w:jc w:val="center"/>
              <w:rPr>
                <w:rFonts w:hint="eastAsia" w:asciiTheme="minorEastAsia" w:hAnsiTheme="minorEastAsia" w:eastAsiaTheme="minorEastAsia" w:cstheme="minorEastAsia"/>
                <w:b/>
                <w:kern w:val="0"/>
                <w:szCs w:val="21"/>
                <w:lang w:val="zh-CN"/>
              </w:rPr>
            </w:pPr>
          </w:p>
        </w:tc>
        <w:tc>
          <w:tcPr>
            <w:tcW w:w="4261" w:type="dxa"/>
            <w:vAlign w:val="center"/>
          </w:tcPr>
          <w:p w14:paraId="23D7FAED">
            <w:pPr>
              <w:jc w:val="center"/>
              <w:rPr>
                <w:rFonts w:hint="eastAsia" w:asciiTheme="minorEastAsia" w:hAnsiTheme="minorEastAsia" w:eastAsiaTheme="minorEastAsia" w:cstheme="minorEastAsia"/>
                <w:b/>
                <w:kern w:val="0"/>
                <w:szCs w:val="21"/>
                <w:lang w:val="zh-CN"/>
              </w:rPr>
            </w:pPr>
          </w:p>
        </w:tc>
      </w:tr>
    </w:tbl>
    <w:p w14:paraId="6F3A398F">
      <w:pPr>
        <w:spacing w:line="440" w:lineRule="exact"/>
        <w:ind w:firstLine="211" w:firstLineChars="100"/>
        <w:jc w:val="left"/>
        <w:rPr>
          <w:rFonts w:hint="eastAsia" w:asciiTheme="minorEastAsia" w:hAnsiTheme="minorEastAsia" w:eastAsiaTheme="minorEastAsia" w:cstheme="minorEastAsia"/>
          <w:b/>
          <w:szCs w:val="21"/>
        </w:rPr>
      </w:pPr>
    </w:p>
    <w:p w14:paraId="69B150C4">
      <w:pPr>
        <w:spacing w:line="440" w:lineRule="exact"/>
        <w:ind w:firstLine="211" w:firstLineChars="10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（四）法定代表人身份证明书</w:t>
      </w:r>
    </w:p>
    <w:p w14:paraId="171EAC1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p>
    <w:p w14:paraId="7E2AC47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单位性质： </w:t>
      </w:r>
      <w:r>
        <w:rPr>
          <w:rFonts w:hint="eastAsia" w:asciiTheme="minorEastAsia" w:hAnsiTheme="minorEastAsia" w:eastAsiaTheme="minorEastAsia" w:cstheme="minorEastAsia"/>
          <w:sz w:val="24"/>
          <w:szCs w:val="24"/>
          <w:u w:val="single"/>
        </w:rPr>
        <w:t xml:space="preserve">                                 </w:t>
      </w:r>
    </w:p>
    <w:p w14:paraId="31BB415E">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22E71AB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725D6A5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32354B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供应商纳税人识别号：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D3E2B5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_</w:t>
      </w:r>
    </w:p>
    <w:p w14:paraId="6AF0E15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p>
    <w:p w14:paraId="2817A28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（供应商名称）的法定代表人。</w:t>
      </w:r>
    </w:p>
    <w:p w14:paraId="56B4B832">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23BF7DE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 w:val="24"/>
          <w:szCs w:val="24"/>
        </w:rPr>
        <w:t>）</w:t>
      </w:r>
    </w:p>
    <w:p w14:paraId="0530BCF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623C6AE4">
      <w:pPr>
        <w:spacing w:line="240" w:lineRule="atLeast"/>
        <w:ind w:firstLine="236" w:firstLineChars="98"/>
        <w:rPr>
          <w:rFonts w:hint="eastAsia" w:asciiTheme="minorEastAsia" w:hAnsiTheme="minorEastAsia" w:eastAsiaTheme="minorEastAsia" w:cstheme="minorEastAsia"/>
          <w:b/>
          <w:sz w:val="24"/>
          <w:szCs w:val="24"/>
        </w:rPr>
      </w:pPr>
    </w:p>
    <w:p w14:paraId="29FBE33A">
      <w:pPr>
        <w:spacing w:line="240" w:lineRule="atLeast"/>
        <w:ind w:firstLine="236" w:firstLineChars="98"/>
        <w:rPr>
          <w:rFonts w:hint="eastAsia" w:asciiTheme="minorEastAsia" w:hAnsiTheme="minorEastAsia" w:eastAsiaTheme="minorEastAsia" w:cstheme="minorEastAsia"/>
          <w:b/>
          <w:sz w:val="24"/>
          <w:szCs w:val="24"/>
        </w:rPr>
      </w:pPr>
    </w:p>
    <w:p w14:paraId="0883CD78">
      <w:pPr>
        <w:spacing w:line="240" w:lineRule="atLeast"/>
        <w:ind w:firstLine="236" w:firstLineChars="98"/>
        <w:rPr>
          <w:rFonts w:hint="eastAsia" w:asciiTheme="minorEastAsia" w:hAnsiTheme="minorEastAsia" w:eastAsiaTheme="minorEastAsia" w:cstheme="minorEastAsia"/>
          <w:b/>
          <w:sz w:val="24"/>
          <w:szCs w:val="24"/>
        </w:rPr>
      </w:pPr>
    </w:p>
    <w:p w14:paraId="6D8A4AC1">
      <w:pPr>
        <w:spacing w:line="440" w:lineRule="exact"/>
        <w:ind w:left="19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（五）财务状况报告</w:t>
      </w:r>
    </w:p>
    <w:p w14:paraId="4E04E3D1">
      <w:pPr>
        <w:spacing w:line="440" w:lineRule="exact"/>
        <w:ind w:left="195"/>
        <w:jc w:val="left"/>
        <w:rPr>
          <w:rFonts w:hint="eastAsia" w:ascii="宋体" w:hAnsi="宋体"/>
          <w:b/>
          <w:color w:val="auto"/>
          <w:sz w:val="24"/>
          <w:szCs w:val="24"/>
          <w:highlight w:val="none"/>
          <w:lang w:eastAsia="zh-CN"/>
        </w:rPr>
      </w:pPr>
      <w:r>
        <w:rPr>
          <w:rFonts w:hint="eastAsia" w:ascii="宋体" w:hAnsi="宋体"/>
          <w:b/>
          <w:color w:val="auto"/>
          <w:sz w:val="24"/>
          <w:szCs w:val="24"/>
          <w:highlight w:val="none"/>
        </w:rPr>
        <w:t>（投标人自行出具</w:t>
      </w:r>
      <w:r>
        <w:rPr>
          <w:rFonts w:hint="eastAsia" w:ascii="宋体" w:hAnsi="宋体" w:cs="Arial"/>
          <w:b/>
          <w:color w:val="auto"/>
          <w:sz w:val="24"/>
          <w:szCs w:val="24"/>
          <w:lang w:val="en-US" w:eastAsia="zh-CN"/>
        </w:rPr>
        <w:t>财务状况声明函</w:t>
      </w:r>
      <w:r>
        <w:rPr>
          <w:rFonts w:hint="eastAsia" w:ascii="宋体" w:hAnsi="宋体"/>
          <w:b/>
          <w:color w:val="auto"/>
          <w:sz w:val="24"/>
          <w:szCs w:val="24"/>
          <w:highlight w:val="none"/>
          <w:lang w:eastAsia="zh-CN"/>
        </w:rPr>
        <w:t>并加盖投标人公章，格式自拟）</w:t>
      </w:r>
    </w:p>
    <w:p w14:paraId="51AA9BD6">
      <w:pPr>
        <w:spacing w:line="440" w:lineRule="exact"/>
        <w:ind w:left="195"/>
        <w:jc w:val="left"/>
        <w:rPr>
          <w:rFonts w:hint="eastAsia" w:ascii="宋体" w:hAnsi="宋体"/>
          <w:b/>
          <w:color w:val="auto"/>
          <w:sz w:val="24"/>
          <w:szCs w:val="24"/>
          <w:highlight w:val="none"/>
          <w:lang w:eastAsia="zh-CN"/>
        </w:rPr>
      </w:pPr>
    </w:p>
    <w:p w14:paraId="1AFF1923">
      <w:pPr>
        <w:spacing w:line="440" w:lineRule="exact"/>
        <w:ind w:left="195"/>
        <w:jc w:val="left"/>
        <w:rPr>
          <w:rFonts w:hint="eastAsia" w:ascii="宋体" w:hAnsi="宋体"/>
          <w:b/>
          <w:color w:val="auto"/>
          <w:sz w:val="24"/>
          <w:szCs w:val="24"/>
          <w:highlight w:val="none"/>
          <w:lang w:eastAsia="zh-CN"/>
        </w:rPr>
      </w:pPr>
    </w:p>
    <w:p w14:paraId="54F239FC">
      <w:pPr>
        <w:spacing w:line="440" w:lineRule="exact"/>
        <w:ind w:left="19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（六）依法缴纳税收</w:t>
      </w:r>
    </w:p>
    <w:p w14:paraId="0232AE50">
      <w:pPr>
        <w:spacing w:line="240" w:lineRule="atLeast"/>
        <w:ind w:firstLine="236" w:firstLineChars="98"/>
        <w:jc w:val="both"/>
        <w:rPr>
          <w:rFonts w:hint="eastAsia"/>
          <w:sz w:val="24"/>
          <w:szCs w:val="24"/>
        </w:rPr>
      </w:pPr>
      <w:r>
        <w:rPr>
          <w:rFonts w:hint="eastAsia" w:ascii="宋体" w:hAnsi="宋体"/>
          <w:b/>
          <w:color w:val="auto"/>
          <w:sz w:val="24"/>
          <w:szCs w:val="24"/>
          <w:highlight w:val="none"/>
        </w:rPr>
        <w:t>（投标人自行出具</w:t>
      </w:r>
      <w:r>
        <w:rPr>
          <w:rFonts w:hint="eastAsia" w:ascii="宋体" w:hAnsi="宋体" w:cs="Arial"/>
          <w:b/>
          <w:color w:val="auto"/>
          <w:sz w:val="24"/>
          <w:szCs w:val="24"/>
          <w:lang w:val="en-US" w:eastAsia="zh-CN"/>
        </w:rPr>
        <w:t>依法缴纳税收的声明函</w:t>
      </w:r>
      <w:r>
        <w:rPr>
          <w:rFonts w:hint="eastAsia" w:ascii="宋体" w:hAnsi="宋体"/>
          <w:b/>
          <w:color w:val="auto"/>
          <w:sz w:val="24"/>
          <w:szCs w:val="24"/>
          <w:highlight w:val="none"/>
          <w:lang w:eastAsia="zh-CN"/>
        </w:rPr>
        <w:t>并加盖投标人公章，格式自拟）</w:t>
      </w:r>
    </w:p>
    <w:p w14:paraId="0E5E46D2">
      <w:pPr>
        <w:numPr>
          <w:ilvl w:val="0"/>
          <w:numId w:val="0"/>
        </w:numPr>
        <w:spacing w:line="440" w:lineRule="exact"/>
        <w:jc w:val="left"/>
        <w:rPr>
          <w:rFonts w:hint="eastAsia" w:asciiTheme="minorEastAsia" w:hAnsiTheme="minorEastAsia" w:eastAsiaTheme="minorEastAsia" w:cstheme="minorEastAsia"/>
          <w:b/>
          <w:sz w:val="24"/>
          <w:szCs w:val="24"/>
        </w:rPr>
      </w:pPr>
    </w:p>
    <w:p w14:paraId="059298DA">
      <w:pPr>
        <w:numPr>
          <w:ilvl w:val="0"/>
          <w:numId w:val="0"/>
        </w:numPr>
        <w:spacing w:line="440" w:lineRule="exact"/>
        <w:jc w:val="left"/>
        <w:rPr>
          <w:rFonts w:hint="eastAsia" w:asciiTheme="minorEastAsia" w:hAnsiTheme="minorEastAsia" w:eastAsiaTheme="minorEastAsia" w:cstheme="minorEastAsia"/>
          <w:b/>
          <w:sz w:val="24"/>
          <w:szCs w:val="24"/>
        </w:rPr>
      </w:pPr>
    </w:p>
    <w:p w14:paraId="4DC6C97B">
      <w:pPr>
        <w:numPr>
          <w:ilvl w:val="0"/>
          <w:numId w:val="0"/>
        </w:numPr>
        <w:spacing w:line="440" w:lineRule="exact"/>
        <w:ind w:firstLine="241" w:firstLineChars="100"/>
        <w:jc w:val="left"/>
        <w:rPr>
          <w:rFonts w:hint="eastAsia" w:ascii="宋体" w:hAnsi="宋体" w:cs="Arial"/>
          <w:b/>
          <w:color w:val="auto"/>
          <w:sz w:val="24"/>
          <w:szCs w:val="24"/>
          <w:lang w:eastAsia="zh-CN"/>
        </w:rPr>
      </w:pPr>
      <w:r>
        <w:rPr>
          <w:rFonts w:hint="eastAsia" w:asciiTheme="minorEastAsia" w:hAnsiTheme="minorEastAsia" w:eastAsiaTheme="minorEastAsia" w:cstheme="minorEastAsia"/>
          <w:b/>
          <w:sz w:val="24"/>
          <w:szCs w:val="24"/>
        </w:rPr>
        <w:t>（七）依法缴纳社会保障资金</w:t>
      </w:r>
    </w:p>
    <w:p w14:paraId="53858482">
      <w:pPr>
        <w:spacing w:line="240" w:lineRule="atLeast"/>
        <w:ind w:firstLine="236" w:firstLineChars="98"/>
        <w:jc w:val="both"/>
        <w:rPr>
          <w:rFonts w:hint="eastAsia" w:asciiTheme="minorEastAsia" w:hAnsiTheme="minorEastAsia" w:eastAsiaTheme="minorEastAsia" w:cstheme="minorEastAsia"/>
          <w:b/>
          <w:sz w:val="24"/>
          <w:szCs w:val="24"/>
        </w:rPr>
      </w:pPr>
      <w:r>
        <w:rPr>
          <w:rFonts w:hint="eastAsia" w:ascii="宋体" w:hAnsi="宋体"/>
          <w:b/>
          <w:color w:val="auto"/>
          <w:sz w:val="24"/>
          <w:szCs w:val="24"/>
          <w:highlight w:val="none"/>
        </w:rPr>
        <w:t>（投标人自行出具</w:t>
      </w:r>
      <w:r>
        <w:rPr>
          <w:rFonts w:hint="eastAsia" w:ascii="宋体" w:hAnsi="宋体" w:cs="Arial"/>
          <w:b/>
          <w:color w:val="auto"/>
          <w:sz w:val="24"/>
          <w:szCs w:val="24"/>
          <w:lang w:val="en-US" w:eastAsia="zh-CN"/>
        </w:rPr>
        <w:t>依法缴纳社会保障资金的声明函</w:t>
      </w:r>
      <w:r>
        <w:rPr>
          <w:rFonts w:hint="eastAsia" w:ascii="宋体" w:hAnsi="宋体"/>
          <w:b/>
          <w:color w:val="auto"/>
          <w:sz w:val="24"/>
          <w:szCs w:val="24"/>
          <w:highlight w:val="none"/>
          <w:lang w:eastAsia="zh-CN"/>
        </w:rPr>
        <w:t>并加盖投标人公章，格式自拟）</w:t>
      </w:r>
    </w:p>
    <w:p w14:paraId="52379FD8">
      <w:pPr>
        <w:spacing w:line="440" w:lineRule="exact"/>
        <w:ind w:firstLine="241" w:firstLineChars="100"/>
        <w:jc w:val="left"/>
        <w:rPr>
          <w:rFonts w:hint="eastAsia" w:asciiTheme="minorEastAsia" w:hAnsiTheme="minorEastAsia" w:eastAsiaTheme="minorEastAsia" w:cstheme="minorEastAsia"/>
          <w:b/>
          <w:sz w:val="24"/>
          <w:szCs w:val="24"/>
        </w:rPr>
      </w:pPr>
    </w:p>
    <w:p w14:paraId="646A2363">
      <w:pPr>
        <w:spacing w:line="440" w:lineRule="exact"/>
        <w:ind w:firstLine="241" w:firstLineChars="100"/>
        <w:jc w:val="left"/>
        <w:rPr>
          <w:rFonts w:hint="eastAsia" w:asciiTheme="minorEastAsia" w:hAnsiTheme="minorEastAsia" w:eastAsiaTheme="minorEastAsia" w:cstheme="minorEastAsia"/>
          <w:b/>
          <w:sz w:val="24"/>
          <w:szCs w:val="24"/>
        </w:rPr>
      </w:pPr>
    </w:p>
    <w:p w14:paraId="2BAF8566">
      <w:pPr>
        <w:spacing w:line="440" w:lineRule="exact"/>
        <w:ind w:firstLine="241" w:firstLineChars="100"/>
        <w:jc w:val="lef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八</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具备</w:t>
      </w:r>
      <w:r>
        <w:rPr>
          <w:rFonts w:hint="eastAsia" w:asciiTheme="minorEastAsia" w:hAnsiTheme="minorEastAsia" w:eastAsiaTheme="minorEastAsia" w:cstheme="minorEastAsia"/>
          <w:b/>
          <w:sz w:val="24"/>
          <w:szCs w:val="24"/>
          <w:lang w:eastAsia="zh-CN"/>
        </w:rPr>
        <w:t>履行合同所必须的设备和专业技术能力</w:t>
      </w:r>
    </w:p>
    <w:p w14:paraId="7BEC7FEC">
      <w:pPr>
        <w:spacing w:line="44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（投标人自行出具</w:t>
      </w:r>
      <w:r>
        <w:rPr>
          <w:rFonts w:hint="eastAsia" w:asciiTheme="minorEastAsia" w:hAnsiTheme="minorEastAsia" w:eastAsiaTheme="minorEastAsia" w:cstheme="minorEastAsia"/>
          <w:b/>
          <w:sz w:val="24"/>
          <w:szCs w:val="24"/>
          <w:lang w:val="en-US" w:eastAsia="zh-CN"/>
        </w:rPr>
        <w:t>具备</w:t>
      </w:r>
      <w:r>
        <w:rPr>
          <w:rFonts w:hint="eastAsia" w:asciiTheme="minorEastAsia" w:hAnsiTheme="minorEastAsia" w:eastAsiaTheme="minorEastAsia" w:cstheme="minorEastAsia"/>
          <w:b/>
          <w:sz w:val="24"/>
          <w:szCs w:val="24"/>
          <w:lang w:eastAsia="zh-CN"/>
        </w:rPr>
        <w:t>履行合同所必须的设备和专业技术能力</w:t>
      </w:r>
      <w:r>
        <w:rPr>
          <w:rFonts w:hint="eastAsia" w:asciiTheme="minorEastAsia" w:hAnsiTheme="minorEastAsia" w:eastAsiaTheme="minorEastAsia" w:cstheme="minorEastAsia"/>
          <w:b/>
          <w:sz w:val="24"/>
          <w:szCs w:val="24"/>
          <w:lang w:val="en-US" w:eastAsia="zh-CN"/>
        </w:rPr>
        <w:t>声明函</w:t>
      </w:r>
      <w:r>
        <w:rPr>
          <w:rFonts w:hint="eastAsia" w:asciiTheme="minorEastAsia" w:hAnsiTheme="minorEastAsia" w:eastAsiaTheme="minorEastAsia" w:cstheme="minorEastAsia"/>
          <w:b/>
          <w:sz w:val="24"/>
          <w:szCs w:val="24"/>
          <w:lang w:eastAsia="zh-CN"/>
        </w:rPr>
        <w:t>并加盖投标人公章，格式自拟）</w:t>
      </w:r>
    </w:p>
    <w:p w14:paraId="016F33E5">
      <w:pPr>
        <w:spacing w:line="440" w:lineRule="exact"/>
        <w:ind w:firstLine="241" w:firstLineChars="100"/>
        <w:jc w:val="left"/>
        <w:rPr>
          <w:rFonts w:hint="eastAsia" w:asciiTheme="minorEastAsia" w:hAnsiTheme="minorEastAsia" w:eastAsiaTheme="minorEastAsia" w:cstheme="minorEastAsia"/>
          <w:b/>
          <w:sz w:val="24"/>
          <w:szCs w:val="24"/>
        </w:rPr>
      </w:pPr>
    </w:p>
    <w:p w14:paraId="2284F09B">
      <w:pPr>
        <w:spacing w:line="440" w:lineRule="exact"/>
        <w:ind w:firstLine="241" w:firstLineChars="100"/>
        <w:jc w:val="left"/>
        <w:rPr>
          <w:rFonts w:hint="eastAsia" w:asciiTheme="minorEastAsia" w:hAnsiTheme="minorEastAsia" w:eastAsiaTheme="minorEastAsia" w:cstheme="minorEastAsia"/>
          <w:b/>
          <w:sz w:val="24"/>
          <w:szCs w:val="24"/>
        </w:rPr>
      </w:pPr>
    </w:p>
    <w:p w14:paraId="22D345FF">
      <w:pPr>
        <w:spacing w:line="440" w:lineRule="exact"/>
        <w:ind w:firstLine="241" w:firstLineChars="1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（九）书面声明</w:t>
      </w:r>
    </w:p>
    <w:p w14:paraId="4FCED7D6">
      <w:pPr>
        <w:spacing w:line="440" w:lineRule="exact"/>
        <w:jc w:val="lef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参加政府采购活动前3年内在经营活动中没有重大违法记录或因违法经营被禁止在一定期限内参加政府采购活动但期限已届满的书面声明（投标人自行出具并加盖投标人公章，格式自拟）</w:t>
      </w:r>
    </w:p>
    <w:p w14:paraId="49597D50">
      <w:pPr>
        <w:spacing w:line="440" w:lineRule="exact"/>
        <w:ind w:firstLine="241" w:firstLineChars="100"/>
        <w:jc w:val="left"/>
        <w:rPr>
          <w:rFonts w:hint="eastAsia" w:asciiTheme="minorEastAsia" w:hAnsiTheme="minorEastAsia" w:eastAsiaTheme="minorEastAsia" w:cstheme="minorEastAsia"/>
          <w:b/>
          <w:sz w:val="24"/>
          <w:szCs w:val="24"/>
        </w:rPr>
      </w:pPr>
    </w:p>
    <w:p w14:paraId="41AB772F">
      <w:pPr>
        <w:spacing w:line="440" w:lineRule="exact"/>
        <w:ind w:firstLine="241" w:firstLineChars="100"/>
        <w:jc w:val="left"/>
        <w:rPr>
          <w:rFonts w:hint="eastAsia" w:asciiTheme="minorEastAsia" w:hAnsiTheme="minorEastAsia" w:eastAsiaTheme="minorEastAsia" w:cstheme="minorEastAsia"/>
          <w:b/>
          <w:sz w:val="24"/>
          <w:szCs w:val="24"/>
        </w:rPr>
      </w:pPr>
    </w:p>
    <w:p w14:paraId="082C7DD0">
      <w:pPr>
        <w:spacing w:line="440" w:lineRule="exact"/>
        <w:ind w:firstLine="241" w:firstLineChars="1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无行贿犯罪记录承诺函</w:t>
      </w:r>
    </w:p>
    <w:p w14:paraId="08B6056A">
      <w:pPr>
        <w:spacing w:line="44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（投标人自行出具</w:t>
      </w:r>
      <w:r>
        <w:rPr>
          <w:rFonts w:hint="eastAsia" w:asciiTheme="minorEastAsia" w:hAnsiTheme="minorEastAsia" w:eastAsiaTheme="minorEastAsia" w:cstheme="minorEastAsia"/>
          <w:b/>
          <w:sz w:val="24"/>
          <w:szCs w:val="24"/>
          <w:lang w:eastAsia="zh-CN"/>
        </w:rPr>
        <w:t>并加盖投标人公章，格式自拟）</w:t>
      </w:r>
    </w:p>
    <w:p w14:paraId="56A73580">
      <w:pPr>
        <w:spacing w:line="440" w:lineRule="exact"/>
        <w:jc w:val="left"/>
        <w:rPr>
          <w:rFonts w:hint="eastAsia" w:asciiTheme="minorEastAsia" w:hAnsiTheme="minorEastAsia" w:eastAsiaTheme="minorEastAsia" w:cstheme="minorEastAsia"/>
          <w:b/>
          <w:sz w:val="24"/>
          <w:szCs w:val="24"/>
        </w:rPr>
      </w:pPr>
    </w:p>
    <w:p w14:paraId="02FDDD77">
      <w:pPr>
        <w:spacing w:line="440" w:lineRule="exact"/>
        <w:jc w:val="left"/>
        <w:rPr>
          <w:rFonts w:hint="eastAsia" w:asciiTheme="minorEastAsia" w:hAnsiTheme="minorEastAsia" w:eastAsiaTheme="minorEastAsia" w:cstheme="minorEastAsia"/>
          <w:b/>
          <w:sz w:val="24"/>
          <w:szCs w:val="24"/>
        </w:rPr>
      </w:pPr>
    </w:p>
    <w:p w14:paraId="4672533A">
      <w:pPr>
        <w:spacing w:line="440" w:lineRule="exact"/>
        <w:ind w:firstLine="241" w:firstLineChars="1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）谈判文件规定的其他材料</w:t>
      </w:r>
    </w:p>
    <w:p w14:paraId="58AF27AD">
      <w:pPr>
        <w:bidi w:val="0"/>
        <w:rPr>
          <w:rFonts w:hint="eastAsia"/>
        </w:rPr>
      </w:pPr>
      <w:bookmarkStart w:id="183" w:name="_Toc488157411"/>
      <w:bookmarkStart w:id="184" w:name="_Toc3760"/>
      <w:bookmarkStart w:id="185" w:name="_Toc272141475"/>
      <w:bookmarkStart w:id="186" w:name="_Toc293560332"/>
      <w:bookmarkStart w:id="187" w:name="_Hlk450185766"/>
      <w:bookmarkStart w:id="188" w:name="_Toc482821802"/>
      <w:r>
        <w:rPr>
          <w:rFonts w:hint="eastAsia"/>
        </w:rPr>
        <w:t xml:space="preserve">       </w:t>
      </w:r>
    </w:p>
    <w:bookmarkEnd w:id="183"/>
    <w:bookmarkEnd w:id="184"/>
    <w:bookmarkEnd w:id="185"/>
    <w:bookmarkEnd w:id="186"/>
    <w:bookmarkEnd w:id="187"/>
    <w:bookmarkEnd w:id="188"/>
    <w:p w14:paraId="6A85877F">
      <w:pPr>
        <w:bidi w:val="0"/>
        <w:rPr>
          <w:rFonts w:hint="eastAsia"/>
        </w:rPr>
      </w:pPr>
      <w:r>
        <w:rPr>
          <w:rFonts w:hint="eastAsia"/>
        </w:rPr>
        <w:t xml:space="preserve">     </w:t>
      </w:r>
    </w:p>
    <w:p w14:paraId="4B624468">
      <w:pPr>
        <w:bidi w:val="0"/>
        <w:rPr>
          <w:rFonts w:hint="eastAsia"/>
        </w:rPr>
      </w:pPr>
    </w:p>
    <w:p w14:paraId="21EE0EA5">
      <w:pPr>
        <w:pStyle w:val="5"/>
        <w:jc w:val="center"/>
        <w:rPr>
          <w:rFonts w:ascii="宋体"/>
          <w:b/>
          <w:i w:val="0"/>
          <w:iCs w:val="0"/>
          <w:sz w:val="48"/>
          <w:szCs w:val="32"/>
        </w:rPr>
      </w:pPr>
      <w:bookmarkStart w:id="189" w:name="_Toc23017"/>
      <w:r>
        <w:rPr>
          <w:i w:val="0"/>
          <w:iCs w:val="0"/>
          <w:sz w:val="36"/>
          <w:szCs w:val="36"/>
        </w:rPr>
        <w:t>中小企业声明函（工程、服务）</w:t>
      </w:r>
      <w:bookmarkEnd w:id="189"/>
    </w:p>
    <w:p w14:paraId="12814C69">
      <w:pPr>
        <w:pStyle w:val="10"/>
        <w:keepNext w:val="0"/>
        <w:keepLines w:val="0"/>
        <w:pageBreakBefore w:val="0"/>
        <w:widowControl w:val="0"/>
        <w:kinsoku/>
        <w:wordWrap/>
        <w:overflowPunct/>
        <w:topLinePunct w:val="0"/>
        <w:autoSpaceDE/>
        <w:autoSpaceDN/>
        <w:bidi w:val="0"/>
        <w:adjustRightInd/>
        <w:snapToGrid/>
        <w:spacing w:line="560" w:lineRule="exact"/>
        <w:ind w:right="415" w:firstLine="640"/>
        <w:jc w:val="both"/>
        <w:textAlignment w:val="auto"/>
        <w:rPr>
          <w:rFonts w:hint="eastAsia" w:ascii="宋体" w:hAnsi="宋体" w:eastAsia="宋体" w:cs="宋体"/>
          <w:i w:val="0"/>
          <w:iCs w:val="0"/>
          <w:spacing w:val="0"/>
          <w:w w:val="100"/>
          <w:sz w:val="28"/>
          <w:szCs w:val="28"/>
        </w:rPr>
      </w:pPr>
      <w:r>
        <w:rPr>
          <w:rFonts w:hint="eastAsia" w:ascii="宋体" w:hAnsi="宋体" w:eastAsia="宋体" w:cs="宋体"/>
          <w:i w:val="0"/>
          <w:iCs w:val="0"/>
          <w:spacing w:val="0"/>
          <w:w w:val="100"/>
          <w:sz w:val="28"/>
          <w:szCs w:val="28"/>
        </w:rPr>
        <w:t>本公司（联合体）郑重声明，根据《政府采购促进中小企业发展管理办法》（财库﹝</w:t>
      </w:r>
      <w:bookmarkStart w:id="190" w:name="_GoBack"/>
      <w:r>
        <w:rPr>
          <w:rFonts w:hint="eastAsia" w:ascii="宋体" w:hAnsi="宋体" w:eastAsia="宋体" w:cs="宋体"/>
          <w:i w:val="0"/>
          <w:iCs w:val="0"/>
          <w:spacing w:val="0"/>
          <w:w w:val="100"/>
          <w:sz w:val="28"/>
          <w:szCs w:val="28"/>
        </w:rPr>
        <w:t>20</w:t>
      </w:r>
      <w:bookmarkEnd w:id="190"/>
      <w:r>
        <w:rPr>
          <w:rFonts w:hint="eastAsia" w:ascii="宋体" w:hAnsi="宋体" w:eastAsia="宋体" w:cs="宋体"/>
          <w:i w:val="0"/>
          <w:iCs w:val="0"/>
          <w:spacing w:val="0"/>
          <w:w w:val="100"/>
          <w:sz w:val="28"/>
          <w:szCs w:val="28"/>
        </w:rPr>
        <w:t>20﹞46 号）的规定，本公司（联合体）参加</w:t>
      </w:r>
      <w:r>
        <w:rPr>
          <w:rFonts w:hint="eastAsia" w:ascii="宋体" w:hAnsi="宋体" w:eastAsia="宋体" w:cs="宋体"/>
          <w:i w:val="0"/>
          <w:iCs w:val="0"/>
          <w:spacing w:val="0"/>
          <w:w w:val="100"/>
          <w:sz w:val="28"/>
          <w:szCs w:val="28"/>
          <w:u w:val="single"/>
        </w:rPr>
        <w:t>（单位名称）</w:t>
      </w:r>
      <w:r>
        <w:rPr>
          <w:rFonts w:hint="eastAsia" w:ascii="宋体" w:hAnsi="宋体" w:eastAsia="宋体" w:cs="宋体"/>
          <w:i w:val="0"/>
          <w:iCs w:val="0"/>
          <w:spacing w:val="0"/>
          <w:w w:val="100"/>
          <w:sz w:val="28"/>
          <w:szCs w:val="28"/>
        </w:rPr>
        <w:t>的</w:t>
      </w:r>
      <w:r>
        <w:rPr>
          <w:rFonts w:hint="eastAsia" w:ascii="宋体" w:hAnsi="宋体" w:eastAsia="宋体" w:cs="宋体"/>
          <w:i w:val="0"/>
          <w:iCs w:val="0"/>
          <w:spacing w:val="0"/>
          <w:w w:val="100"/>
          <w:sz w:val="28"/>
          <w:szCs w:val="28"/>
          <w:u w:val="single"/>
        </w:rPr>
        <w:t>（项目名称）</w:t>
      </w:r>
      <w:r>
        <w:rPr>
          <w:rFonts w:hint="eastAsia" w:ascii="宋体" w:hAnsi="宋体" w:eastAsia="宋体" w:cs="宋体"/>
          <w:i w:val="0"/>
          <w:iCs w:val="0"/>
          <w:spacing w:val="0"/>
          <w:w w:val="100"/>
          <w:sz w:val="28"/>
          <w:szCs w:val="28"/>
        </w:rPr>
        <w:t>采购活动，工程的施工单位全部为符合政策要求的中小企业（或者：服务全部由符合政策要求的中小企业承接）。相关企业（含联合 体中的中小企业、签订分包意向协议的中小企业）的具体情况如下：</w:t>
      </w:r>
    </w:p>
    <w:p w14:paraId="122D9FA3">
      <w:pPr>
        <w:pStyle w:val="49"/>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before="0" w:after="0" w:line="560" w:lineRule="exact"/>
        <w:ind w:right="0" w:rightChars="0"/>
        <w:jc w:val="both"/>
        <w:textAlignment w:val="auto"/>
        <w:rPr>
          <w:rFonts w:hint="eastAsia" w:ascii="宋体" w:hAnsi="宋体" w:eastAsia="宋体" w:cs="宋体"/>
          <w:i w:val="0"/>
          <w:iCs w:val="0"/>
          <w:spacing w:val="0"/>
          <w:w w:val="100"/>
          <w:sz w:val="28"/>
          <w:szCs w:val="28"/>
          <w:u w:val="single" w:color="auto"/>
          <w:lang w:val="zh-CN" w:eastAsia="zh-CN" w:bidi="zh-CN"/>
        </w:rPr>
      </w:pPr>
      <w:r>
        <w:rPr>
          <w:rFonts w:hint="eastAsia" w:ascii="宋体" w:hAnsi="宋体" w:eastAsia="宋体" w:cs="宋体"/>
          <w:i w:val="0"/>
          <w:iCs w:val="0"/>
          <w:spacing w:val="0"/>
          <w:w w:val="100"/>
          <w:sz w:val="28"/>
          <w:szCs w:val="28"/>
          <w:u w:val="single"/>
          <w:lang w:val="en-US" w:eastAsia="zh-CN"/>
        </w:rPr>
        <w:t>1.</w:t>
      </w:r>
      <w:r>
        <w:rPr>
          <w:rFonts w:hint="eastAsia" w:ascii="宋体" w:hAnsi="宋体" w:eastAsia="宋体" w:cs="宋体"/>
          <w:i w:val="0"/>
          <w:iCs w:val="0"/>
          <w:spacing w:val="0"/>
          <w:w w:val="100"/>
          <w:sz w:val="28"/>
          <w:szCs w:val="28"/>
          <w:u w:val="single"/>
        </w:rPr>
        <w:t xml:space="preserve"> </w:t>
      </w:r>
      <w:r>
        <w:rPr>
          <w:rFonts w:hint="eastAsia" w:ascii="宋体" w:hAnsi="宋体" w:eastAsia="宋体" w:cs="宋体"/>
          <w:i w:val="0"/>
          <w:iCs w:val="0"/>
          <w:spacing w:val="0"/>
          <w:w w:val="100"/>
          <w:sz w:val="28"/>
          <w:szCs w:val="28"/>
          <w:u w:val="single" w:color="000000"/>
          <w:lang w:val="zh-CN" w:eastAsia="zh-CN" w:bidi="zh-CN"/>
        </w:rPr>
        <w:t>（标的名称 ）</w:t>
      </w:r>
      <w:r>
        <w:rPr>
          <w:rFonts w:hint="eastAsia" w:ascii="宋体" w:hAnsi="宋体" w:eastAsia="宋体" w:cs="宋体"/>
          <w:i w:val="0"/>
          <w:iCs w:val="0"/>
          <w:spacing w:val="0"/>
          <w:w w:val="100"/>
          <w:sz w:val="28"/>
          <w:szCs w:val="28"/>
          <w:u w:val="none"/>
        </w:rPr>
        <w:t xml:space="preserve"> ，属于</w:t>
      </w:r>
      <w:r>
        <w:rPr>
          <w:rFonts w:hint="eastAsia" w:ascii="宋体" w:hAnsi="宋体" w:eastAsia="宋体" w:cs="宋体"/>
          <w:i w:val="0"/>
          <w:iCs w:val="0"/>
          <w:spacing w:val="0"/>
          <w:w w:val="100"/>
          <w:sz w:val="28"/>
          <w:szCs w:val="28"/>
          <w:u w:val="single"/>
          <w:lang w:val="zh-CN" w:eastAsia="zh-CN" w:bidi="zh-CN"/>
        </w:rPr>
        <w:t>（采购文件中明确的所属行业）；</w:t>
      </w:r>
      <w:r>
        <w:rPr>
          <w:rFonts w:hint="eastAsia" w:ascii="宋体" w:hAnsi="宋体" w:eastAsia="宋体" w:cs="宋体"/>
          <w:i w:val="0"/>
          <w:iCs w:val="0"/>
          <w:spacing w:val="0"/>
          <w:w w:val="100"/>
          <w:sz w:val="28"/>
          <w:szCs w:val="28"/>
        </w:rPr>
        <w:t>承建（承接）企业为</w:t>
      </w:r>
      <w:r>
        <w:rPr>
          <w:rFonts w:hint="eastAsia" w:ascii="宋体" w:hAnsi="宋体" w:eastAsia="宋体" w:cs="宋体"/>
          <w:i w:val="0"/>
          <w:iCs w:val="0"/>
          <w:spacing w:val="0"/>
          <w:w w:val="100"/>
          <w:sz w:val="28"/>
          <w:szCs w:val="28"/>
          <w:u w:val="single" w:color="auto"/>
        </w:rPr>
        <w:t>（</w:t>
      </w:r>
      <w:r>
        <w:rPr>
          <w:rFonts w:hint="eastAsia" w:ascii="宋体" w:hAnsi="宋体" w:eastAsia="宋体" w:cs="宋体"/>
          <w:i w:val="0"/>
          <w:iCs w:val="0"/>
          <w:spacing w:val="0"/>
          <w:w w:val="100"/>
          <w:sz w:val="28"/>
          <w:szCs w:val="28"/>
          <w:u w:val="single" w:color="auto"/>
          <w:lang w:val="zh-CN" w:eastAsia="zh-CN" w:bidi="zh-CN"/>
        </w:rPr>
        <w:t>企业名称）</w:t>
      </w:r>
      <w:r>
        <w:rPr>
          <w:rFonts w:hint="eastAsia" w:ascii="宋体" w:hAnsi="宋体" w:eastAsia="宋体" w:cs="宋体"/>
          <w:i w:val="0"/>
          <w:iCs w:val="0"/>
          <w:spacing w:val="0"/>
          <w:w w:val="100"/>
          <w:sz w:val="28"/>
          <w:szCs w:val="28"/>
          <w:u w:val="none" w:color="auto"/>
          <w:lang w:val="zh-CN" w:eastAsia="zh-CN" w:bidi="zh-CN"/>
        </w:rPr>
        <w:t>，</w:t>
      </w:r>
      <w:r>
        <w:rPr>
          <w:rFonts w:hint="eastAsia" w:ascii="宋体" w:hAnsi="宋体" w:eastAsia="宋体" w:cs="宋体"/>
          <w:i w:val="0"/>
          <w:iCs w:val="0"/>
          <w:spacing w:val="0"/>
          <w:w w:val="100"/>
          <w:sz w:val="28"/>
          <w:szCs w:val="28"/>
        </w:rPr>
        <w:t>从业人员</w:t>
      </w:r>
      <w:r>
        <w:rPr>
          <w:rFonts w:hint="eastAsia" w:ascii="宋体" w:hAnsi="宋体" w:eastAsia="宋体" w:cs="宋体"/>
          <w:i w:val="0"/>
          <w:iCs w:val="0"/>
          <w:spacing w:val="0"/>
          <w:w w:val="100"/>
          <w:sz w:val="28"/>
          <w:szCs w:val="28"/>
          <w:u w:val="single"/>
        </w:rPr>
        <w:t xml:space="preserve"> </w:t>
      </w:r>
      <w:r>
        <w:rPr>
          <w:rFonts w:hint="eastAsia" w:ascii="宋体" w:hAnsi="宋体" w:eastAsia="宋体" w:cs="宋体"/>
          <w:i w:val="0"/>
          <w:iCs w:val="0"/>
          <w:spacing w:val="0"/>
          <w:w w:val="100"/>
          <w:sz w:val="28"/>
          <w:szCs w:val="28"/>
          <w:u w:val="single"/>
        </w:rPr>
        <w:tab/>
      </w:r>
      <w:r>
        <w:rPr>
          <w:rFonts w:hint="eastAsia" w:ascii="宋体" w:hAnsi="宋体" w:eastAsia="宋体" w:cs="宋体"/>
          <w:i w:val="0"/>
          <w:iCs w:val="0"/>
          <w:spacing w:val="0"/>
          <w:w w:val="100"/>
          <w:sz w:val="28"/>
          <w:szCs w:val="28"/>
        </w:rPr>
        <w:t>人，营业收入为</w:t>
      </w:r>
      <w:r>
        <w:rPr>
          <w:rFonts w:hint="eastAsia" w:ascii="宋体" w:hAnsi="宋体" w:eastAsia="宋体" w:cs="宋体"/>
          <w:i w:val="0"/>
          <w:iCs w:val="0"/>
          <w:spacing w:val="0"/>
          <w:w w:val="100"/>
          <w:sz w:val="28"/>
          <w:szCs w:val="28"/>
          <w:u w:val="single"/>
        </w:rPr>
        <w:t xml:space="preserve"> </w:t>
      </w:r>
      <w:r>
        <w:rPr>
          <w:rFonts w:hint="eastAsia" w:ascii="宋体" w:hAnsi="宋体" w:eastAsia="宋体" w:cs="宋体"/>
          <w:i w:val="0"/>
          <w:iCs w:val="0"/>
          <w:spacing w:val="0"/>
          <w:w w:val="100"/>
          <w:sz w:val="28"/>
          <w:szCs w:val="28"/>
          <w:u w:val="single"/>
        </w:rPr>
        <w:tab/>
      </w:r>
      <w:r>
        <w:rPr>
          <w:rFonts w:hint="eastAsia" w:ascii="宋体" w:hAnsi="宋体" w:eastAsia="宋体" w:cs="宋体"/>
          <w:i w:val="0"/>
          <w:iCs w:val="0"/>
          <w:spacing w:val="0"/>
          <w:w w:val="100"/>
          <w:sz w:val="28"/>
          <w:szCs w:val="28"/>
        </w:rPr>
        <w:t>万元，资产总额为</w:t>
      </w:r>
      <w:r>
        <w:rPr>
          <w:rFonts w:hint="eastAsia" w:ascii="宋体" w:hAnsi="宋体" w:eastAsia="宋体" w:cs="宋体"/>
          <w:i w:val="0"/>
          <w:iCs w:val="0"/>
          <w:spacing w:val="0"/>
          <w:w w:val="100"/>
          <w:sz w:val="28"/>
          <w:szCs w:val="28"/>
          <w:u w:val="single"/>
        </w:rPr>
        <w:t xml:space="preserve"> </w:t>
      </w:r>
      <w:r>
        <w:rPr>
          <w:rFonts w:hint="eastAsia" w:ascii="宋体" w:hAnsi="宋体" w:eastAsia="宋体" w:cs="宋体"/>
          <w:i w:val="0"/>
          <w:iCs w:val="0"/>
          <w:spacing w:val="0"/>
          <w:w w:val="100"/>
          <w:sz w:val="28"/>
          <w:szCs w:val="28"/>
          <w:u w:val="single"/>
        </w:rPr>
        <w:tab/>
      </w:r>
      <w:r>
        <w:rPr>
          <w:rFonts w:hint="eastAsia" w:ascii="宋体" w:hAnsi="宋体" w:eastAsia="宋体" w:cs="宋体"/>
          <w:i w:val="0"/>
          <w:iCs w:val="0"/>
          <w:spacing w:val="0"/>
          <w:w w:val="100"/>
          <w:sz w:val="28"/>
          <w:szCs w:val="28"/>
        </w:rPr>
        <w:t>万元，属于</w:t>
      </w:r>
      <w:r>
        <w:rPr>
          <w:rFonts w:hint="eastAsia" w:ascii="宋体" w:hAnsi="宋体" w:eastAsia="宋体" w:cs="宋体"/>
          <w:i w:val="0"/>
          <w:iCs w:val="0"/>
          <w:spacing w:val="0"/>
          <w:w w:val="100"/>
          <w:sz w:val="28"/>
          <w:szCs w:val="28"/>
          <w:u w:val="single"/>
          <w:lang w:val="en-US" w:eastAsia="zh-CN"/>
        </w:rPr>
        <w:t xml:space="preserve">  </w:t>
      </w:r>
      <w:r>
        <w:rPr>
          <w:rFonts w:hint="eastAsia" w:ascii="宋体" w:hAnsi="宋体" w:eastAsia="宋体" w:cs="宋体"/>
          <w:i w:val="0"/>
          <w:iCs w:val="0"/>
          <w:spacing w:val="0"/>
          <w:w w:val="100"/>
          <w:sz w:val="28"/>
          <w:szCs w:val="28"/>
          <w:u w:val="single"/>
        </w:rPr>
        <w:t>（</w:t>
      </w:r>
      <w:r>
        <w:rPr>
          <w:rFonts w:hint="eastAsia" w:ascii="宋体" w:hAnsi="宋体" w:eastAsia="宋体" w:cs="宋体"/>
          <w:i w:val="0"/>
          <w:iCs w:val="0"/>
          <w:spacing w:val="0"/>
          <w:w w:val="100"/>
          <w:sz w:val="28"/>
          <w:szCs w:val="28"/>
          <w:u w:val="single" w:color="auto"/>
          <w:lang w:val="zh-CN" w:eastAsia="zh-CN" w:bidi="zh-CN"/>
        </w:rPr>
        <w:t>中型企业、小型企业、微型企业）；</w:t>
      </w:r>
    </w:p>
    <w:p w14:paraId="5B3EDFC7">
      <w:pPr>
        <w:pStyle w:val="49"/>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before="0" w:after="0" w:line="560" w:lineRule="exact"/>
        <w:ind w:right="258" w:rightChars="0"/>
        <w:jc w:val="left"/>
        <w:textAlignment w:val="auto"/>
        <w:rPr>
          <w:rFonts w:hint="eastAsia" w:ascii="宋体" w:hAnsi="宋体" w:eastAsia="宋体" w:cs="宋体"/>
          <w:i w:val="0"/>
          <w:iCs w:val="0"/>
          <w:spacing w:val="0"/>
          <w:w w:val="100"/>
          <w:sz w:val="28"/>
          <w:szCs w:val="28"/>
          <w:u w:val="none"/>
        </w:rPr>
      </w:pPr>
      <w:r>
        <w:rPr>
          <w:rFonts w:hint="eastAsia" w:ascii="宋体" w:hAnsi="宋体" w:eastAsia="宋体" w:cs="宋体"/>
          <w:i w:val="0"/>
          <w:iCs w:val="0"/>
          <w:spacing w:val="0"/>
          <w:w w:val="100"/>
          <w:sz w:val="28"/>
          <w:szCs w:val="28"/>
          <w:u w:val="single"/>
          <w:lang w:val="en-US" w:eastAsia="zh-CN" w:bidi="zh-CN"/>
        </w:rPr>
        <w:t>2.</w:t>
      </w:r>
      <w:r>
        <w:rPr>
          <w:rFonts w:hint="eastAsia" w:ascii="宋体" w:hAnsi="宋体" w:eastAsia="宋体" w:cs="宋体"/>
          <w:i w:val="0"/>
          <w:iCs w:val="0"/>
          <w:spacing w:val="0"/>
          <w:w w:val="100"/>
          <w:sz w:val="28"/>
          <w:szCs w:val="28"/>
          <w:u w:val="single"/>
          <w:lang w:val="zh-CN" w:eastAsia="zh-CN" w:bidi="zh-CN"/>
        </w:rPr>
        <w:t>（标的名称）</w:t>
      </w:r>
      <w:r>
        <w:rPr>
          <w:rFonts w:hint="eastAsia" w:ascii="宋体" w:hAnsi="宋体" w:eastAsia="宋体" w:cs="宋体"/>
          <w:i w:val="0"/>
          <w:iCs w:val="0"/>
          <w:spacing w:val="0"/>
          <w:w w:val="100"/>
          <w:sz w:val="28"/>
          <w:szCs w:val="28"/>
          <w:u w:val="none"/>
        </w:rPr>
        <w:t>，属于</w:t>
      </w:r>
      <w:r>
        <w:rPr>
          <w:rFonts w:hint="eastAsia" w:ascii="宋体" w:hAnsi="宋体" w:eastAsia="宋体" w:cs="宋体"/>
          <w:i w:val="0"/>
          <w:iCs w:val="0"/>
          <w:spacing w:val="0"/>
          <w:w w:val="100"/>
          <w:sz w:val="28"/>
          <w:szCs w:val="28"/>
          <w:u w:val="single"/>
          <w:lang w:val="zh-CN" w:eastAsia="zh-CN" w:bidi="zh-CN"/>
        </w:rPr>
        <w:t>（采购文件中明确的所属行业）；</w:t>
      </w:r>
      <w:r>
        <w:rPr>
          <w:rFonts w:hint="eastAsia" w:ascii="宋体" w:hAnsi="宋体" w:eastAsia="宋体" w:cs="宋体"/>
          <w:i w:val="0"/>
          <w:iCs w:val="0"/>
          <w:spacing w:val="0"/>
          <w:w w:val="100"/>
          <w:sz w:val="28"/>
          <w:szCs w:val="28"/>
          <w:u w:val="none"/>
        </w:rPr>
        <w:t>承建（承接）企业为</w:t>
      </w:r>
      <w:r>
        <w:rPr>
          <w:rFonts w:hint="eastAsia" w:ascii="宋体" w:hAnsi="宋体" w:eastAsia="宋体" w:cs="宋体"/>
          <w:i w:val="0"/>
          <w:iCs w:val="0"/>
          <w:spacing w:val="0"/>
          <w:w w:val="100"/>
          <w:sz w:val="28"/>
          <w:szCs w:val="28"/>
          <w:u w:val="single"/>
          <w:lang w:val="zh-CN" w:eastAsia="zh-CN" w:bidi="zh-CN"/>
        </w:rPr>
        <w:t>（企业名称）</w:t>
      </w:r>
      <w:r>
        <w:rPr>
          <w:rFonts w:hint="eastAsia" w:ascii="宋体" w:hAnsi="宋体" w:eastAsia="宋体" w:cs="宋体"/>
          <w:i w:val="0"/>
          <w:iCs w:val="0"/>
          <w:spacing w:val="0"/>
          <w:w w:val="100"/>
          <w:sz w:val="28"/>
          <w:szCs w:val="28"/>
          <w:u w:val="none"/>
        </w:rPr>
        <w:t>，从业人员</w:t>
      </w:r>
      <w:r>
        <w:rPr>
          <w:rFonts w:hint="eastAsia" w:ascii="宋体" w:hAnsi="宋体" w:eastAsia="宋体" w:cs="宋体"/>
          <w:i w:val="0"/>
          <w:iCs w:val="0"/>
          <w:spacing w:val="0"/>
          <w:w w:val="100"/>
          <w:sz w:val="28"/>
          <w:szCs w:val="28"/>
          <w:u w:val="single"/>
        </w:rPr>
        <w:t xml:space="preserve"> </w:t>
      </w:r>
      <w:r>
        <w:rPr>
          <w:rFonts w:hint="eastAsia" w:ascii="宋体" w:hAnsi="宋体" w:eastAsia="宋体" w:cs="宋体"/>
          <w:i w:val="0"/>
          <w:iCs w:val="0"/>
          <w:spacing w:val="0"/>
          <w:w w:val="100"/>
          <w:sz w:val="28"/>
          <w:szCs w:val="28"/>
          <w:u w:val="single"/>
        </w:rPr>
        <w:tab/>
      </w:r>
      <w:r>
        <w:rPr>
          <w:rFonts w:hint="eastAsia" w:ascii="宋体" w:hAnsi="宋体" w:eastAsia="宋体" w:cs="宋体"/>
          <w:i w:val="0"/>
          <w:iCs w:val="0"/>
          <w:spacing w:val="0"/>
          <w:w w:val="100"/>
          <w:sz w:val="28"/>
          <w:szCs w:val="28"/>
          <w:u w:val="none"/>
        </w:rPr>
        <w:t>人，营业收入为</w:t>
      </w:r>
      <w:r>
        <w:rPr>
          <w:rFonts w:hint="eastAsia" w:ascii="宋体" w:hAnsi="宋体" w:eastAsia="宋体" w:cs="宋体"/>
          <w:i w:val="0"/>
          <w:iCs w:val="0"/>
          <w:spacing w:val="0"/>
          <w:w w:val="100"/>
          <w:sz w:val="28"/>
          <w:szCs w:val="28"/>
          <w:u w:val="single"/>
        </w:rPr>
        <w:t xml:space="preserve"> </w:t>
      </w:r>
      <w:r>
        <w:rPr>
          <w:rFonts w:hint="eastAsia" w:ascii="宋体" w:hAnsi="宋体" w:eastAsia="宋体" w:cs="宋体"/>
          <w:i w:val="0"/>
          <w:iCs w:val="0"/>
          <w:spacing w:val="0"/>
          <w:w w:val="100"/>
          <w:sz w:val="28"/>
          <w:szCs w:val="28"/>
          <w:u w:val="single"/>
        </w:rPr>
        <w:tab/>
      </w:r>
      <w:r>
        <w:rPr>
          <w:rFonts w:hint="eastAsia" w:ascii="宋体" w:hAnsi="宋体" w:eastAsia="宋体" w:cs="宋体"/>
          <w:i w:val="0"/>
          <w:iCs w:val="0"/>
          <w:spacing w:val="0"/>
          <w:w w:val="100"/>
          <w:sz w:val="28"/>
          <w:szCs w:val="28"/>
          <w:u w:val="none"/>
        </w:rPr>
        <w:t>万元，资产总额为</w:t>
      </w:r>
      <w:r>
        <w:rPr>
          <w:rFonts w:hint="eastAsia" w:ascii="宋体" w:hAnsi="宋体" w:eastAsia="宋体" w:cs="宋体"/>
          <w:i w:val="0"/>
          <w:iCs w:val="0"/>
          <w:spacing w:val="0"/>
          <w:w w:val="100"/>
          <w:sz w:val="28"/>
          <w:szCs w:val="28"/>
          <w:u w:val="single"/>
        </w:rPr>
        <w:t xml:space="preserve"> </w:t>
      </w:r>
      <w:r>
        <w:rPr>
          <w:rFonts w:hint="eastAsia" w:ascii="宋体" w:hAnsi="宋体" w:eastAsia="宋体" w:cs="宋体"/>
          <w:i w:val="0"/>
          <w:iCs w:val="0"/>
          <w:spacing w:val="0"/>
          <w:w w:val="100"/>
          <w:sz w:val="28"/>
          <w:szCs w:val="28"/>
          <w:u w:val="single"/>
        </w:rPr>
        <w:tab/>
      </w:r>
      <w:r>
        <w:rPr>
          <w:rFonts w:hint="eastAsia" w:ascii="宋体" w:hAnsi="宋体" w:eastAsia="宋体" w:cs="宋体"/>
          <w:i w:val="0"/>
          <w:iCs w:val="0"/>
          <w:spacing w:val="0"/>
          <w:w w:val="100"/>
          <w:sz w:val="28"/>
          <w:szCs w:val="28"/>
          <w:u w:val="none"/>
        </w:rPr>
        <w:t>万元，属于</w:t>
      </w:r>
      <w:r>
        <w:rPr>
          <w:rFonts w:hint="eastAsia" w:ascii="宋体" w:hAnsi="宋体" w:eastAsia="宋体" w:cs="宋体"/>
          <w:i w:val="0"/>
          <w:iCs w:val="0"/>
          <w:spacing w:val="0"/>
          <w:w w:val="100"/>
          <w:sz w:val="28"/>
          <w:szCs w:val="28"/>
          <w:u w:val="single"/>
          <w:lang w:val="en-US" w:eastAsia="zh-CN"/>
        </w:rPr>
        <w:t xml:space="preserve">  </w:t>
      </w:r>
      <w:r>
        <w:rPr>
          <w:rFonts w:hint="eastAsia" w:ascii="宋体" w:hAnsi="宋体" w:eastAsia="宋体" w:cs="宋体"/>
          <w:i w:val="0"/>
          <w:iCs w:val="0"/>
          <w:spacing w:val="0"/>
          <w:w w:val="100"/>
          <w:sz w:val="28"/>
          <w:szCs w:val="28"/>
          <w:u w:val="single"/>
          <w:lang w:val="zh-CN" w:eastAsia="zh-CN" w:bidi="zh-CN"/>
        </w:rPr>
        <w:t>（中型企业、小型企业、微型企业）；</w:t>
      </w:r>
    </w:p>
    <w:p w14:paraId="703EBB7C">
      <w:pPr>
        <w:pStyle w:val="10"/>
        <w:keepNext w:val="0"/>
        <w:keepLines w:val="0"/>
        <w:pageBreakBefore w:val="0"/>
        <w:widowControl w:val="0"/>
        <w:kinsoku/>
        <w:wordWrap/>
        <w:overflowPunct/>
        <w:topLinePunct w:val="0"/>
        <w:autoSpaceDE/>
        <w:autoSpaceDN/>
        <w:bidi w:val="0"/>
        <w:adjustRightInd/>
        <w:snapToGrid/>
        <w:spacing w:before="11" w:line="560" w:lineRule="exact"/>
        <w:ind w:left="86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w:t>
      </w:r>
    </w:p>
    <w:p w14:paraId="0A570409">
      <w:pPr>
        <w:pStyle w:val="10"/>
        <w:keepNext w:val="0"/>
        <w:keepLines w:val="0"/>
        <w:pageBreakBefore w:val="0"/>
        <w:widowControl w:val="0"/>
        <w:kinsoku/>
        <w:wordWrap/>
        <w:overflowPunct/>
        <w:topLinePunct w:val="0"/>
        <w:autoSpaceDE/>
        <w:autoSpaceDN/>
        <w:bidi w:val="0"/>
        <w:adjustRightInd/>
        <w:snapToGrid/>
        <w:spacing w:before="108" w:line="560" w:lineRule="exact"/>
        <w:ind w:right="417" w:firstLine="645"/>
        <w:jc w:val="both"/>
        <w:textAlignment w:val="auto"/>
        <w:rPr>
          <w:rFonts w:hint="eastAsia" w:ascii="宋体" w:hAnsi="宋体" w:eastAsia="宋体" w:cs="宋体"/>
          <w:i w:val="0"/>
          <w:iCs w:val="0"/>
          <w:sz w:val="28"/>
          <w:szCs w:val="28"/>
        </w:rPr>
      </w:pPr>
      <w:r>
        <w:rPr>
          <w:rFonts w:hint="eastAsia" w:ascii="宋体" w:hAnsi="宋体" w:eastAsia="宋体" w:cs="宋体"/>
          <w:i w:val="0"/>
          <w:iCs w:val="0"/>
          <w:spacing w:val="-3"/>
          <w:sz w:val="28"/>
          <w:szCs w:val="28"/>
        </w:rPr>
        <w:t>以上企业，不属于大企业的分支机构，不存在控股股东</w:t>
      </w:r>
      <w:r>
        <w:rPr>
          <w:rFonts w:hint="eastAsia" w:ascii="宋体" w:hAnsi="宋体" w:eastAsia="宋体" w:cs="宋体"/>
          <w:i w:val="0"/>
          <w:iCs w:val="0"/>
          <w:spacing w:val="-5"/>
          <w:sz w:val="28"/>
          <w:szCs w:val="28"/>
        </w:rPr>
        <w:t>为大企业的情形，也不存在与大企业的负责人为同一人的情形。</w:t>
      </w:r>
    </w:p>
    <w:p w14:paraId="2EFB9BD5">
      <w:pPr>
        <w:pStyle w:val="10"/>
        <w:keepNext w:val="0"/>
        <w:keepLines w:val="0"/>
        <w:pageBreakBefore w:val="0"/>
        <w:widowControl w:val="0"/>
        <w:kinsoku/>
        <w:wordWrap/>
        <w:overflowPunct/>
        <w:topLinePunct w:val="0"/>
        <w:autoSpaceDE/>
        <w:autoSpaceDN/>
        <w:bidi w:val="0"/>
        <w:adjustRightInd/>
        <w:snapToGrid/>
        <w:spacing w:line="560" w:lineRule="exact"/>
        <w:ind w:right="375" w:firstLine="64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本企业对上述声明内容的真实性负责。如有虚假，将依法承担相应责任。</w:t>
      </w:r>
    </w:p>
    <w:p w14:paraId="17C8F3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spacing w:val="0"/>
          <w:w w:val="100"/>
          <w:sz w:val="28"/>
          <w:szCs w:val="28"/>
        </w:rPr>
      </w:pPr>
      <w:r>
        <w:rPr>
          <w:rFonts w:hint="eastAsia" w:ascii="宋体" w:hAnsi="宋体" w:eastAsia="宋体" w:cs="宋体"/>
          <w:i w:val="0"/>
          <w:iCs w:val="0"/>
          <w:spacing w:val="0"/>
          <w:w w:val="100"/>
          <w:sz w:val="28"/>
          <w:szCs w:val="28"/>
        </w:rPr>
        <w:t>企业名称（盖章）：</w:t>
      </w:r>
    </w:p>
    <w:p w14:paraId="0697B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 w:val="0"/>
          <w:iCs w:val="0"/>
          <w:spacing w:val="24"/>
          <w:sz w:val="32"/>
          <w:szCs w:val="32"/>
        </w:rPr>
        <w:sectPr>
          <w:pgSz w:w="11906" w:h="16838"/>
          <w:pgMar w:top="1417" w:right="1417" w:bottom="1417" w:left="1417" w:header="851" w:footer="992" w:gutter="0"/>
          <w:pgNumType w:fmt="decimal"/>
          <w:cols w:space="425" w:num="1"/>
          <w:docGrid w:type="lines" w:linePitch="312" w:charSpace="0"/>
        </w:sectPr>
      </w:pPr>
      <w:r>
        <w:rPr>
          <w:rFonts w:hint="eastAsia" w:ascii="宋体" w:hAnsi="宋体" w:eastAsia="宋体" w:cs="宋体"/>
          <w:i w:val="0"/>
          <w:iCs w:val="0"/>
          <w:spacing w:val="0"/>
          <w:w w:val="100"/>
          <w:sz w:val="28"/>
          <w:szCs w:val="28"/>
        </w:rPr>
        <w:t>日期</w:t>
      </w:r>
      <w:r>
        <w:rPr>
          <w:rFonts w:hint="eastAsia" w:ascii="宋体" w:hAnsi="宋体" w:eastAsia="宋体" w:cs="宋体"/>
          <w:i w:val="0"/>
          <w:iCs w:val="0"/>
          <w:spacing w:val="24"/>
          <w:sz w:val="28"/>
          <w:szCs w:val="28"/>
        </w:rPr>
        <w:t>：</w:t>
      </w:r>
    </w:p>
    <w:p w14:paraId="34DF9726">
      <w:pPr>
        <w:jc w:val="center"/>
        <w:rPr>
          <w:rFonts w:hint="eastAsia" w:ascii="宋体" w:hAnsi="宋体" w:eastAsia="宋体" w:cs="Arial"/>
          <w:color w:val="auto"/>
          <w:sz w:val="32"/>
          <w:szCs w:val="22"/>
          <w:highlight w:val="none"/>
          <w:lang w:eastAsia="zh-CN"/>
        </w:rPr>
      </w:pPr>
      <w:r>
        <w:rPr>
          <w:rFonts w:hint="eastAsia" w:ascii="宋体" w:hAnsi="宋体" w:cs="Arial"/>
          <w:color w:val="auto"/>
          <w:sz w:val="32"/>
          <w:szCs w:val="22"/>
          <w:highlight w:val="none"/>
          <w:u w:val="single"/>
          <w:lang w:val="en-US" w:eastAsia="zh-CN"/>
        </w:rPr>
        <w:t xml:space="preserve">      </w:t>
      </w:r>
      <w:r>
        <w:rPr>
          <w:rFonts w:hint="eastAsia" w:ascii="宋体" w:hAnsi="宋体" w:cs="Arial"/>
          <w:color w:val="auto"/>
          <w:sz w:val="32"/>
          <w:szCs w:val="22"/>
          <w:highlight w:val="none"/>
        </w:rPr>
        <w:t>报价</w:t>
      </w:r>
      <w:r>
        <w:rPr>
          <w:rFonts w:hint="eastAsia" w:ascii="宋体" w:hAnsi="宋体" w:cs="Arial"/>
          <w:color w:val="auto"/>
          <w:sz w:val="32"/>
          <w:szCs w:val="22"/>
          <w:highlight w:val="none"/>
          <w:lang w:eastAsia="zh-CN"/>
        </w:rPr>
        <w:t>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75B8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1DC3FE3E">
            <w:pPr>
              <w:rPr>
                <w:rFonts w:hint="eastAsia" w:ascii="宋体" w:hAnsi="宋体" w:cs="Arial"/>
                <w:color w:val="auto"/>
                <w:sz w:val="24"/>
                <w:szCs w:val="24"/>
                <w:highlight w:val="none"/>
              </w:rPr>
            </w:pPr>
            <w:r>
              <w:rPr>
                <w:rFonts w:hint="eastAsia" w:ascii="宋体" w:hAnsi="宋体" w:cs="Arial"/>
                <w:color w:val="auto"/>
                <w:sz w:val="24"/>
                <w:szCs w:val="24"/>
                <w:highlight w:val="none"/>
              </w:rPr>
              <w:t>项 目 名 称</w:t>
            </w:r>
          </w:p>
        </w:tc>
        <w:tc>
          <w:tcPr>
            <w:tcW w:w="6825" w:type="dxa"/>
            <w:tcBorders>
              <w:top w:val="single" w:color="auto" w:sz="4" w:space="0"/>
              <w:bottom w:val="single" w:color="auto" w:sz="4" w:space="0"/>
              <w:right w:val="single" w:color="auto" w:sz="4" w:space="0"/>
            </w:tcBorders>
            <w:noWrap w:val="0"/>
            <w:vAlign w:val="center"/>
          </w:tcPr>
          <w:p w14:paraId="7C2E4044">
            <w:pPr>
              <w:rPr>
                <w:rFonts w:hint="eastAsia" w:ascii="宋体" w:hAnsi="宋体" w:cs="Arial"/>
                <w:color w:val="auto"/>
                <w:sz w:val="24"/>
                <w:szCs w:val="24"/>
                <w:highlight w:val="none"/>
              </w:rPr>
            </w:pPr>
          </w:p>
        </w:tc>
      </w:tr>
      <w:tr w14:paraId="18BB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1D8CC030">
            <w:pPr>
              <w:rPr>
                <w:rFonts w:hint="eastAsia" w:ascii="宋体" w:hAnsi="宋体" w:cs="Arial"/>
                <w:color w:val="auto"/>
                <w:sz w:val="24"/>
                <w:szCs w:val="24"/>
                <w:highlight w:val="none"/>
              </w:rPr>
            </w:pPr>
            <w:r>
              <w:rPr>
                <w:rFonts w:hint="eastAsia" w:ascii="宋体" w:hAnsi="宋体" w:cs="Arial"/>
                <w:color w:val="auto"/>
                <w:sz w:val="24"/>
                <w:szCs w:val="24"/>
                <w:highlight w:val="none"/>
              </w:rPr>
              <w:t>供应商全称</w:t>
            </w:r>
          </w:p>
        </w:tc>
        <w:tc>
          <w:tcPr>
            <w:tcW w:w="6825" w:type="dxa"/>
            <w:tcBorders>
              <w:top w:val="nil"/>
            </w:tcBorders>
            <w:noWrap w:val="0"/>
            <w:vAlign w:val="center"/>
          </w:tcPr>
          <w:p w14:paraId="48D21EA4">
            <w:pPr>
              <w:rPr>
                <w:rFonts w:hint="eastAsia" w:ascii="宋体" w:hAnsi="宋体" w:cs="Arial"/>
                <w:color w:val="auto"/>
                <w:sz w:val="24"/>
                <w:szCs w:val="24"/>
                <w:highlight w:val="none"/>
              </w:rPr>
            </w:pPr>
          </w:p>
        </w:tc>
      </w:tr>
      <w:tr w14:paraId="1B06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354191E0">
            <w:pPr>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谈判</w:t>
            </w:r>
            <w:r>
              <w:rPr>
                <w:rFonts w:hint="eastAsia" w:ascii="宋体" w:hAnsi="宋体" w:cs="Arial"/>
                <w:color w:val="auto"/>
                <w:sz w:val="24"/>
                <w:szCs w:val="24"/>
                <w:highlight w:val="none"/>
              </w:rPr>
              <w:t>范围</w:t>
            </w:r>
          </w:p>
        </w:tc>
        <w:tc>
          <w:tcPr>
            <w:tcW w:w="6825" w:type="dxa"/>
            <w:noWrap w:val="0"/>
            <w:vAlign w:val="center"/>
          </w:tcPr>
          <w:p w14:paraId="6216222F">
            <w:pPr>
              <w:rPr>
                <w:rFonts w:hint="eastAsia" w:ascii="宋体" w:hAnsi="宋体" w:cs="Arial"/>
                <w:color w:val="auto"/>
                <w:sz w:val="24"/>
                <w:szCs w:val="24"/>
                <w:highlight w:val="none"/>
              </w:rPr>
            </w:pPr>
          </w:p>
        </w:tc>
      </w:tr>
      <w:tr w14:paraId="1A5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14:paraId="6A58EDD1">
            <w:pPr>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谈判</w:t>
            </w:r>
            <w:r>
              <w:rPr>
                <w:rFonts w:hint="eastAsia" w:ascii="宋体" w:hAnsi="宋体" w:cs="Arial"/>
                <w:color w:val="auto"/>
                <w:sz w:val="24"/>
                <w:szCs w:val="24"/>
                <w:highlight w:val="none"/>
              </w:rPr>
              <w:t>报价（人民币）</w:t>
            </w:r>
          </w:p>
        </w:tc>
        <w:tc>
          <w:tcPr>
            <w:tcW w:w="6825" w:type="dxa"/>
            <w:noWrap w:val="0"/>
            <w:vAlign w:val="center"/>
          </w:tcPr>
          <w:p w14:paraId="160277CC">
            <w:pPr>
              <w:rPr>
                <w:rFonts w:hint="eastAsia" w:ascii="宋体" w:hAnsi="宋体" w:cs="Arial"/>
                <w:color w:val="auto"/>
                <w:sz w:val="24"/>
                <w:szCs w:val="24"/>
                <w:highlight w:val="none"/>
              </w:rPr>
            </w:pPr>
            <w:r>
              <w:rPr>
                <w:rFonts w:hint="eastAsia" w:ascii="宋体" w:hAnsi="宋体" w:cs="Arial"/>
                <w:color w:val="auto"/>
                <w:sz w:val="24"/>
                <w:szCs w:val="24"/>
                <w:highlight w:val="none"/>
              </w:rPr>
              <w:t>总价（大写）：</w:t>
            </w:r>
          </w:p>
          <w:p w14:paraId="599FBCEE">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w:t>
            </w:r>
          </w:p>
          <w:p w14:paraId="2924933B">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（小写）：                    </w:t>
            </w:r>
          </w:p>
        </w:tc>
      </w:tr>
      <w:tr w14:paraId="3BBD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7D8198D4">
            <w:pPr>
              <w:rPr>
                <w:rFonts w:hint="eastAsia" w:ascii="宋体" w:hAnsi="宋体" w:cs="Arial"/>
                <w:color w:val="auto"/>
                <w:sz w:val="24"/>
                <w:szCs w:val="24"/>
                <w:highlight w:val="none"/>
              </w:rPr>
            </w:pPr>
            <w:r>
              <w:rPr>
                <w:rFonts w:hint="eastAsia" w:ascii="宋体" w:hAnsi="宋体" w:cs="Arial"/>
                <w:color w:val="auto"/>
                <w:sz w:val="24"/>
                <w:szCs w:val="24"/>
                <w:highlight w:val="none"/>
              </w:rPr>
              <w:t>是否响应</w:t>
            </w:r>
            <w:r>
              <w:rPr>
                <w:rFonts w:hint="eastAsia" w:ascii="宋体" w:hAnsi="宋体" w:cs="Arial"/>
                <w:color w:val="auto"/>
                <w:sz w:val="24"/>
                <w:szCs w:val="24"/>
                <w:highlight w:val="none"/>
                <w:lang w:eastAsia="zh-CN"/>
              </w:rPr>
              <w:t>谈判</w:t>
            </w:r>
            <w:r>
              <w:rPr>
                <w:rFonts w:hint="eastAsia" w:ascii="宋体" w:hAnsi="宋体" w:cs="Arial"/>
                <w:color w:val="auto"/>
                <w:sz w:val="24"/>
                <w:szCs w:val="24"/>
                <w:highlight w:val="none"/>
              </w:rPr>
              <w:t>文件的要求</w:t>
            </w:r>
          </w:p>
        </w:tc>
        <w:tc>
          <w:tcPr>
            <w:tcW w:w="6825" w:type="dxa"/>
            <w:noWrap w:val="0"/>
            <w:vAlign w:val="center"/>
          </w:tcPr>
          <w:p w14:paraId="71E9A550">
            <w:pPr>
              <w:rPr>
                <w:rFonts w:hint="eastAsia" w:ascii="宋体" w:hAnsi="宋体" w:cs="Arial"/>
                <w:color w:val="auto"/>
                <w:sz w:val="24"/>
                <w:szCs w:val="24"/>
                <w:highlight w:val="none"/>
              </w:rPr>
            </w:pPr>
            <w:r>
              <w:rPr>
                <w:rFonts w:hint="eastAsia" w:ascii="宋体" w:hAnsi="宋体" w:cs="Arial"/>
                <w:color w:val="auto"/>
                <w:sz w:val="24"/>
                <w:szCs w:val="24"/>
                <w:highlight w:val="none"/>
              </w:rPr>
              <w:t>请填写“响应”或者“不响应”</w:t>
            </w:r>
          </w:p>
        </w:tc>
      </w:tr>
      <w:tr w14:paraId="6CF6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4CFE91EB">
            <w:pPr>
              <w:rPr>
                <w:rFonts w:hint="eastAsia" w:ascii="宋体" w:hAnsi="宋体" w:cs="Arial"/>
                <w:color w:val="auto"/>
                <w:sz w:val="24"/>
                <w:szCs w:val="24"/>
                <w:highlight w:val="none"/>
              </w:rPr>
            </w:pPr>
            <w:r>
              <w:rPr>
                <w:rFonts w:hint="eastAsia" w:ascii="宋体" w:hAnsi="宋体" w:cs="Arial"/>
                <w:color w:val="auto"/>
                <w:sz w:val="24"/>
                <w:szCs w:val="24"/>
                <w:highlight w:val="none"/>
              </w:rPr>
              <w:t>备注</w:t>
            </w:r>
          </w:p>
        </w:tc>
        <w:tc>
          <w:tcPr>
            <w:tcW w:w="6825" w:type="dxa"/>
            <w:noWrap w:val="0"/>
            <w:vAlign w:val="center"/>
          </w:tcPr>
          <w:p w14:paraId="69B7380B">
            <w:pPr>
              <w:rPr>
                <w:rFonts w:hint="eastAsia" w:ascii="宋体" w:hAnsi="宋体" w:cs="Arial"/>
                <w:color w:val="auto"/>
                <w:sz w:val="24"/>
                <w:szCs w:val="24"/>
                <w:highlight w:val="none"/>
              </w:rPr>
            </w:pPr>
          </w:p>
        </w:tc>
      </w:tr>
    </w:tbl>
    <w:p w14:paraId="2B9C1CDD">
      <w:pPr>
        <w:spacing w:line="360" w:lineRule="auto"/>
        <w:rPr>
          <w:rFonts w:hint="eastAsia" w:ascii="宋体" w:hAnsi="宋体" w:cs="Arial"/>
          <w:color w:val="auto"/>
          <w:sz w:val="24"/>
          <w:szCs w:val="24"/>
          <w:highlight w:val="none"/>
        </w:rPr>
      </w:pPr>
    </w:p>
    <w:tbl>
      <w:tblPr>
        <w:tblStyle w:val="56"/>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094"/>
        <w:gridCol w:w="1306"/>
        <w:gridCol w:w="709"/>
        <w:gridCol w:w="1416"/>
        <w:gridCol w:w="1842"/>
        <w:gridCol w:w="1191"/>
      </w:tblGrid>
      <w:tr w14:paraId="08892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08" w:type="dxa"/>
            <w:vAlign w:val="top"/>
          </w:tcPr>
          <w:p w14:paraId="3BCC23E4">
            <w:pPr>
              <w:spacing w:before="62" w:line="213" w:lineRule="auto"/>
              <w:ind w:left="120"/>
              <w:rPr>
                <w:rFonts w:ascii="宋体" w:hAnsi="宋体" w:eastAsia="宋体" w:cs="宋体"/>
                <w:sz w:val="24"/>
                <w:szCs w:val="24"/>
              </w:rPr>
            </w:pPr>
            <w:r>
              <w:rPr>
                <w:rFonts w:ascii="宋体" w:hAnsi="宋体" w:eastAsia="宋体" w:cs="宋体"/>
                <w:spacing w:val="-5"/>
                <w:sz w:val="24"/>
                <w:szCs w:val="24"/>
              </w:rPr>
              <w:t>序号</w:t>
            </w:r>
          </w:p>
        </w:tc>
        <w:tc>
          <w:tcPr>
            <w:tcW w:w="2094" w:type="dxa"/>
            <w:vAlign w:val="top"/>
          </w:tcPr>
          <w:p w14:paraId="00E40114">
            <w:pPr>
              <w:spacing w:before="63" w:line="212" w:lineRule="auto"/>
              <w:ind w:left="814"/>
              <w:rPr>
                <w:rFonts w:ascii="宋体" w:hAnsi="宋体" w:eastAsia="宋体" w:cs="宋体"/>
                <w:sz w:val="24"/>
                <w:szCs w:val="24"/>
              </w:rPr>
            </w:pPr>
            <w:r>
              <w:rPr>
                <w:rFonts w:ascii="宋体" w:hAnsi="宋体" w:eastAsia="宋体" w:cs="宋体"/>
                <w:spacing w:val="-6"/>
                <w:sz w:val="24"/>
                <w:szCs w:val="24"/>
              </w:rPr>
              <w:t>名称</w:t>
            </w:r>
          </w:p>
        </w:tc>
        <w:tc>
          <w:tcPr>
            <w:tcW w:w="1306" w:type="dxa"/>
            <w:vAlign w:val="top"/>
          </w:tcPr>
          <w:p w14:paraId="41AA49FF">
            <w:pPr>
              <w:spacing w:before="62" w:line="212" w:lineRule="auto"/>
              <w:jc w:val="center"/>
              <w:rPr>
                <w:rFonts w:ascii="宋体" w:hAnsi="宋体" w:eastAsia="宋体" w:cs="宋体"/>
                <w:sz w:val="24"/>
                <w:szCs w:val="24"/>
              </w:rPr>
            </w:pPr>
            <w:r>
              <w:rPr>
                <w:rFonts w:hint="eastAsia" w:ascii="宋体" w:hAnsi="宋体" w:eastAsia="宋体" w:cs="宋体"/>
                <w:sz w:val="24"/>
                <w:szCs w:val="24"/>
                <w:lang w:val="en-US" w:eastAsia="zh-CN"/>
              </w:rPr>
              <w:t>数量</w:t>
            </w:r>
          </w:p>
        </w:tc>
        <w:tc>
          <w:tcPr>
            <w:tcW w:w="709" w:type="dxa"/>
            <w:vAlign w:val="top"/>
          </w:tcPr>
          <w:p w14:paraId="5B9D427C">
            <w:pPr>
              <w:spacing w:before="60" w:line="215" w:lineRule="auto"/>
              <w:ind w:left="120"/>
              <w:rPr>
                <w:rFonts w:ascii="宋体" w:hAnsi="宋体" w:eastAsia="宋体" w:cs="宋体"/>
                <w:sz w:val="24"/>
                <w:szCs w:val="24"/>
              </w:rPr>
            </w:pPr>
            <w:r>
              <w:rPr>
                <w:rFonts w:ascii="宋体" w:hAnsi="宋体" w:eastAsia="宋体" w:cs="宋体"/>
                <w:spacing w:val="-4"/>
                <w:sz w:val="24"/>
                <w:szCs w:val="24"/>
              </w:rPr>
              <w:t>单位</w:t>
            </w:r>
          </w:p>
        </w:tc>
        <w:tc>
          <w:tcPr>
            <w:tcW w:w="1416" w:type="dxa"/>
            <w:vAlign w:val="top"/>
          </w:tcPr>
          <w:p w14:paraId="4B0DA8FF">
            <w:pPr>
              <w:spacing w:before="14" w:line="356" w:lineRule="exact"/>
              <w:ind w:left="114"/>
              <w:rPr>
                <w:rFonts w:ascii="宋体" w:hAnsi="宋体" w:eastAsia="宋体" w:cs="宋体"/>
                <w:sz w:val="24"/>
                <w:szCs w:val="24"/>
              </w:rPr>
            </w:pPr>
            <w:r>
              <w:rPr>
                <w:rFonts w:hint="eastAsia" w:ascii="宋体" w:hAnsi="宋体" w:cs="宋体"/>
                <w:spacing w:val="-2"/>
                <w:position w:val="2"/>
                <w:sz w:val="24"/>
                <w:szCs w:val="24"/>
                <w:lang w:eastAsia="zh-CN"/>
              </w:rPr>
              <w:t>综合</w:t>
            </w:r>
            <w:r>
              <w:rPr>
                <w:rFonts w:ascii="宋体" w:hAnsi="宋体" w:eastAsia="宋体" w:cs="宋体"/>
                <w:spacing w:val="-2"/>
                <w:position w:val="2"/>
                <w:sz w:val="24"/>
                <w:szCs w:val="24"/>
              </w:rPr>
              <w:t>单价（元）</w:t>
            </w:r>
          </w:p>
        </w:tc>
        <w:tc>
          <w:tcPr>
            <w:tcW w:w="1842" w:type="dxa"/>
            <w:vAlign w:val="top"/>
          </w:tcPr>
          <w:p w14:paraId="7B3B46AC">
            <w:pPr>
              <w:spacing w:before="14" w:line="356" w:lineRule="exact"/>
              <w:ind w:left="206"/>
              <w:rPr>
                <w:rFonts w:ascii="宋体" w:hAnsi="宋体" w:eastAsia="宋体" w:cs="宋体"/>
                <w:sz w:val="24"/>
                <w:szCs w:val="24"/>
              </w:rPr>
            </w:pPr>
            <w:r>
              <w:rPr>
                <w:rFonts w:ascii="宋体" w:hAnsi="宋体" w:eastAsia="宋体" w:cs="宋体"/>
                <w:spacing w:val="-1"/>
                <w:position w:val="2"/>
                <w:sz w:val="24"/>
                <w:szCs w:val="24"/>
              </w:rPr>
              <w:t>合计价（元）</w:t>
            </w:r>
          </w:p>
        </w:tc>
        <w:tc>
          <w:tcPr>
            <w:tcW w:w="1191" w:type="dxa"/>
            <w:vAlign w:val="top"/>
          </w:tcPr>
          <w:p w14:paraId="6E69FDE2">
            <w:pPr>
              <w:spacing w:before="64" w:line="209" w:lineRule="auto"/>
              <w:ind w:left="359"/>
              <w:rPr>
                <w:rFonts w:ascii="宋体" w:hAnsi="宋体" w:eastAsia="宋体" w:cs="宋体"/>
                <w:sz w:val="24"/>
                <w:szCs w:val="24"/>
              </w:rPr>
            </w:pPr>
            <w:r>
              <w:rPr>
                <w:rFonts w:ascii="宋体" w:hAnsi="宋体" w:eastAsia="宋体" w:cs="宋体"/>
                <w:spacing w:val="-4"/>
                <w:sz w:val="24"/>
                <w:szCs w:val="24"/>
              </w:rPr>
              <w:t>备注</w:t>
            </w:r>
          </w:p>
        </w:tc>
      </w:tr>
      <w:tr w14:paraId="2353F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60885A0D">
            <w:pPr>
              <w:spacing w:before="93" w:line="176" w:lineRule="auto"/>
              <w:ind w:left="312"/>
              <w:rPr>
                <w:rFonts w:ascii="宋体" w:hAnsi="宋体" w:eastAsia="宋体" w:cs="宋体"/>
                <w:sz w:val="24"/>
                <w:szCs w:val="24"/>
              </w:rPr>
            </w:pPr>
            <w:r>
              <w:rPr>
                <w:rFonts w:ascii="宋体" w:hAnsi="宋体" w:eastAsia="宋体" w:cs="宋体"/>
                <w:sz w:val="24"/>
                <w:szCs w:val="24"/>
              </w:rPr>
              <w:t>1</w:t>
            </w:r>
          </w:p>
        </w:tc>
        <w:tc>
          <w:tcPr>
            <w:tcW w:w="2094" w:type="dxa"/>
            <w:vAlign w:val="top"/>
          </w:tcPr>
          <w:p w14:paraId="4A34D678">
            <w:pPr>
              <w:spacing w:before="59" w:line="215" w:lineRule="auto"/>
              <w:ind w:left="132" w:firstLine="480" w:firstLineChars="200"/>
              <w:rPr>
                <w:rFonts w:ascii="宋体" w:hAnsi="宋体" w:eastAsia="宋体" w:cs="宋体"/>
                <w:sz w:val="24"/>
                <w:szCs w:val="24"/>
              </w:rPr>
            </w:pPr>
            <w:r>
              <w:rPr>
                <w:rFonts w:hint="eastAsia" w:ascii="宋体" w:hAnsi="宋体" w:eastAsia="宋体" w:cs="宋体"/>
                <w:sz w:val="24"/>
                <w:szCs w:val="24"/>
              </w:rPr>
              <w:t>试卷纸</w:t>
            </w:r>
          </w:p>
        </w:tc>
        <w:tc>
          <w:tcPr>
            <w:tcW w:w="1306" w:type="dxa"/>
            <w:vAlign w:val="top"/>
          </w:tcPr>
          <w:p w14:paraId="7D850DCB">
            <w:pPr>
              <w:spacing w:before="91" w:line="178" w:lineRule="auto"/>
              <w:ind w:left="269"/>
              <w:rPr>
                <w:rFonts w:ascii="宋体" w:hAnsi="宋体" w:eastAsia="宋体" w:cs="宋体"/>
                <w:sz w:val="24"/>
                <w:szCs w:val="24"/>
              </w:rPr>
            </w:pPr>
            <w:r>
              <w:rPr>
                <w:rFonts w:hint="eastAsia" w:ascii="宋体" w:hAnsi="宋体" w:eastAsia="宋体" w:cs="宋体"/>
                <w:sz w:val="24"/>
                <w:szCs w:val="24"/>
                <w:lang w:val="en-US" w:eastAsia="zh-CN"/>
              </w:rPr>
              <w:t>160000</w:t>
            </w:r>
          </w:p>
        </w:tc>
        <w:tc>
          <w:tcPr>
            <w:tcW w:w="709" w:type="dxa"/>
            <w:vAlign w:val="top"/>
          </w:tcPr>
          <w:p w14:paraId="5DA7FF9D">
            <w:pPr>
              <w:spacing w:before="62" w:line="210" w:lineRule="auto"/>
              <w:ind w:left="245"/>
              <w:rPr>
                <w:rFonts w:ascii="宋体" w:hAnsi="宋体" w:eastAsia="宋体" w:cs="宋体"/>
                <w:sz w:val="24"/>
                <w:szCs w:val="24"/>
              </w:rPr>
            </w:pPr>
            <w:r>
              <w:rPr>
                <w:rFonts w:ascii="宋体" w:hAnsi="宋体" w:eastAsia="宋体" w:cs="宋体"/>
                <w:sz w:val="24"/>
                <w:szCs w:val="24"/>
              </w:rPr>
              <w:t>张</w:t>
            </w:r>
          </w:p>
        </w:tc>
        <w:tc>
          <w:tcPr>
            <w:tcW w:w="1416" w:type="dxa"/>
            <w:vAlign w:val="top"/>
          </w:tcPr>
          <w:p w14:paraId="79910F88">
            <w:pPr>
              <w:rPr>
                <w:rFonts w:ascii="Arial"/>
                <w:sz w:val="21"/>
              </w:rPr>
            </w:pPr>
          </w:p>
        </w:tc>
        <w:tc>
          <w:tcPr>
            <w:tcW w:w="1842" w:type="dxa"/>
            <w:vAlign w:val="top"/>
          </w:tcPr>
          <w:p w14:paraId="3116387F">
            <w:pPr>
              <w:rPr>
                <w:rFonts w:ascii="Arial"/>
                <w:sz w:val="21"/>
              </w:rPr>
            </w:pPr>
          </w:p>
        </w:tc>
        <w:tc>
          <w:tcPr>
            <w:tcW w:w="1191" w:type="dxa"/>
            <w:vAlign w:val="top"/>
          </w:tcPr>
          <w:p w14:paraId="009F296F">
            <w:pPr>
              <w:rPr>
                <w:rFonts w:ascii="Arial"/>
                <w:sz w:val="21"/>
              </w:rPr>
            </w:pPr>
          </w:p>
        </w:tc>
      </w:tr>
      <w:tr w14:paraId="64CE1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5A247571">
            <w:pPr>
              <w:spacing w:before="93" w:line="176" w:lineRule="auto"/>
              <w:ind w:left="299"/>
              <w:rPr>
                <w:rFonts w:ascii="宋体" w:hAnsi="宋体" w:eastAsia="宋体" w:cs="宋体"/>
                <w:sz w:val="24"/>
                <w:szCs w:val="24"/>
              </w:rPr>
            </w:pPr>
            <w:r>
              <w:rPr>
                <w:rFonts w:ascii="宋体" w:hAnsi="宋体" w:eastAsia="宋体" w:cs="宋体"/>
                <w:sz w:val="24"/>
                <w:szCs w:val="24"/>
              </w:rPr>
              <w:t>2</w:t>
            </w:r>
          </w:p>
        </w:tc>
        <w:tc>
          <w:tcPr>
            <w:tcW w:w="2094" w:type="dxa"/>
            <w:vAlign w:val="top"/>
          </w:tcPr>
          <w:p w14:paraId="49BC56E9">
            <w:pPr>
              <w:spacing w:before="59" w:line="215" w:lineRule="auto"/>
              <w:ind w:left="338" w:firstLine="240" w:firstLineChars="100"/>
              <w:rPr>
                <w:rFonts w:ascii="宋体" w:hAnsi="宋体" w:eastAsia="宋体" w:cs="宋体"/>
                <w:sz w:val="24"/>
                <w:szCs w:val="24"/>
              </w:rPr>
            </w:pPr>
            <w:r>
              <w:rPr>
                <w:rFonts w:hint="eastAsia" w:ascii="宋体" w:hAnsi="宋体" w:eastAsia="宋体" w:cs="宋体"/>
                <w:sz w:val="24"/>
                <w:szCs w:val="24"/>
              </w:rPr>
              <w:t>试卷袋</w:t>
            </w:r>
          </w:p>
        </w:tc>
        <w:tc>
          <w:tcPr>
            <w:tcW w:w="1306" w:type="dxa"/>
            <w:vAlign w:val="top"/>
          </w:tcPr>
          <w:p w14:paraId="48A042F7">
            <w:pPr>
              <w:spacing w:before="93" w:line="177" w:lineRule="auto"/>
              <w:ind w:left="330"/>
              <w:rPr>
                <w:rFonts w:ascii="宋体" w:hAnsi="宋体" w:eastAsia="宋体" w:cs="宋体"/>
                <w:sz w:val="24"/>
                <w:szCs w:val="24"/>
              </w:rPr>
            </w:pPr>
            <w:r>
              <w:rPr>
                <w:rFonts w:hint="eastAsia" w:ascii="宋体" w:hAnsi="宋体" w:eastAsia="宋体" w:cs="宋体"/>
                <w:sz w:val="24"/>
                <w:szCs w:val="24"/>
                <w:lang w:val="en-US" w:eastAsia="zh-CN"/>
              </w:rPr>
              <w:t>2000</w:t>
            </w:r>
          </w:p>
        </w:tc>
        <w:tc>
          <w:tcPr>
            <w:tcW w:w="709" w:type="dxa"/>
            <w:vAlign w:val="top"/>
          </w:tcPr>
          <w:p w14:paraId="5C93D9B2">
            <w:pPr>
              <w:spacing w:before="62" w:line="210" w:lineRule="auto"/>
              <w:ind w:left="245"/>
              <w:rPr>
                <w:rFonts w:hint="eastAsia" w:ascii="宋体" w:hAnsi="宋体" w:eastAsia="宋体" w:cs="宋体"/>
                <w:sz w:val="24"/>
                <w:szCs w:val="24"/>
                <w:lang w:eastAsia="zh-CN"/>
              </w:rPr>
            </w:pPr>
            <w:r>
              <w:rPr>
                <w:rFonts w:hint="eastAsia" w:ascii="宋体" w:hAnsi="宋体" w:cs="宋体"/>
                <w:sz w:val="24"/>
                <w:szCs w:val="24"/>
                <w:lang w:val="en-US" w:eastAsia="zh-CN"/>
              </w:rPr>
              <w:t>个</w:t>
            </w:r>
          </w:p>
        </w:tc>
        <w:tc>
          <w:tcPr>
            <w:tcW w:w="1416" w:type="dxa"/>
            <w:vAlign w:val="top"/>
          </w:tcPr>
          <w:p w14:paraId="4411D2EA">
            <w:pPr>
              <w:rPr>
                <w:rFonts w:ascii="Arial"/>
                <w:sz w:val="21"/>
              </w:rPr>
            </w:pPr>
          </w:p>
        </w:tc>
        <w:tc>
          <w:tcPr>
            <w:tcW w:w="1842" w:type="dxa"/>
            <w:vAlign w:val="top"/>
          </w:tcPr>
          <w:p w14:paraId="30E46A97">
            <w:pPr>
              <w:rPr>
                <w:rFonts w:ascii="Arial"/>
                <w:sz w:val="21"/>
              </w:rPr>
            </w:pPr>
          </w:p>
        </w:tc>
        <w:tc>
          <w:tcPr>
            <w:tcW w:w="1191" w:type="dxa"/>
            <w:vAlign w:val="top"/>
          </w:tcPr>
          <w:p w14:paraId="4CF34201">
            <w:pPr>
              <w:rPr>
                <w:rFonts w:ascii="Arial"/>
                <w:sz w:val="21"/>
              </w:rPr>
            </w:pPr>
          </w:p>
        </w:tc>
      </w:tr>
      <w:tr w14:paraId="03DCD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45920788">
            <w:pPr>
              <w:spacing w:before="93" w:line="177" w:lineRule="auto"/>
              <w:ind w:left="305"/>
              <w:rPr>
                <w:rFonts w:ascii="宋体" w:hAnsi="宋体" w:eastAsia="宋体" w:cs="宋体"/>
                <w:sz w:val="24"/>
                <w:szCs w:val="24"/>
              </w:rPr>
            </w:pPr>
            <w:r>
              <w:rPr>
                <w:rFonts w:ascii="宋体" w:hAnsi="宋体" w:eastAsia="宋体" w:cs="宋体"/>
                <w:sz w:val="24"/>
                <w:szCs w:val="24"/>
              </w:rPr>
              <w:t>3</w:t>
            </w:r>
          </w:p>
        </w:tc>
        <w:tc>
          <w:tcPr>
            <w:tcW w:w="2094" w:type="dxa"/>
            <w:vAlign w:val="top"/>
          </w:tcPr>
          <w:p w14:paraId="47F0D69B">
            <w:pPr>
              <w:spacing w:before="59" w:line="212" w:lineRule="auto"/>
              <w:ind w:left="330"/>
              <w:rPr>
                <w:rFonts w:ascii="宋体" w:hAnsi="宋体" w:eastAsia="宋体" w:cs="宋体"/>
                <w:sz w:val="24"/>
                <w:szCs w:val="24"/>
              </w:rPr>
            </w:pPr>
            <w:r>
              <w:rPr>
                <w:rFonts w:hint="eastAsia" w:ascii="宋体" w:hAnsi="宋体" w:eastAsia="宋体" w:cs="宋体"/>
                <w:sz w:val="24"/>
                <w:szCs w:val="24"/>
              </w:rPr>
              <w:t>实验报告纸</w:t>
            </w:r>
          </w:p>
        </w:tc>
        <w:tc>
          <w:tcPr>
            <w:tcW w:w="1306" w:type="dxa"/>
            <w:vAlign w:val="top"/>
          </w:tcPr>
          <w:p w14:paraId="1BA1FF71">
            <w:pPr>
              <w:spacing w:before="93" w:line="177" w:lineRule="auto"/>
              <w:ind w:left="387"/>
              <w:rPr>
                <w:rFonts w:ascii="宋体" w:hAnsi="宋体" w:eastAsia="宋体" w:cs="宋体"/>
                <w:sz w:val="24"/>
                <w:szCs w:val="24"/>
              </w:rPr>
            </w:pPr>
            <w:r>
              <w:rPr>
                <w:rFonts w:hint="eastAsia" w:ascii="宋体" w:hAnsi="宋体" w:eastAsia="宋体" w:cs="宋体"/>
                <w:sz w:val="24"/>
                <w:szCs w:val="24"/>
                <w:lang w:val="en-US" w:eastAsia="zh-CN"/>
              </w:rPr>
              <w:t>5000</w:t>
            </w:r>
          </w:p>
        </w:tc>
        <w:tc>
          <w:tcPr>
            <w:tcW w:w="709" w:type="dxa"/>
            <w:vAlign w:val="top"/>
          </w:tcPr>
          <w:p w14:paraId="512C40F8">
            <w:pPr>
              <w:spacing w:before="62" w:line="210" w:lineRule="auto"/>
              <w:ind w:left="245"/>
              <w:rPr>
                <w:rFonts w:hint="eastAsia" w:ascii="宋体" w:hAnsi="宋体" w:eastAsia="宋体" w:cs="宋体"/>
                <w:sz w:val="24"/>
                <w:szCs w:val="24"/>
                <w:lang w:eastAsia="zh-CN"/>
              </w:rPr>
            </w:pPr>
            <w:r>
              <w:rPr>
                <w:rFonts w:hint="eastAsia" w:ascii="宋体" w:hAnsi="宋体" w:cs="宋体"/>
                <w:sz w:val="24"/>
                <w:szCs w:val="24"/>
                <w:lang w:val="en-US" w:eastAsia="zh-CN"/>
              </w:rPr>
              <w:t>本</w:t>
            </w:r>
          </w:p>
        </w:tc>
        <w:tc>
          <w:tcPr>
            <w:tcW w:w="1416" w:type="dxa"/>
            <w:vAlign w:val="top"/>
          </w:tcPr>
          <w:p w14:paraId="0F599F76">
            <w:pPr>
              <w:rPr>
                <w:rFonts w:ascii="Arial"/>
                <w:sz w:val="21"/>
              </w:rPr>
            </w:pPr>
          </w:p>
        </w:tc>
        <w:tc>
          <w:tcPr>
            <w:tcW w:w="1842" w:type="dxa"/>
            <w:vAlign w:val="top"/>
          </w:tcPr>
          <w:p w14:paraId="0BD915E2">
            <w:pPr>
              <w:rPr>
                <w:rFonts w:ascii="Arial"/>
                <w:sz w:val="21"/>
              </w:rPr>
            </w:pPr>
          </w:p>
        </w:tc>
        <w:tc>
          <w:tcPr>
            <w:tcW w:w="1191" w:type="dxa"/>
            <w:vAlign w:val="top"/>
          </w:tcPr>
          <w:p w14:paraId="20595D69">
            <w:pPr>
              <w:rPr>
                <w:rFonts w:ascii="Arial"/>
                <w:sz w:val="21"/>
              </w:rPr>
            </w:pPr>
          </w:p>
        </w:tc>
      </w:tr>
      <w:tr w14:paraId="48AA7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189A9B54">
            <w:pPr>
              <w:spacing w:before="93" w:line="177" w:lineRule="auto"/>
              <w:ind w:left="305"/>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094" w:type="dxa"/>
            <w:vAlign w:val="top"/>
          </w:tcPr>
          <w:p w14:paraId="2F3F83DE">
            <w:pPr>
              <w:spacing w:before="59" w:line="212" w:lineRule="auto"/>
              <w:ind w:left="330" w:firstLine="240" w:firstLineChars="100"/>
              <w:rPr>
                <w:rFonts w:hint="eastAsia" w:ascii="宋体" w:hAnsi="宋体" w:eastAsia="宋体" w:cs="宋体"/>
                <w:sz w:val="24"/>
                <w:szCs w:val="24"/>
              </w:rPr>
            </w:pPr>
            <w:r>
              <w:rPr>
                <w:rFonts w:hint="eastAsia" w:ascii="宋体" w:hAnsi="宋体" w:eastAsia="宋体" w:cs="宋体"/>
                <w:sz w:val="24"/>
                <w:szCs w:val="24"/>
              </w:rPr>
              <w:t>实习手册</w:t>
            </w:r>
          </w:p>
        </w:tc>
        <w:tc>
          <w:tcPr>
            <w:tcW w:w="1306" w:type="dxa"/>
            <w:vAlign w:val="top"/>
          </w:tcPr>
          <w:p w14:paraId="2B5A0977">
            <w:pPr>
              <w:spacing w:before="93" w:line="177" w:lineRule="auto"/>
              <w:ind w:left="387"/>
              <w:rPr>
                <w:rFonts w:ascii="宋体" w:hAnsi="宋体" w:eastAsia="宋体" w:cs="宋体"/>
                <w:spacing w:val="-10"/>
                <w:sz w:val="24"/>
                <w:szCs w:val="24"/>
              </w:rPr>
            </w:pPr>
            <w:r>
              <w:rPr>
                <w:rFonts w:hint="eastAsia" w:ascii="宋体" w:hAnsi="宋体" w:eastAsia="宋体" w:cs="宋体"/>
                <w:spacing w:val="-10"/>
                <w:sz w:val="24"/>
                <w:szCs w:val="24"/>
                <w:lang w:val="en-US" w:eastAsia="zh-CN"/>
              </w:rPr>
              <w:t>5000</w:t>
            </w:r>
          </w:p>
        </w:tc>
        <w:tc>
          <w:tcPr>
            <w:tcW w:w="709" w:type="dxa"/>
            <w:vAlign w:val="top"/>
          </w:tcPr>
          <w:p w14:paraId="008306A6">
            <w:pPr>
              <w:spacing w:before="62" w:line="210" w:lineRule="auto"/>
              <w:ind w:left="245"/>
              <w:rPr>
                <w:rFonts w:ascii="宋体" w:hAnsi="宋体" w:eastAsia="宋体" w:cs="宋体"/>
                <w:sz w:val="24"/>
                <w:szCs w:val="24"/>
              </w:rPr>
            </w:pPr>
            <w:r>
              <w:rPr>
                <w:rFonts w:hint="eastAsia" w:ascii="宋体" w:hAnsi="宋体" w:cs="宋体"/>
                <w:sz w:val="24"/>
                <w:szCs w:val="24"/>
                <w:lang w:val="en-US" w:eastAsia="zh-CN"/>
              </w:rPr>
              <w:t>本</w:t>
            </w:r>
          </w:p>
        </w:tc>
        <w:tc>
          <w:tcPr>
            <w:tcW w:w="1416" w:type="dxa"/>
            <w:vAlign w:val="top"/>
          </w:tcPr>
          <w:p w14:paraId="69C82842">
            <w:pPr>
              <w:rPr>
                <w:rFonts w:ascii="Arial"/>
                <w:sz w:val="21"/>
              </w:rPr>
            </w:pPr>
          </w:p>
        </w:tc>
        <w:tc>
          <w:tcPr>
            <w:tcW w:w="1842" w:type="dxa"/>
            <w:vAlign w:val="top"/>
          </w:tcPr>
          <w:p w14:paraId="3E13A772">
            <w:pPr>
              <w:rPr>
                <w:rFonts w:ascii="Arial"/>
                <w:sz w:val="21"/>
              </w:rPr>
            </w:pPr>
          </w:p>
        </w:tc>
        <w:tc>
          <w:tcPr>
            <w:tcW w:w="1191" w:type="dxa"/>
            <w:vAlign w:val="top"/>
          </w:tcPr>
          <w:p w14:paraId="40D7199D">
            <w:pPr>
              <w:rPr>
                <w:rFonts w:ascii="Arial"/>
                <w:sz w:val="21"/>
              </w:rPr>
            </w:pPr>
          </w:p>
        </w:tc>
      </w:tr>
      <w:tr w14:paraId="0B2BA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817" w:type="dxa"/>
            <w:gridSpan w:val="4"/>
            <w:vAlign w:val="top"/>
          </w:tcPr>
          <w:p w14:paraId="2D243A5C">
            <w:pPr>
              <w:spacing w:before="14" w:line="359" w:lineRule="exact"/>
              <w:ind w:left="1812"/>
              <w:outlineLvl w:val="2"/>
              <w:rPr>
                <w:rFonts w:ascii="宋体" w:hAnsi="宋体" w:eastAsia="宋体" w:cs="宋体"/>
                <w:sz w:val="24"/>
                <w:szCs w:val="24"/>
              </w:rPr>
            </w:pPr>
            <w:r>
              <w:rPr>
                <w:rFonts w:hint="eastAsia" w:ascii="宋体" w:hAnsi="宋体" w:eastAsia="宋体" w:cs="宋体"/>
                <w:spacing w:val="-2"/>
                <w:position w:val="2"/>
                <w:sz w:val="24"/>
                <w:szCs w:val="24"/>
                <w:lang w:val="en-US" w:eastAsia="zh-CN"/>
              </w:rPr>
              <w:t>总价</w:t>
            </w:r>
            <w:r>
              <w:rPr>
                <w:rFonts w:ascii="宋体" w:hAnsi="宋体" w:eastAsia="宋体" w:cs="宋体"/>
                <w:spacing w:val="-2"/>
                <w:position w:val="2"/>
                <w:sz w:val="24"/>
                <w:szCs w:val="24"/>
              </w:rPr>
              <w:t>（元）</w:t>
            </w:r>
          </w:p>
        </w:tc>
        <w:tc>
          <w:tcPr>
            <w:tcW w:w="4449" w:type="dxa"/>
            <w:gridSpan w:val="3"/>
            <w:vAlign w:val="top"/>
          </w:tcPr>
          <w:p w14:paraId="7BBFAE97">
            <w:pPr>
              <w:rPr>
                <w:rFonts w:ascii="Arial"/>
                <w:sz w:val="21"/>
              </w:rPr>
            </w:pPr>
          </w:p>
        </w:tc>
      </w:tr>
    </w:tbl>
    <w:p w14:paraId="7722C3FC">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供应商：</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（盖章）</w:t>
      </w:r>
      <w:r>
        <w:rPr>
          <w:rFonts w:hint="eastAsia" w:ascii="宋体" w:hAnsi="宋体" w:cs="Arial"/>
          <w:color w:val="auto"/>
          <w:sz w:val="24"/>
          <w:szCs w:val="24"/>
          <w:highlight w:val="none"/>
        </w:rPr>
        <w:t xml:space="preserve">                                          </w:t>
      </w:r>
    </w:p>
    <w:p w14:paraId="6F3723C0">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法定代表人或授权委托人：</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（签字或盖章）</w:t>
      </w:r>
      <w:r>
        <w:rPr>
          <w:rFonts w:hint="eastAsia" w:ascii="宋体" w:hAnsi="宋体" w:cs="Arial"/>
          <w:color w:val="auto"/>
          <w:sz w:val="24"/>
          <w:szCs w:val="24"/>
          <w:highlight w:val="none"/>
        </w:rPr>
        <w:t xml:space="preserve">                      </w:t>
      </w:r>
    </w:p>
    <w:p w14:paraId="128B8F5F">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日期：</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年</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日</w:t>
      </w:r>
    </w:p>
    <w:p w14:paraId="77CB89AC">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本表不需装订在响应文件中，请各供应商加盖单位公章后携带空白表格至谈判现场，由授权代表人现场填写后提交。</w:t>
      </w:r>
    </w:p>
    <w:p w14:paraId="64310201">
      <w:pPr>
        <w:rPr>
          <w:rFonts w:hint="eastAsia"/>
        </w:rPr>
      </w:pPr>
    </w:p>
    <w:p w14:paraId="77839D9B">
      <w:pPr>
        <w:jc w:val="center"/>
        <w:rPr>
          <w:rFonts w:hint="eastAsia" w:ascii="宋体" w:hAnsi="宋体" w:eastAsia="宋体" w:cs="Arial"/>
          <w:color w:val="auto"/>
          <w:sz w:val="32"/>
          <w:szCs w:val="22"/>
          <w:highlight w:val="none"/>
          <w:lang w:eastAsia="zh-CN"/>
        </w:rPr>
      </w:pPr>
      <w:r>
        <w:rPr>
          <w:rFonts w:hint="eastAsia" w:ascii="宋体" w:hAnsi="宋体" w:cs="Arial"/>
          <w:color w:val="auto"/>
          <w:sz w:val="32"/>
          <w:szCs w:val="22"/>
          <w:highlight w:val="none"/>
          <w:u w:val="none"/>
          <w:lang w:val="en-US" w:eastAsia="zh-CN"/>
        </w:rPr>
        <w:t>最终</w:t>
      </w:r>
      <w:r>
        <w:rPr>
          <w:rFonts w:hint="eastAsia" w:ascii="宋体" w:hAnsi="宋体" w:cs="Arial"/>
          <w:color w:val="auto"/>
          <w:sz w:val="32"/>
          <w:szCs w:val="22"/>
          <w:highlight w:val="none"/>
        </w:rPr>
        <w:t>报价</w:t>
      </w:r>
      <w:r>
        <w:rPr>
          <w:rFonts w:hint="eastAsia" w:ascii="宋体" w:hAnsi="宋体" w:cs="Arial"/>
          <w:color w:val="auto"/>
          <w:sz w:val="32"/>
          <w:szCs w:val="22"/>
          <w:highlight w:val="none"/>
          <w:lang w:eastAsia="zh-CN"/>
        </w:rPr>
        <w:t>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28D7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59553384">
            <w:pPr>
              <w:rPr>
                <w:rFonts w:hint="eastAsia" w:ascii="宋体" w:hAnsi="宋体" w:cs="Arial"/>
                <w:color w:val="auto"/>
                <w:sz w:val="24"/>
                <w:szCs w:val="24"/>
                <w:highlight w:val="none"/>
              </w:rPr>
            </w:pPr>
            <w:r>
              <w:rPr>
                <w:rFonts w:hint="eastAsia" w:ascii="宋体" w:hAnsi="宋体" w:cs="Arial"/>
                <w:color w:val="auto"/>
                <w:sz w:val="24"/>
                <w:szCs w:val="24"/>
                <w:highlight w:val="none"/>
              </w:rPr>
              <w:t>项 目 名 称</w:t>
            </w:r>
          </w:p>
        </w:tc>
        <w:tc>
          <w:tcPr>
            <w:tcW w:w="6825" w:type="dxa"/>
            <w:tcBorders>
              <w:top w:val="single" w:color="auto" w:sz="4" w:space="0"/>
              <w:bottom w:val="single" w:color="auto" w:sz="4" w:space="0"/>
              <w:right w:val="single" w:color="auto" w:sz="4" w:space="0"/>
            </w:tcBorders>
            <w:noWrap w:val="0"/>
            <w:vAlign w:val="center"/>
          </w:tcPr>
          <w:p w14:paraId="6F6F9FEB">
            <w:pPr>
              <w:rPr>
                <w:rFonts w:hint="eastAsia" w:ascii="宋体" w:hAnsi="宋体" w:cs="Arial"/>
                <w:color w:val="auto"/>
                <w:sz w:val="24"/>
                <w:szCs w:val="24"/>
                <w:highlight w:val="none"/>
              </w:rPr>
            </w:pPr>
          </w:p>
        </w:tc>
      </w:tr>
      <w:tr w14:paraId="034F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46F7A4D1">
            <w:pPr>
              <w:rPr>
                <w:rFonts w:hint="eastAsia" w:ascii="宋体" w:hAnsi="宋体" w:cs="Arial"/>
                <w:color w:val="auto"/>
                <w:sz w:val="24"/>
                <w:szCs w:val="24"/>
                <w:highlight w:val="none"/>
              </w:rPr>
            </w:pPr>
            <w:r>
              <w:rPr>
                <w:rFonts w:hint="eastAsia" w:ascii="宋体" w:hAnsi="宋体" w:cs="Arial"/>
                <w:color w:val="auto"/>
                <w:sz w:val="24"/>
                <w:szCs w:val="24"/>
                <w:highlight w:val="none"/>
              </w:rPr>
              <w:t>供应商全称</w:t>
            </w:r>
          </w:p>
        </w:tc>
        <w:tc>
          <w:tcPr>
            <w:tcW w:w="6825" w:type="dxa"/>
            <w:tcBorders>
              <w:top w:val="nil"/>
            </w:tcBorders>
            <w:noWrap w:val="0"/>
            <w:vAlign w:val="center"/>
          </w:tcPr>
          <w:p w14:paraId="6D481526">
            <w:pPr>
              <w:rPr>
                <w:rFonts w:hint="eastAsia" w:ascii="宋体" w:hAnsi="宋体" w:cs="Arial"/>
                <w:color w:val="auto"/>
                <w:sz w:val="24"/>
                <w:szCs w:val="24"/>
                <w:highlight w:val="none"/>
              </w:rPr>
            </w:pPr>
          </w:p>
        </w:tc>
      </w:tr>
      <w:tr w14:paraId="276C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0599E825">
            <w:pPr>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谈判</w:t>
            </w:r>
            <w:r>
              <w:rPr>
                <w:rFonts w:hint="eastAsia" w:ascii="宋体" w:hAnsi="宋体" w:cs="Arial"/>
                <w:color w:val="auto"/>
                <w:sz w:val="24"/>
                <w:szCs w:val="24"/>
                <w:highlight w:val="none"/>
              </w:rPr>
              <w:t>范围</w:t>
            </w:r>
          </w:p>
        </w:tc>
        <w:tc>
          <w:tcPr>
            <w:tcW w:w="6825" w:type="dxa"/>
            <w:noWrap w:val="0"/>
            <w:vAlign w:val="center"/>
          </w:tcPr>
          <w:p w14:paraId="7211C31C">
            <w:pPr>
              <w:rPr>
                <w:rFonts w:hint="eastAsia" w:ascii="宋体" w:hAnsi="宋体" w:cs="Arial"/>
                <w:color w:val="auto"/>
                <w:sz w:val="24"/>
                <w:szCs w:val="24"/>
                <w:highlight w:val="none"/>
              </w:rPr>
            </w:pPr>
          </w:p>
        </w:tc>
      </w:tr>
      <w:tr w14:paraId="6E0C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14:paraId="215C22D4">
            <w:pPr>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谈判</w:t>
            </w:r>
            <w:r>
              <w:rPr>
                <w:rFonts w:hint="eastAsia" w:ascii="宋体" w:hAnsi="宋体" w:cs="Arial"/>
                <w:color w:val="auto"/>
                <w:sz w:val="24"/>
                <w:szCs w:val="24"/>
                <w:highlight w:val="none"/>
              </w:rPr>
              <w:t>报价（人民币）</w:t>
            </w:r>
          </w:p>
        </w:tc>
        <w:tc>
          <w:tcPr>
            <w:tcW w:w="6825" w:type="dxa"/>
            <w:noWrap w:val="0"/>
            <w:vAlign w:val="center"/>
          </w:tcPr>
          <w:p w14:paraId="25D31510">
            <w:pPr>
              <w:rPr>
                <w:rFonts w:hint="eastAsia" w:ascii="宋体" w:hAnsi="宋体" w:cs="Arial"/>
                <w:color w:val="auto"/>
                <w:sz w:val="24"/>
                <w:szCs w:val="24"/>
                <w:highlight w:val="none"/>
              </w:rPr>
            </w:pPr>
            <w:r>
              <w:rPr>
                <w:rFonts w:hint="eastAsia" w:ascii="宋体" w:hAnsi="宋体" w:cs="Arial"/>
                <w:color w:val="auto"/>
                <w:sz w:val="24"/>
                <w:szCs w:val="24"/>
                <w:highlight w:val="none"/>
              </w:rPr>
              <w:t>总价（大写）：</w:t>
            </w:r>
          </w:p>
          <w:p w14:paraId="6D59B94C">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w:t>
            </w:r>
          </w:p>
          <w:p w14:paraId="4AECD8DD">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（小写）：                    </w:t>
            </w:r>
          </w:p>
        </w:tc>
      </w:tr>
      <w:tr w14:paraId="0C3D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24ADC3EE">
            <w:pPr>
              <w:rPr>
                <w:rFonts w:hint="eastAsia" w:ascii="宋体" w:hAnsi="宋体" w:cs="Arial"/>
                <w:color w:val="auto"/>
                <w:sz w:val="24"/>
                <w:szCs w:val="24"/>
                <w:highlight w:val="none"/>
              </w:rPr>
            </w:pPr>
            <w:r>
              <w:rPr>
                <w:rFonts w:hint="eastAsia" w:ascii="宋体" w:hAnsi="宋体" w:cs="Arial"/>
                <w:color w:val="auto"/>
                <w:sz w:val="24"/>
                <w:szCs w:val="24"/>
                <w:highlight w:val="none"/>
              </w:rPr>
              <w:t>是否响应</w:t>
            </w:r>
            <w:r>
              <w:rPr>
                <w:rFonts w:hint="eastAsia" w:ascii="宋体" w:hAnsi="宋体" w:cs="Arial"/>
                <w:color w:val="auto"/>
                <w:sz w:val="24"/>
                <w:szCs w:val="24"/>
                <w:highlight w:val="none"/>
                <w:lang w:eastAsia="zh-CN"/>
              </w:rPr>
              <w:t>谈判</w:t>
            </w:r>
            <w:r>
              <w:rPr>
                <w:rFonts w:hint="eastAsia" w:ascii="宋体" w:hAnsi="宋体" w:cs="Arial"/>
                <w:color w:val="auto"/>
                <w:sz w:val="24"/>
                <w:szCs w:val="24"/>
                <w:highlight w:val="none"/>
              </w:rPr>
              <w:t>文件的要求</w:t>
            </w:r>
          </w:p>
        </w:tc>
        <w:tc>
          <w:tcPr>
            <w:tcW w:w="6825" w:type="dxa"/>
            <w:noWrap w:val="0"/>
            <w:vAlign w:val="center"/>
          </w:tcPr>
          <w:p w14:paraId="4C2AAD04">
            <w:pPr>
              <w:rPr>
                <w:rFonts w:hint="eastAsia" w:ascii="宋体" w:hAnsi="宋体" w:cs="Arial"/>
                <w:color w:val="auto"/>
                <w:sz w:val="24"/>
                <w:szCs w:val="24"/>
                <w:highlight w:val="none"/>
              </w:rPr>
            </w:pPr>
            <w:r>
              <w:rPr>
                <w:rFonts w:hint="eastAsia" w:ascii="宋体" w:hAnsi="宋体" w:cs="Arial"/>
                <w:color w:val="auto"/>
                <w:sz w:val="24"/>
                <w:szCs w:val="24"/>
                <w:highlight w:val="none"/>
              </w:rPr>
              <w:t>请填写“响应”或者“不响应”</w:t>
            </w:r>
          </w:p>
        </w:tc>
      </w:tr>
      <w:tr w14:paraId="5CC4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5151D394">
            <w:pPr>
              <w:rPr>
                <w:rFonts w:hint="eastAsia" w:ascii="宋体" w:hAnsi="宋体" w:cs="Arial"/>
                <w:color w:val="auto"/>
                <w:sz w:val="24"/>
                <w:szCs w:val="24"/>
                <w:highlight w:val="none"/>
              </w:rPr>
            </w:pPr>
            <w:r>
              <w:rPr>
                <w:rFonts w:hint="eastAsia" w:ascii="宋体" w:hAnsi="宋体" w:cs="Arial"/>
                <w:color w:val="auto"/>
                <w:sz w:val="24"/>
                <w:szCs w:val="24"/>
                <w:highlight w:val="none"/>
              </w:rPr>
              <w:t>备注</w:t>
            </w:r>
          </w:p>
        </w:tc>
        <w:tc>
          <w:tcPr>
            <w:tcW w:w="6825" w:type="dxa"/>
            <w:noWrap w:val="0"/>
            <w:vAlign w:val="center"/>
          </w:tcPr>
          <w:p w14:paraId="47BFCD4A">
            <w:pPr>
              <w:rPr>
                <w:rFonts w:hint="eastAsia" w:ascii="宋体" w:hAnsi="宋体" w:cs="Arial"/>
                <w:color w:val="auto"/>
                <w:sz w:val="24"/>
                <w:szCs w:val="24"/>
                <w:highlight w:val="none"/>
              </w:rPr>
            </w:pPr>
          </w:p>
        </w:tc>
      </w:tr>
    </w:tbl>
    <w:p w14:paraId="4EC5F840">
      <w:pPr>
        <w:spacing w:line="360" w:lineRule="auto"/>
        <w:rPr>
          <w:rFonts w:hint="eastAsia" w:ascii="宋体" w:hAnsi="宋体" w:cs="Arial"/>
          <w:color w:val="auto"/>
          <w:sz w:val="24"/>
          <w:szCs w:val="24"/>
          <w:highlight w:val="none"/>
        </w:rPr>
      </w:pPr>
    </w:p>
    <w:tbl>
      <w:tblPr>
        <w:tblStyle w:val="56"/>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094"/>
        <w:gridCol w:w="1306"/>
        <w:gridCol w:w="709"/>
        <w:gridCol w:w="1416"/>
        <w:gridCol w:w="1842"/>
        <w:gridCol w:w="1191"/>
      </w:tblGrid>
      <w:tr w14:paraId="429A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08" w:type="dxa"/>
            <w:vAlign w:val="top"/>
          </w:tcPr>
          <w:p w14:paraId="097ED643">
            <w:pPr>
              <w:spacing w:before="62" w:line="213" w:lineRule="auto"/>
              <w:ind w:left="120"/>
              <w:rPr>
                <w:rFonts w:ascii="宋体" w:hAnsi="宋体" w:eastAsia="宋体" w:cs="宋体"/>
                <w:sz w:val="24"/>
                <w:szCs w:val="24"/>
              </w:rPr>
            </w:pPr>
            <w:r>
              <w:rPr>
                <w:rFonts w:ascii="宋体" w:hAnsi="宋体" w:eastAsia="宋体" w:cs="宋体"/>
                <w:spacing w:val="-5"/>
                <w:sz w:val="24"/>
                <w:szCs w:val="24"/>
              </w:rPr>
              <w:t>序号</w:t>
            </w:r>
          </w:p>
        </w:tc>
        <w:tc>
          <w:tcPr>
            <w:tcW w:w="2094" w:type="dxa"/>
            <w:vAlign w:val="top"/>
          </w:tcPr>
          <w:p w14:paraId="04D1CBA2">
            <w:pPr>
              <w:spacing w:before="63" w:line="212" w:lineRule="auto"/>
              <w:ind w:left="814"/>
              <w:rPr>
                <w:rFonts w:ascii="宋体" w:hAnsi="宋体" w:eastAsia="宋体" w:cs="宋体"/>
                <w:sz w:val="24"/>
                <w:szCs w:val="24"/>
              </w:rPr>
            </w:pPr>
            <w:r>
              <w:rPr>
                <w:rFonts w:ascii="宋体" w:hAnsi="宋体" w:eastAsia="宋体" w:cs="宋体"/>
                <w:spacing w:val="-6"/>
                <w:sz w:val="24"/>
                <w:szCs w:val="24"/>
              </w:rPr>
              <w:t>名称</w:t>
            </w:r>
          </w:p>
        </w:tc>
        <w:tc>
          <w:tcPr>
            <w:tcW w:w="1306" w:type="dxa"/>
            <w:vAlign w:val="top"/>
          </w:tcPr>
          <w:p w14:paraId="590262FA">
            <w:pPr>
              <w:spacing w:before="62" w:line="212" w:lineRule="auto"/>
              <w:jc w:val="center"/>
              <w:rPr>
                <w:rFonts w:ascii="宋体" w:hAnsi="宋体" w:eastAsia="宋体" w:cs="宋体"/>
                <w:sz w:val="24"/>
                <w:szCs w:val="24"/>
              </w:rPr>
            </w:pPr>
            <w:r>
              <w:rPr>
                <w:rFonts w:hint="eastAsia" w:ascii="宋体" w:hAnsi="宋体" w:eastAsia="宋体" w:cs="宋体"/>
                <w:sz w:val="24"/>
                <w:szCs w:val="24"/>
                <w:lang w:val="en-US" w:eastAsia="zh-CN"/>
              </w:rPr>
              <w:t>数量</w:t>
            </w:r>
          </w:p>
        </w:tc>
        <w:tc>
          <w:tcPr>
            <w:tcW w:w="709" w:type="dxa"/>
            <w:vAlign w:val="top"/>
          </w:tcPr>
          <w:p w14:paraId="1AF8975F">
            <w:pPr>
              <w:spacing w:before="60" w:line="215" w:lineRule="auto"/>
              <w:ind w:left="120"/>
              <w:rPr>
                <w:rFonts w:ascii="宋体" w:hAnsi="宋体" w:eastAsia="宋体" w:cs="宋体"/>
                <w:sz w:val="24"/>
                <w:szCs w:val="24"/>
              </w:rPr>
            </w:pPr>
            <w:r>
              <w:rPr>
                <w:rFonts w:ascii="宋体" w:hAnsi="宋体" w:eastAsia="宋体" w:cs="宋体"/>
                <w:spacing w:val="-4"/>
                <w:sz w:val="24"/>
                <w:szCs w:val="24"/>
              </w:rPr>
              <w:t>单位</w:t>
            </w:r>
          </w:p>
        </w:tc>
        <w:tc>
          <w:tcPr>
            <w:tcW w:w="1416" w:type="dxa"/>
            <w:vAlign w:val="top"/>
          </w:tcPr>
          <w:p w14:paraId="02920BF5">
            <w:pPr>
              <w:spacing w:before="14" w:line="356" w:lineRule="exact"/>
              <w:ind w:left="114"/>
              <w:rPr>
                <w:rFonts w:ascii="宋体" w:hAnsi="宋体" w:eastAsia="宋体" w:cs="宋体"/>
                <w:sz w:val="24"/>
                <w:szCs w:val="24"/>
              </w:rPr>
            </w:pPr>
            <w:r>
              <w:rPr>
                <w:rFonts w:hint="eastAsia" w:ascii="宋体" w:hAnsi="宋体" w:cs="宋体"/>
                <w:spacing w:val="-2"/>
                <w:position w:val="2"/>
                <w:sz w:val="24"/>
                <w:szCs w:val="24"/>
                <w:lang w:eastAsia="zh-CN"/>
              </w:rPr>
              <w:t>综合</w:t>
            </w:r>
            <w:r>
              <w:rPr>
                <w:rFonts w:ascii="宋体" w:hAnsi="宋体" w:eastAsia="宋体" w:cs="宋体"/>
                <w:spacing w:val="-2"/>
                <w:position w:val="2"/>
                <w:sz w:val="24"/>
                <w:szCs w:val="24"/>
              </w:rPr>
              <w:t>单价（元）</w:t>
            </w:r>
          </w:p>
        </w:tc>
        <w:tc>
          <w:tcPr>
            <w:tcW w:w="1842" w:type="dxa"/>
            <w:vAlign w:val="top"/>
          </w:tcPr>
          <w:p w14:paraId="3E6B2AA0">
            <w:pPr>
              <w:spacing w:before="14" w:line="356" w:lineRule="exact"/>
              <w:ind w:left="206"/>
              <w:rPr>
                <w:rFonts w:ascii="宋体" w:hAnsi="宋体" w:eastAsia="宋体" w:cs="宋体"/>
                <w:sz w:val="24"/>
                <w:szCs w:val="24"/>
              </w:rPr>
            </w:pPr>
            <w:r>
              <w:rPr>
                <w:rFonts w:ascii="宋体" w:hAnsi="宋体" w:eastAsia="宋体" w:cs="宋体"/>
                <w:spacing w:val="-1"/>
                <w:position w:val="2"/>
                <w:sz w:val="24"/>
                <w:szCs w:val="24"/>
              </w:rPr>
              <w:t>合计价（元）</w:t>
            </w:r>
          </w:p>
        </w:tc>
        <w:tc>
          <w:tcPr>
            <w:tcW w:w="1191" w:type="dxa"/>
            <w:vAlign w:val="top"/>
          </w:tcPr>
          <w:p w14:paraId="7200897E">
            <w:pPr>
              <w:spacing w:before="64" w:line="209" w:lineRule="auto"/>
              <w:ind w:left="359"/>
              <w:rPr>
                <w:rFonts w:ascii="宋体" w:hAnsi="宋体" w:eastAsia="宋体" w:cs="宋体"/>
                <w:sz w:val="24"/>
                <w:szCs w:val="24"/>
              </w:rPr>
            </w:pPr>
            <w:r>
              <w:rPr>
                <w:rFonts w:ascii="宋体" w:hAnsi="宋体" w:eastAsia="宋体" w:cs="宋体"/>
                <w:spacing w:val="-4"/>
                <w:sz w:val="24"/>
                <w:szCs w:val="24"/>
              </w:rPr>
              <w:t>备注</w:t>
            </w:r>
          </w:p>
        </w:tc>
      </w:tr>
      <w:tr w14:paraId="67C2E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6C2BB17A">
            <w:pPr>
              <w:spacing w:before="93" w:line="176" w:lineRule="auto"/>
              <w:ind w:left="312"/>
              <w:rPr>
                <w:rFonts w:ascii="宋体" w:hAnsi="宋体" w:eastAsia="宋体" w:cs="宋体"/>
                <w:sz w:val="24"/>
                <w:szCs w:val="24"/>
              </w:rPr>
            </w:pPr>
            <w:r>
              <w:rPr>
                <w:rFonts w:ascii="宋体" w:hAnsi="宋体" w:eastAsia="宋体" w:cs="宋体"/>
                <w:sz w:val="24"/>
                <w:szCs w:val="24"/>
              </w:rPr>
              <w:t>1</w:t>
            </w:r>
          </w:p>
        </w:tc>
        <w:tc>
          <w:tcPr>
            <w:tcW w:w="2094" w:type="dxa"/>
            <w:vAlign w:val="top"/>
          </w:tcPr>
          <w:p w14:paraId="58D79CAC">
            <w:pPr>
              <w:spacing w:before="59" w:line="215" w:lineRule="auto"/>
              <w:ind w:left="132" w:firstLine="480" w:firstLineChars="200"/>
              <w:rPr>
                <w:rFonts w:ascii="宋体" w:hAnsi="宋体" w:eastAsia="宋体" w:cs="宋体"/>
                <w:sz w:val="24"/>
                <w:szCs w:val="24"/>
              </w:rPr>
            </w:pPr>
            <w:r>
              <w:rPr>
                <w:rFonts w:hint="eastAsia" w:ascii="宋体" w:hAnsi="宋体" w:eastAsia="宋体" w:cs="宋体"/>
                <w:sz w:val="24"/>
                <w:szCs w:val="24"/>
              </w:rPr>
              <w:t>试卷纸</w:t>
            </w:r>
          </w:p>
        </w:tc>
        <w:tc>
          <w:tcPr>
            <w:tcW w:w="1306" w:type="dxa"/>
            <w:vAlign w:val="top"/>
          </w:tcPr>
          <w:p w14:paraId="24A8F088">
            <w:pPr>
              <w:spacing w:before="91" w:line="178" w:lineRule="auto"/>
              <w:ind w:left="269"/>
              <w:rPr>
                <w:rFonts w:ascii="宋体" w:hAnsi="宋体" w:eastAsia="宋体" w:cs="宋体"/>
                <w:sz w:val="24"/>
                <w:szCs w:val="24"/>
              </w:rPr>
            </w:pPr>
            <w:r>
              <w:rPr>
                <w:rFonts w:hint="eastAsia" w:ascii="宋体" w:hAnsi="宋体" w:eastAsia="宋体" w:cs="宋体"/>
                <w:sz w:val="24"/>
                <w:szCs w:val="24"/>
                <w:lang w:val="en-US" w:eastAsia="zh-CN"/>
              </w:rPr>
              <w:t>160000</w:t>
            </w:r>
          </w:p>
        </w:tc>
        <w:tc>
          <w:tcPr>
            <w:tcW w:w="709" w:type="dxa"/>
            <w:vAlign w:val="top"/>
          </w:tcPr>
          <w:p w14:paraId="507DD35E">
            <w:pPr>
              <w:spacing w:before="62" w:line="210" w:lineRule="auto"/>
              <w:ind w:left="245"/>
              <w:rPr>
                <w:rFonts w:ascii="宋体" w:hAnsi="宋体" w:eastAsia="宋体" w:cs="宋体"/>
                <w:sz w:val="24"/>
                <w:szCs w:val="24"/>
              </w:rPr>
            </w:pPr>
            <w:r>
              <w:rPr>
                <w:rFonts w:ascii="宋体" w:hAnsi="宋体" w:eastAsia="宋体" w:cs="宋体"/>
                <w:sz w:val="24"/>
                <w:szCs w:val="24"/>
              </w:rPr>
              <w:t>张</w:t>
            </w:r>
          </w:p>
        </w:tc>
        <w:tc>
          <w:tcPr>
            <w:tcW w:w="1416" w:type="dxa"/>
            <w:vAlign w:val="top"/>
          </w:tcPr>
          <w:p w14:paraId="27083981">
            <w:pPr>
              <w:rPr>
                <w:rFonts w:ascii="Arial"/>
                <w:sz w:val="21"/>
              </w:rPr>
            </w:pPr>
          </w:p>
        </w:tc>
        <w:tc>
          <w:tcPr>
            <w:tcW w:w="1842" w:type="dxa"/>
            <w:vAlign w:val="top"/>
          </w:tcPr>
          <w:p w14:paraId="02A2D0F8">
            <w:pPr>
              <w:rPr>
                <w:rFonts w:ascii="Arial"/>
                <w:sz w:val="21"/>
              </w:rPr>
            </w:pPr>
          </w:p>
        </w:tc>
        <w:tc>
          <w:tcPr>
            <w:tcW w:w="1191" w:type="dxa"/>
            <w:vAlign w:val="top"/>
          </w:tcPr>
          <w:p w14:paraId="08E756BA">
            <w:pPr>
              <w:rPr>
                <w:rFonts w:ascii="Arial"/>
                <w:sz w:val="21"/>
              </w:rPr>
            </w:pPr>
          </w:p>
        </w:tc>
      </w:tr>
      <w:tr w14:paraId="718F0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62B11A80">
            <w:pPr>
              <w:spacing w:before="93" w:line="176" w:lineRule="auto"/>
              <w:ind w:left="299"/>
              <w:rPr>
                <w:rFonts w:ascii="宋体" w:hAnsi="宋体" w:eastAsia="宋体" w:cs="宋体"/>
                <w:sz w:val="24"/>
                <w:szCs w:val="24"/>
              </w:rPr>
            </w:pPr>
            <w:r>
              <w:rPr>
                <w:rFonts w:ascii="宋体" w:hAnsi="宋体" w:eastAsia="宋体" w:cs="宋体"/>
                <w:sz w:val="24"/>
                <w:szCs w:val="24"/>
              </w:rPr>
              <w:t>2</w:t>
            </w:r>
          </w:p>
        </w:tc>
        <w:tc>
          <w:tcPr>
            <w:tcW w:w="2094" w:type="dxa"/>
            <w:vAlign w:val="top"/>
          </w:tcPr>
          <w:p w14:paraId="703D35E7">
            <w:pPr>
              <w:spacing w:before="59" w:line="215" w:lineRule="auto"/>
              <w:ind w:left="338" w:firstLine="240" w:firstLineChars="100"/>
              <w:rPr>
                <w:rFonts w:ascii="宋体" w:hAnsi="宋体" w:eastAsia="宋体" w:cs="宋体"/>
                <w:sz w:val="24"/>
                <w:szCs w:val="24"/>
              </w:rPr>
            </w:pPr>
            <w:r>
              <w:rPr>
                <w:rFonts w:hint="eastAsia" w:ascii="宋体" w:hAnsi="宋体" w:eastAsia="宋体" w:cs="宋体"/>
                <w:sz w:val="24"/>
                <w:szCs w:val="24"/>
              </w:rPr>
              <w:t>试卷袋</w:t>
            </w:r>
          </w:p>
        </w:tc>
        <w:tc>
          <w:tcPr>
            <w:tcW w:w="1306" w:type="dxa"/>
            <w:vAlign w:val="top"/>
          </w:tcPr>
          <w:p w14:paraId="592C0398">
            <w:pPr>
              <w:spacing w:before="93" w:line="177" w:lineRule="auto"/>
              <w:ind w:left="330"/>
              <w:rPr>
                <w:rFonts w:ascii="宋体" w:hAnsi="宋体" w:eastAsia="宋体" w:cs="宋体"/>
                <w:sz w:val="24"/>
                <w:szCs w:val="24"/>
              </w:rPr>
            </w:pPr>
            <w:r>
              <w:rPr>
                <w:rFonts w:hint="eastAsia" w:ascii="宋体" w:hAnsi="宋体" w:eastAsia="宋体" w:cs="宋体"/>
                <w:sz w:val="24"/>
                <w:szCs w:val="24"/>
                <w:lang w:val="en-US" w:eastAsia="zh-CN"/>
              </w:rPr>
              <w:t>2000</w:t>
            </w:r>
          </w:p>
        </w:tc>
        <w:tc>
          <w:tcPr>
            <w:tcW w:w="709" w:type="dxa"/>
            <w:vAlign w:val="top"/>
          </w:tcPr>
          <w:p w14:paraId="5BF8E494">
            <w:pPr>
              <w:spacing w:before="62" w:line="210" w:lineRule="auto"/>
              <w:ind w:left="245"/>
              <w:rPr>
                <w:rFonts w:hint="eastAsia" w:ascii="宋体" w:hAnsi="宋体" w:eastAsia="宋体" w:cs="宋体"/>
                <w:sz w:val="24"/>
                <w:szCs w:val="24"/>
                <w:lang w:eastAsia="zh-CN"/>
              </w:rPr>
            </w:pPr>
            <w:r>
              <w:rPr>
                <w:rFonts w:hint="eastAsia" w:ascii="宋体" w:hAnsi="宋体" w:cs="宋体"/>
                <w:sz w:val="24"/>
                <w:szCs w:val="24"/>
                <w:lang w:val="en-US" w:eastAsia="zh-CN"/>
              </w:rPr>
              <w:t>个</w:t>
            </w:r>
          </w:p>
        </w:tc>
        <w:tc>
          <w:tcPr>
            <w:tcW w:w="1416" w:type="dxa"/>
            <w:vAlign w:val="top"/>
          </w:tcPr>
          <w:p w14:paraId="4F67F88E">
            <w:pPr>
              <w:rPr>
                <w:rFonts w:ascii="Arial"/>
                <w:sz w:val="21"/>
              </w:rPr>
            </w:pPr>
          </w:p>
        </w:tc>
        <w:tc>
          <w:tcPr>
            <w:tcW w:w="1842" w:type="dxa"/>
            <w:vAlign w:val="top"/>
          </w:tcPr>
          <w:p w14:paraId="2AC597AF">
            <w:pPr>
              <w:rPr>
                <w:rFonts w:ascii="Arial"/>
                <w:sz w:val="21"/>
              </w:rPr>
            </w:pPr>
          </w:p>
        </w:tc>
        <w:tc>
          <w:tcPr>
            <w:tcW w:w="1191" w:type="dxa"/>
            <w:vAlign w:val="top"/>
          </w:tcPr>
          <w:p w14:paraId="67AAD36F">
            <w:pPr>
              <w:rPr>
                <w:rFonts w:ascii="Arial"/>
                <w:sz w:val="21"/>
              </w:rPr>
            </w:pPr>
          </w:p>
        </w:tc>
      </w:tr>
      <w:tr w14:paraId="60776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2D44298C">
            <w:pPr>
              <w:spacing w:before="93" w:line="177" w:lineRule="auto"/>
              <w:ind w:left="305"/>
              <w:rPr>
                <w:rFonts w:ascii="宋体" w:hAnsi="宋体" w:eastAsia="宋体" w:cs="宋体"/>
                <w:sz w:val="24"/>
                <w:szCs w:val="24"/>
              </w:rPr>
            </w:pPr>
            <w:r>
              <w:rPr>
                <w:rFonts w:ascii="宋体" w:hAnsi="宋体" w:eastAsia="宋体" w:cs="宋体"/>
                <w:sz w:val="24"/>
                <w:szCs w:val="24"/>
              </w:rPr>
              <w:t>3</w:t>
            </w:r>
          </w:p>
        </w:tc>
        <w:tc>
          <w:tcPr>
            <w:tcW w:w="2094" w:type="dxa"/>
            <w:vAlign w:val="top"/>
          </w:tcPr>
          <w:p w14:paraId="279A364E">
            <w:pPr>
              <w:spacing w:before="59" w:line="212" w:lineRule="auto"/>
              <w:ind w:left="330"/>
              <w:rPr>
                <w:rFonts w:ascii="宋体" w:hAnsi="宋体" w:eastAsia="宋体" w:cs="宋体"/>
                <w:sz w:val="24"/>
                <w:szCs w:val="24"/>
              </w:rPr>
            </w:pPr>
            <w:r>
              <w:rPr>
                <w:rFonts w:hint="eastAsia" w:ascii="宋体" w:hAnsi="宋体" w:eastAsia="宋体" w:cs="宋体"/>
                <w:sz w:val="24"/>
                <w:szCs w:val="24"/>
              </w:rPr>
              <w:t>实验报告纸</w:t>
            </w:r>
          </w:p>
        </w:tc>
        <w:tc>
          <w:tcPr>
            <w:tcW w:w="1306" w:type="dxa"/>
            <w:vAlign w:val="top"/>
          </w:tcPr>
          <w:p w14:paraId="29C63E5F">
            <w:pPr>
              <w:spacing w:before="93" w:line="177" w:lineRule="auto"/>
              <w:ind w:left="387"/>
              <w:rPr>
                <w:rFonts w:ascii="宋体" w:hAnsi="宋体" w:eastAsia="宋体" w:cs="宋体"/>
                <w:sz w:val="24"/>
                <w:szCs w:val="24"/>
              </w:rPr>
            </w:pPr>
            <w:r>
              <w:rPr>
                <w:rFonts w:hint="eastAsia" w:ascii="宋体" w:hAnsi="宋体" w:eastAsia="宋体" w:cs="宋体"/>
                <w:sz w:val="24"/>
                <w:szCs w:val="24"/>
                <w:lang w:val="en-US" w:eastAsia="zh-CN"/>
              </w:rPr>
              <w:t>5000</w:t>
            </w:r>
          </w:p>
        </w:tc>
        <w:tc>
          <w:tcPr>
            <w:tcW w:w="709" w:type="dxa"/>
            <w:vAlign w:val="top"/>
          </w:tcPr>
          <w:p w14:paraId="293094C6">
            <w:pPr>
              <w:spacing w:before="62" w:line="210" w:lineRule="auto"/>
              <w:ind w:left="245"/>
              <w:rPr>
                <w:rFonts w:hint="eastAsia" w:ascii="宋体" w:hAnsi="宋体" w:eastAsia="宋体" w:cs="宋体"/>
                <w:sz w:val="24"/>
                <w:szCs w:val="24"/>
                <w:lang w:eastAsia="zh-CN"/>
              </w:rPr>
            </w:pPr>
            <w:r>
              <w:rPr>
                <w:rFonts w:hint="eastAsia" w:ascii="宋体" w:hAnsi="宋体" w:cs="宋体"/>
                <w:sz w:val="24"/>
                <w:szCs w:val="24"/>
                <w:lang w:val="en-US" w:eastAsia="zh-CN"/>
              </w:rPr>
              <w:t>本</w:t>
            </w:r>
          </w:p>
        </w:tc>
        <w:tc>
          <w:tcPr>
            <w:tcW w:w="1416" w:type="dxa"/>
            <w:vAlign w:val="top"/>
          </w:tcPr>
          <w:p w14:paraId="5C87D010">
            <w:pPr>
              <w:rPr>
                <w:rFonts w:ascii="Arial"/>
                <w:sz w:val="21"/>
              </w:rPr>
            </w:pPr>
          </w:p>
        </w:tc>
        <w:tc>
          <w:tcPr>
            <w:tcW w:w="1842" w:type="dxa"/>
            <w:vAlign w:val="top"/>
          </w:tcPr>
          <w:p w14:paraId="4446F796">
            <w:pPr>
              <w:rPr>
                <w:rFonts w:ascii="Arial"/>
                <w:sz w:val="21"/>
              </w:rPr>
            </w:pPr>
          </w:p>
        </w:tc>
        <w:tc>
          <w:tcPr>
            <w:tcW w:w="1191" w:type="dxa"/>
            <w:vAlign w:val="top"/>
          </w:tcPr>
          <w:p w14:paraId="33C09129">
            <w:pPr>
              <w:rPr>
                <w:rFonts w:ascii="Arial"/>
                <w:sz w:val="21"/>
              </w:rPr>
            </w:pPr>
          </w:p>
        </w:tc>
      </w:tr>
      <w:tr w14:paraId="31A1C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08" w:type="dxa"/>
            <w:vAlign w:val="top"/>
          </w:tcPr>
          <w:p w14:paraId="2E92ADA7">
            <w:pPr>
              <w:spacing w:before="93" w:line="177" w:lineRule="auto"/>
              <w:ind w:left="305"/>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094" w:type="dxa"/>
            <w:vAlign w:val="top"/>
          </w:tcPr>
          <w:p w14:paraId="2B99522A">
            <w:pPr>
              <w:spacing w:before="59" w:line="212" w:lineRule="auto"/>
              <w:ind w:left="330" w:firstLine="240" w:firstLineChars="100"/>
              <w:rPr>
                <w:rFonts w:hint="eastAsia" w:ascii="宋体" w:hAnsi="宋体" w:eastAsia="宋体" w:cs="宋体"/>
                <w:sz w:val="24"/>
                <w:szCs w:val="24"/>
              </w:rPr>
            </w:pPr>
            <w:r>
              <w:rPr>
                <w:rFonts w:hint="eastAsia" w:ascii="宋体" w:hAnsi="宋体" w:eastAsia="宋体" w:cs="宋体"/>
                <w:sz w:val="24"/>
                <w:szCs w:val="24"/>
              </w:rPr>
              <w:t>实习手册</w:t>
            </w:r>
          </w:p>
        </w:tc>
        <w:tc>
          <w:tcPr>
            <w:tcW w:w="1306" w:type="dxa"/>
            <w:vAlign w:val="top"/>
          </w:tcPr>
          <w:p w14:paraId="397A0949">
            <w:pPr>
              <w:spacing w:before="93" w:line="177" w:lineRule="auto"/>
              <w:ind w:left="387"/>
              <w:rPr>
                <w:rFonts w:ascii="宋体" w:hAnsi="宋体" w:eastAsia="宋体" w:cs="宋体"/>
                <w:spacing w:val="-10"/>
                <w:sz w:val="24"/>
                <w:szCs w:val="24"/>
              </w:rPr>
            </w:pPr>
            <w:r>
              <w:rPr>
                <w:rFonts w:hint="eastAsia" w:ascii="宋体" w:hAnsi="宋体" w:eastAsia="宋体" w:cs="宋体"/>
                <w:spacing w:val="-10"/>
                <w:sz w:val="24"/>
                <w:szCs w:val="24"/>
                <w:lang w:val="en-US" w:eastAsia="zh-CN"/>
              </w:rPr>
              <w:t>5000</w:t>
            </w:r>
          </w:p>
        </w:tc>
        <w:tc>
          <w:tcPr>
            <w:tcW w:w="709" w:type="dxa"/>
            <w:vAlign w:val="top"/>
          </w:tcPr>
          <w:p w14:paraId="59C58387">
            <w:pPr>
              <w:spacing w:before="62" w:line="210" w:lineRule="auto"/>
              <w:ind w:left="245"/>
              <w:rPr>
                <w:rFonts w:ascii="宋体" w:hAnsi="宋体" w:eastAsia="宋体" w:cs="宋体"/>
                <w:sz w:val="24"/>
                <w:szCs w:val="24"/>
              </w:rPr>
            </w:pPr>
            <w:r>
              <w:rPr>
                <w:rFonts w:hint="eastAsia" w:ascii="宋体" w:hAnsi="宋体" w:cs="宋体"/>
                <w:sz w:val="24"/>
                <w:szCs w:val="24"/>
                <w:lang w:val="en-US" w:eastAsia="zh-CN"/>
              </w:rPr>
              <w:t>本</w:t>
            </w:r>
          </w:p>
        </w:tc>
        <w:tc>
          <w:tcPr>
            <w:tcW w:w="1416" w:type="dxa"/>
            <w:vAlign w:val="top"/>
          </w:tcPr>
          <w:p w14:paraId="2860373C">
            <w:pPr>
              <w:rPr>
                <w:rFonts w:ascii="Arial"/>
                <w:sz w:val="21"/>
              </w:rPr>
            </w:pPr>
          </w:p>
        </w:tc>
        <w:tc>
          <w:tcPr>
            <w:tcW w:w="1842" w:type="dxa"/>
            <w:vAlign w:val="top"/>
          </w:tcPr>
          <w:p w14:paraId="44C95A68">
            <w:pPr>
              <w:rPr>
                <w:rFonts w:ascii="Arial"/>
                <w:sz w:val="21"/>
              </w:rPr>
            </w:pPr>
          </w:p>
        </w:tc>
        <w:tc>
          <w:tcPr>
            <w:tcW w:w="1191" w:type="dxa"/>
            <w:vAlign w:val="top"/>
          </w:tcPr>
          <w:p w14:paraId="2D3096B0">
            <w:pPr>
              <w:rPr>
                <w:rFonts w:ascii="Arial"/>
                <w:sz w:val="21"/>
              </w:rPr>
            </w:pPr>
          </w:p>
        </w:tc>
      </w:tr>
      <w:tr w14:paraId="20167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817" w:type="dxa"/>
            <w:gridSpan w:val="4"/>
            <w:vAlign w:val="top"/>
          </w:tcPr>
          <w:p w14:paraId="6AE552AA">
            <w:pPr>
              <w:spacing w:before="14" w:line="359" w:lineRule="exact"/>
              <w:ind w:left="1812"/>
              <w:outlineLvl w:val="2"/>
              <w:rPr>
                <w:rFonts w:ascii="宋体" w:hAnsi="宋体" w:eastAsia="宋体" w:cs="宋体"/>
                <w:sz w:val="24"/>
                <w:szCs w:val="24"/>
              </w:rPr>
            </w:pPr>
            <w:r>
              <w:rPr>
                <w:rFonts w:hint="eastAsia" w:ascii="宋体" w:hAnsi="宋体" w:eastAsia="宋体" w:cs="宋体"/>
                <w:spacing w:val="-2"/>
                <w:position w:val="2"/>
                <w:sz w:val="24"/>
                <w:szCs w:val="24"/>
                <w:lang w:val="en-US" w:eastAsia="zh-CN"/>
              </w:rPr>
              <w:t>总价</w:t>
            </w:r>
            <w:r>
              <w:rPr>
                <w:rFonts w:ascii="宋体" w:hAnsi="宋体" w:eastAsia="宋体" w:cs="宋体"/>
                <w:spacing w:val="-2"/>
                <w:position w:val="2"/>
                <w:sz w:val="24"/>
                <w:szCs w:val="24"/>
              </w:rPr>
              <w:t>（元）</w:t>
            </w:r>
          </w:p>
        </w:tc>
        <w:tc>
          <w:tcPr>
            <w:tcW w:w="4449" w:type="dxa"/>
            <w:gridSpan w:val="3"/>
            <w:vAlign w:val="top"/>
          </w:tcPr>
          <w:p w14:paraId="4F1B1637">
            <w:pPr>
              <w:rPr>
                <w:rFonts w:ascii="Arial"/>
                <w:sz w:val="21"/>
              </w:rPr>
            </w:pPr>
          </w:p>
        </w:tc>
      </w:tr>
    </w:tbl>
    <w:p w14:paraId="22CC9E96">
      <w:pPr>
        <w:spacing w:line="360" w:lineRule="auto"/>
        <w:rPr>
          <w:rFonts w:hint="eastAsia" w:ascii="宋体" w:hAnsi="宋体" w:cs="Arial"/>
          <w:color w:val="auto"/>
          <w:sz w:val="24"/>
          <w:szCs w:val="24"/>
          <w:highlight w:val="none"/>
        </w:rPr>
      </w:pPr>
    </w:p>
    <w:p w14:paraId="4C1FC15C">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供应商：</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（盖章）</w:t>
      </w:r>
      <w:r>
        <w:rPr>
          <w:rFonts w:hint="eastAsia" w:ascii="宋体" w:hAnsi="宋体" w:cs="Arial"/>
          <w:color w:val="auto"/>
          <w:sz w:val="24"/>
          <w:szCs w:val="24"/>
          <w:highlight w:val="none"/>
        </w:rPr>
        <w:t xml:space="preserve">                                          </w:t>
      </w:r>
    </w:p>
    <w:p w14:paraId="48DF6200">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法定代表人或授权委托人：</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（签字或盖章）</w:t>
      </w:r>
      <w:r>
        <w:rPr>
          <w:rFonts w:hint="eastAsia" w:ascii="宋体" w:hAnsi="宋体" w:cs="Arial"/>
          <w:color w:val="auto"/>
          <w:sz w:val="24"/>
          <w:szCs w:val="24"/>
          <w:highlight w:val="none"/>
        </w:rPr>
        <w:t xml:space="preserve">                      </w:t>
      </w:r>
    </w:p>
    <w:p w14:paraId="2AAA5A2D">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日期：</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年</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日</w:t>
      </w:r>
    </w:p>
    <w:p w14:paraId="5629C960">
      <w:pPr>
        <w:pStyle w:val="2"/>
        <w:ind w:left="0" w:leftChars="0" w:firstLine="0" w:firstLineChars="0"/>
        <w:rPr>
          <w:rFonts w:hint="eastAsia" w:ascii="仿宋_GB2312" w:hAnsi="仿宋" w:eastAsia="仿宋_GB2312"/>
          <w:b/>
          <w:bCs/>
          <w:color w:val="auto"/>
          <w:szCs w:val="28"/>
          <w:highlight w:val="none"/>
          <w:lang w:eastAsia="zh-CN"/>
        </w:rPr>
      </w:pPr>
      <w:r>
        <w:rPr>
          <w:rFonts w:hint="eastAsia" w:ascii="宋体" w:hAnsi="宋体" w:eastAsia="宋体" w:cs="宋体"/>
          <w:sz w:val="28"/>
          <w:szCs w:val="28"/>
        </w:rPr>
        <w:t>本表不需装订在响应文件中，请各供应商加盖单位公章后携带空白表格至谈判现场，由授权代表人现场填写后提交。</w:t>
      </w: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9475">
    <w:pPr>
      <w:pStyle w:val="15"/>
      <w:jc w:val="center"/>
      <w:rPr>
        <w:rFonts w:asci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2173">
    <w:pPr>
      <w:pStyle w:val="15"/>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049E81">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9049E8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DB4A2">
    <w:pPr>
      <w:pStyle w:val="16"/>
      <w:pBdr>
        <w:bottom w:val="none" w:color="auto" w:sz="0" w:space="0"/>
      </w:pBdr>
      <w:jc w:val="both"/>
      <w:rPr>
        <w:rFonts w:asci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BCF68"/>
    <w:multiLevelType w:val="singleLevel"/>
    <w:tmpl w:val="9AEBCF68"/>
    <w:lvl w:ilvl="0" w:tentative="0">
      <w:start w:val="1"/>
      <w:numFmt w:val="chineseCounting"/>
      <w:suff w:val="nothing"/>
      <w:lvlText w:val="（%1）"/>
      <w:lvlJc w:val="left"/>
      <w:rPr>
        <w:rFonts w:hint="eastAsia"/>
      </w:rPr>
    </w:lvl>
  </w:abstractNum>
  <w:abstractNum w:abstractNumId="1">
    <w:nsid w:val="F9DC0F1C"/>
    <w:multiLevelType w:val="singleLevel"/>
    <w:tmpl w:val="F9DC0F1C"/>
    <w:lvl w:ilvl="0" w:tentative="0">
      <w:start w:val="1"/>
      <w:numFmt w:val="chineseCounting"/>
      <w:suff w:val="nothing"/>
      <w:lvlText w:val="%1、"/>
      <w:lvlJc w:val="left"/>
      <w:rPr>
        <w:rFonts w:hint="eastAsia" w:cs="Times New Roman"/>
      </w:rPr>
    </w:lvl>
  </w:abstractNum>
  <w:abstractNum w:abstractNumId="2">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3">
    <w:nsid w:val="3A1E45CC"/>
    <w:multiLevelType w:val="multilevel"/>
    <w:tmpl w:val="3A1E45CC"/>
    <w:lvl w:ilvl="0" w:tentative="0">
      <w:start w:val="1"/>
      <w:numFmt w:val="japaneseCounting"/>
      <w:lvlText w:val="（%1）"/>
      <w:lvlJc w:val="left"/>
      <w:pPr>
        <w:ind w:left="720" w:hanging="720"/>
      </w:pPr>
      <w:rPr>
        <w:rFonts w:hint="default" w:cs="Times New Roman"/>
      </w:rPr>
    </w:lvl>
    <w:lvl w:ilvl="1" w:tentative="0">
      <w:start w:val="10"/>
      <w:numFmt w:val="decimal"/>
      <w:lvlText w:val="%2、"/>
      <w:lvlJc w:val="left"/>
      <w:pPr>
        <w:ind w:left="876" w:hanging="456"/>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04740E7"/>
    <w:multiLevelType w:val="multilevel"/>
    <w:tmpl w:val="604740E7"/>
    <w:lvl w:ilvl="0" w:tentative="0">
      <w:start w:val="1"/>
      <w:numFmt w:val="japaneseCounting"/>
      <w:lvlText w:val="（%1）"/>
      <w:lvlJc w:val="left"/>
      <w:pPr>
        <w:ind w:left="915" w:hanging="720"/>
      </w:pPr>
      <w:rPr>
        <w:rFonts w:hint="default" w:cs="Times New Roman"/>
        <w:b w:val="0"/>
      </w:rPr>
    </w:lvl>
    <w:lvl w:ilvl="1" w:tentative="0">
      <w:start w:val="1"/>
      <w:numFmt w:val="lowerLetter"/>
      <w:lvlText w:val="%2)"/>
      <w:lvlJc w:val="left"/>
      <w:pPr>
        <w:ind w:left="1035" w:hanging="420"/>
      </w:pPr>
      <w:rPr>
        <w:rFonts w:cs="Times New Roman"/>
      </w:rPr>
    </w:lvl>
    <w:lvl w:ilvl="2" w:tentative="0">
      <w:start w:val="1"/>
      <w:numFmt w:val="lowerRoman"/>
      <w:lvlText w:val="%3."/>
      <w:lvlJc w:val="right"/>
      <w:pPr>
        <w:ind w:left="1455" w:hanging="420"/>
      </w:pPr>
      <w:rPr>
        <w:rFonts w:cs="Times New Roman"/>
      </w:rPr>
    </w:lvl>
    <w:lvl w:ilvl="3" w:tentative="0">
      <w:start w:val="1"/>
      <w:numFmt w:val="decimal"/>
      <w:lvlText w:val="%4."/>
      <w:lvlJc w:val="left"/>
      <w:pPr>
        <w:ind w:left="1875" w:hanging="420"/>
      </w:pPr>
      <w:rPr>
        <w:rFonts w:cs="Times New Roman"/>
      </w:rPr>
    </w:lvl>
    <w:lvl w:ilvl="4" w:tentative="0">
      <w:start w:val="1"/>
      <w:numFmt w:val="lowerLetter"/>
      <w:lvlText w:val="%5)"/>
      <w:lvlJc w:val="left"/>
      <w:pPr>
        <w:ind w:left="2295" w:hanging="420"/>
      </w:pPr>
      <w:rPr>
        <w:rFonts w:cs="Times New Roman"/>
      </w:rPr>
    </w:lvl>
    <w:lvl w:ilvl="5" w:tentative="0">
      <w:start w:val="1"/>
      <w:numFmt w:val="lowerRoman"/>
      <w:lvlText w:val="%6."/>
      <w:lvlJc w:val="right"/>
      <w:pPr>
        <w:ind w:left="2715" w:hanging="420"/>
      </w:pPr>
      <w:rPr>
        <w:rFonts w:cs="Times New Roman"/>
      </w:rPr>
    </w:lvl>
    <w:lvl w:ilvl="6" w:tentative="0">
      <w:start w:val="1"/>
      <w:numFmt w:val="decimal"/>
      <w:lvlText w:val="%7."/>
      <w:lvlJc w:val="left"/>
      <w:pPr>
        <w:ind w:left="3135" w:hanging="420"/>
      </w:pPr>
      <w:rPr>
        <w:rFonts w:cs="Times New Roman"/>
      </w:rPr>
    </w:lvl>
    <w:lvl w:ilvl="7" w:tentative="0">
      <w:start w:val="1"/>
      <w:numFmt w:val="lowerLetter"/>
      <w:lvlText w:val="%8)"/>
      <w:lvlJc w:val="left"/>
      <w:pPr>
        <w:ind w:left="3555" w:hanging="420"/>
      </w:pPr>
      <w:rPr>
        <w:rFonts w:cs="Times New Roman"/>
      </w:rPr>
    </w:lvl>
    <w:lvl w:ilvl="8" w:tentative="0">
      <w:start w:val="1"/>
      <w:numFmt w:val="lowerRoman"/>
      <w:lvlText w:val="%9."/>
      <w:lvlJc w:val="right"/>
      <w:pPr>
        <w:ind w:left="3975" w:hanging="420"/>
      </w:pPr>
      <w:rPr>
        <w:rFonts w:cs="Times New Roman"/>
      </w:rPr>
    </w:lvl>
  </w:abstractNum>
  <w:abstractNum w:abstractNumId="5">
    <w:nsid w:val="637A0F85"/>
    <w:multiLevelType w:val="multilevel"/>
    <w:tmpl w:val="637A0F85"/>
    <w:lvl w:ilvl="0" w:tentative="0">
      <w:start w:val="4"/>
      <w:numFmt w:val="decimal"/>
      <w:lvlText w:val="%1、"/>
      <w:lvlJc w:val="left"/>
      <w:pPr>
        <w:ind w:left="877" w:hanging="360"/>
      </w:pPr>
      <w:rPr>
        <w:rFonts w:hint="default" w:cs="Times New Roman"/>
      </w:rPr>
    </w:lvl>
    <w:lvl w:ilvl="1" w:tentative="0">
      <w:start w:val="1"/>
      <w:numFmt w:val="lowerLetter"/>
      <w:lvlText w:val="%2)"/>
      <w:lvlJc w:val="left"/>
      <w:pPr>
        <w:ind w:left="1357" w:hanging="420"/>
      </w:pPr>
      <w:rPr>
        <w:rFonts w:cs="Times New Roman"/>
      </w:rPr>
    </w:lvl>
    <w:lvl w:ilvl="2" w:tentative="0">
      <w:start w:val="1"/>
      <w:numFmt w:val="lowerRoman"/>
      <w:lvlText w:val="%3."/>
      <w:lvlJc w:val="right"/>
      <w:pPr>
        <w:ind w:left="1777" w:hanging="420"/>
      </w:pPr>
      <w:rPr>
        <w:rFonts w:cs="Times New Roman"/>
      </w:rPr>
    </w:lvl>
    <w:lvl w:ilvl="3" w:tentative="0">
      <w:start w:val="1"/>
      <w:numFmt w:val="decimal"/>
      <w:lvlText w:val="%4."/>
      <w:lvlJc w:val="left"/>
      <w:pPr>
        <w:ind w:left="2197" w:hanging="420"/>
      </w:pPr>
      <w:rPr>
        <w:rFonts w:cs="Times New Roman"/>
      </w:rPr>
    </w:lvl>
    <w:lvl w:ilvl="4" w:tentative="0">
      <w:start w:val="1"/>
      <w:numFmt w:val="lowerLetter"/>
      <w:lvlText w:val="%5)"/>
      <w:lvlJc w:val="left"/>
      <w:pPr>
        <w:ind w:left="2617" w:hanging="420"/>
      </w:pPr>
      <w:rPr>
        <w:rFonts w:cs="Times New Roman"/>
      </w:rPr>
    </w:lvl>
    <w:lvl w:ilvl="5" w:tentative="0">
      <w:start w:val="1"/>
      <w:numFmt w:val="lowerRoman"/>
      <w:lvlText w:val="%6."/>
      <w:lvlJc w:val="right"/>
      <w:pPr>
        <w:ind w:left="3037" w:hanging="420"/>
      </w:pPr>
      <w:rPr>
        <w:rFonts w:cs="Times New Roman"/>
      </w:rPr>
    </w:lvl>
    <w:lvl w:ilvl="6" w:tentative="0">
      <w:start w:val="1"/>
      <w:numFmt w:val="decimal"/>
      <w:lvlText w:val="%7."/>
      <w:lvlJc w:val="left"/>
      <w:pPr>
        <w:ind w:left="3457" w:hanging="420"/>
      </w:pPr>
      <w:rPr>
        <w:rFonts w:cs="Times New Roman"/>
      </w:rPr>
    </w:lvl>
    <w:lvl w:ilvl="7" w:tentative="0">
      <w:start w:val="1"/>
      <w:numFmt w:val="lowerLetter"/>
      <w:lvlText w:val="%8)"/>
      <w:lvlJc w:val="left"/>
      <w:pPr>
        <w:ind w:left="3877" w:hanging="420"/>
      </w:pPr>
      <w:rPr>
        <w:rFonts w:cs="Times New Roman"/>
      </w:rPr>
    </w:lvl>
    <w:lvl w:ilvl="8" w:tentative="0">
      <w:start w:val="1"/>
      <w:numFmt w:val="lowerRoman"/>
      <w:lvlText w:val="%9."/>
      <w:lvlJc w:val="right"/>
      <w:pPr>
        <w:ind w:left="4297" w:hanging="420"/>
      </w:pPr>
      <w:rPr>
        <w:rFonts w:cs="Times New Roman"/>
      </w:rPr>
    </w:lvl>
  </w:abstractNum>
  <w:abstractNum w:abstractNumId="6">
    <w:nsid w:val="68C8134A"/>
    <w:multiLevelType w:val="multilevel"/>
    <w:tmpl w:val="68C8134A"/>
    <w:lvl w:ilvl="0" w:tentative="0">
      <w:start w:val="1"/>
      <w:numFmt w:val="decimal"/>
      <w:lvlText w:val="%1、"/>
      <w:lvlJc w:val="left"/>
      <w:pPr>
        <w:ind w:left="773" w:hanging="360"/>
      </w:pPr>
      <w:rPr>
        <w:rFonts w:hint="default" w:cs="Times New Roman"/>
      </w:rPr>
    </w:lvl>
    <w:lvl w:ilvl="1" w:tentative="0">
      <w:start w:val="1"/>
      <w:numFmt w:val="lowerLetter"/>
      <w:lvlText w:val="%2)"/>
      <w:lvlJc w:val="left"/>
      <w:pPr>
        <w:ind w:left="1253" w:hanging="420"/>
      </w:pPr>
      <w:rPr>
        <w:rFonts w:cs="Times New Roman"/>
      </w:rPr>
    </w:lvl>
    <w:lvl w:ilvl="2" w:tentative="0">
      <w:start w:val="1"/>
      <w:numFmt w:val="lowerRoman"/>
      <w:lvlText w:val="%3."/>
      <w:lvlJc w:val="right"/>
      <w:pPr>
        <w:ind w:left="1673" w:hanging="420"/>
      </w:pPr>
      <w:rPr>
        <w:rFonts w:cs="Times New Roman"/>
      </w:rPr>
    </w:lvl>
    <w:lvl w:ilvl="3" w:tentative="0">
      <w:start w:val="1"/>
      <w:numFmt w:val="decimal"/>
      <w:lvlText w:val="%4."/>
      <w:lvlJc w:val="left"/>
      <w:pPr>
        <w:ind w:left="2093" w:hanging="420"/>
      </w:pPr>
      <w:rPr>
        <w:rFonts w:cs="Times New Roman"/>
      </w:rPr>
    </w:lvl>
    <w:lvl w:ilvl="4" w:tentative="0">
      <w:start w:val="1"/>
      <w:numFmt w:val="lowerLetter"/>
      <w:lvlText w:val="%5)"/>
      <w:lvlJc w:val="left"/>
      <w:pPr>
        <w:ind w:left="2513" w:hanging="420"/>
      </w:pPr>
      <w:rPr>
        <w:rFonts w:cs="Times New Roman"/>
      </w:rPr>
    </w:lvl>
    <w:lvl w:ilvl="5" w:tentative="0">
      <w:start w:val="1"/>
      <w:numFmt w:val="lowerRoman"/>
      <w:lvlText w:val="%6."/>
      <w:lvlJc w:val="right"/>
      <w:pPr>
        <w:ind w:left="2933" w:hanging="420"/>
      </w:pPr>
      <w:rPr>
        <w:rFonts w:cs="Times New Roman"/>
      </w:rPr>
    </w:lvl>
    <w:lvl w:ilvl="6" w:tentative="0">
      <w:start w:val="1"/>
      <w:numFmt w:val="decimal"/>
      <w:lvlText w:val="%7."/>
      <w:lvlJc w:val="left"/>
      <w:pPr>
        <w:ind w:left="3353" w:hanging="420"/>
      </w:pPr>
      <w:rPr>
        <w:rFonts w:cs="Times New Roman"/>
      </w:rPr>
    </w:lvl>
    <w:lvl w:ilvl="7" w:tentative="0">
      <w:start w:val="1"/>
      <w:numFmt w:val="lowerLetter"/>
      <w:lvlText w:val="%8)"/>
      <w:lvlJc w:val="left"/>
      <w:pPr>
        <w:ind w:left="3773" w:hanging="420"/>
      </w:pPr>
      <w:rPr>
        <w:rFonts w:cs="Times New Roman"/>
      </w:rPr>
    </w:lvl>
    <w:lvl w:ilvl="8" w:tentative="0">
      <w:start w:val="1"/>
      <w:numFmt w:val="lowerRoman"/>
      <w:lvlText w:val="%9."/>
      <w:lvlJc w:val="right"/>
      <w:pPr>
        <w:ind w:left="4193" w:hanging="420"/>
      </w:pPr>
      <w:rPr>
        <w:rFonts w:cs="Times New Roman"/>
      </w:rPr>
    </w:lvl>
  </w:abstractNum>
  <w:abstractNum w:abstractNumId="7">
    <w:nsid w:val="728B2199"/>
    <w:multiLevelType w:val="multilevel"/>
    <w:tmpl w:val="728B2199"/>
    <w:lvl w:ilvl="0" w:tentative="0">
      <w:start w:val="3"/>
      <w:numFmt w:val="decimal"/>
      <w:lvlText w:val="%1）"/>
      <w:lvlJc w:val="left"/>
      <w:pPr>
        <w:ind w:left="885" w:hanging="360"/>
      </w:pPr>
      <w:rPr>
        <w:rFonts w:hint="default" w:cs="Times New Roman"/>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8">
    <w:nsid w:val="77D04847"/>
    <w:multiLevelType w:val="multilevel"/>
    <w:tmpl w:val="77D04847"/>
    <w:lvl w:ilvl="0" w:tentative="0">
      <w:start w:val="15"/>
      <w:numFmt w:val="decimal"/>
      <w:lvlText w:val="%1、"/>
      <w:lvlJc w:val="left"/>
      <w:pPr>
        <w:ind w:left="973" w:hanging="456"/>
      </w:pPr>
      <w:rPr>
        <w:rFonts w:hint="default" w:cs="Times New Roman"/>
      </w:rPr>
    </w:lvl>
    <w:lvl w:ilvl="1" w:tentative="0">
      <w:start w:val="1"/>
      <w:numFmt w:val="lowerLetter"/>
      <w:lvlText w:val="%2)"/>
      <w:lvlJc w:val="left"/>
      <w:pPr>
        <w:ind w:left="1357" w:hanging="420"/>
      </w:pPr>
      <w:rPr>
        <w:rFonts w:cs="Times New Roman"/>
      </w:rPr>
    </w:lvl>
    <w:lvl w:ilvl="2" w:tentative="0">
      <w:start w:val="1"/>
      <w:numFmt w:val="lowerRoman"/>
      <w:lvlText w:val="%3."/>
      <w:lvlJc w:val="right"/>
      <w:pPr>
        <w:ind w:left="1777" w:hanging="420"/>
      </w:pPr>
      <w:rPr>
        <w:rFonts w:cs="Times New Roman"/>
      </w:rPr>
    </w:lvl>
    <w:lvl w:ilvl="3" w:tentative="0">
      <w:start w:val="1"/>
      <w:numFmt w:val="decimal"/>
      <w:lvlText w:val="%4."/>
      <w:lvlJc w:val="left"/>
      <w:pPr>
        <w:ind w:left="2197" w:hanging="420"/>
      </w:pPr>
      <w:rPr>
        <w:rFonts w:cs="Times New Roman"/>
      </w:rPr>
    </w:lvl>
    <w:lvl w:ilvl="4" w:tentative="0">
      <w:start w:val="1"/>
      <w:numFmt w:val="lowerLetter"/>
      <w:lvlText w:val="%5)"/>
      <w:lvlJc w:val="left"/>
      <w:pPr>
        <w:ind w:left="2617" w:hanging="420"/>
      </w:pPr>
      <w:rPr>
        <w:rFonts w:cs="Times New Roman"/>
      </w:rPr>
    </w:lvl>
    <w:lvl w:ilvl="5" w:tentative="0">
      <w:start w:val="1"/>
      <w:numFmt w:val="lowerRoman"/>
      <w:lvlText w:val="%6."/>
      <w:lvlJc w:val="right"/>
      <w:pPr>
        <w:ind w:left="3037" w:hanging="420"/>
      </w:pPr>
      <w:rPr>
        <w:rFonts w:cs="Times New Roman"/>
      </w:rPr>
    </w:lvl>
    <w:lvl w:ilvl="6" w:tentative="0">
      <w:start w:val="1"/>
      <w:numFmt w:val="decimal"/>
      <w:lvlText w:val="%7."/>
      <w:lvlJc w:val="left"/>
      <w:pPr>
        <w:ind w:left="3457" w:hanging="420"/>
      </w:pPr>
      <w:rPr>
        <w:rFonts w:cs="Times New Roman"/>
      </w:rPr>
    </w:lvl>
    <w:lvl w:ilvl="7" w:tentative="0">
      <w:start w:val="1"/>
      <w:numFmt w:val="lowerLetter"/>
      <w:lvlText w:val="%8)"/>
      <w:lvlJc w:val="left"/>
      <w:pPr>
        <w:ind w:left="3877" w:hanging="420"/>
      </w:pPr>
      <w:rPr>
        <w:rFonts w:cs="Times New Roman"/>
      </w:rPr>
    </w:lvl>
    <w:lvl w:ilvl="8" w:tentative="0">
      <w:start w:val="1"/>
      <w:numFmt w:val="lowerRoman"/>
      <w:lvlText w:val="%9."/>
      <w:lvlJc w:val="right"/>
      <w:pPr>
        <w:ind w:left="4297" w:hanging="420"/>
      </w:pPr>
      <w:rPr>
        <w:rFonts w:cs="Times New Roman"/>
      </w:rPr>
    </w:lvl>
  </w:abstractNum>
  <w:num w:numId="1">
    <w:abstractNumId w:val="1"/>
  </w:num>
  <w:num w:numId="2">
    <w:abstractNumId w:val="6"/>
  </w:num>
  <w:num w:numId="3">
    <w:abstractNumId w:val="0"/>
  </w:num>
  <w:num w:numId="4">
    <w:abstractNumId w:val="5"/>
  </w:num>
  <w:num w:numId="5">
    <w:abstractNumId w:val="3"/>
  </w:num>
  <w:num w:numId="6">
    <w:abstractNumId w:val="8"/>
  </w:num>
  <w:num w:numId="7">
    <w:abstractNumId w:val="7"/>
  </w:num>
  <w:num w:numId="8">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OWNiMzViMjA0MzY2YmI2YTFkM2ZhZGVjNjgyM2MifQ=="/>
  </w:docVars>
  <w:rsids>
    <w:rsidRoot w:val="00BD02FC"/>
    <w:rsid w:val="00176EFE"/>
    <w:rsid w:val="004E2611"/>
    <w:rsid w:val="007F28ED"/>
    <w:rsid w:val="00826B53"/>
    <w:rsid w:val="0092167F"/>
    <w:rsid w:val="00A44983"/>
    <w:rsid w:val="00B672D6"/>
    <w:rsid w:val="00BD02FC"/>
    <w:rsid w:val="00C21FCB"/>
    <w:rsid w:val="00CE1F98"/>
    <w:rsid w:val="00D26868"/>
    <w:rsid w:val="017C27EE"/>
    <w:rsid w:val="01813B64"/>
    <w:rsid w:val="02D91237"/>
    <w:rsid w:val="03AC7D7B"/>
    <w:rsid w:val="0563090D"/>
    <w:rsid w:val="05B6250B"/>
    <w:rsid w:val="06DF56E2"/>
    <w:rsid w:val="07996A7A"/>
    <w:rsid w:val="079B3B89"/>
    <w:rsid w:val="08A8426B"/>
    <w:rsid w:val="08AE4DFB"/>
    <w:rsid w:val="092C4BA8"/>
    <w:rsid w:val="098470A4"/>
    <w:rsid w:val="0A3A1135"/>
    <w:rsid w:val="0A42529C"/>
    <w:rsid w:val="0BB521AF"/>
    <w:rsid w:val="0BDE0CED"/>
    <w:rsid w:val="0BFC39C0"/>
    <w:rsid w:val="0C32234A"/>
    <w:rsid w:val="0D7567FF"/>
    <w:rsid w:val="0DD57ECE"/>
    <w:rsid w:val="0F2B0274"/>
    <w:rsid w:val="104A0153"/>
    <w:rsid w:val="108A4FA0"/>
    <w:rsid w:val="1142549E"/>
    <w:rsid w:val="1591176B"/>
    <w:rsid w:val="160E093C"/>
    <w:rsid w:val="172F064F"/>
    <w:rsid w:val="185B5D10"/>
    <w:rsid w:val="191959DD"/>
    <w:rsid w:val="19195DDD"/>
    <w:rsid w:val="19322678"/>
    <w:rsid w:val="1B674BE0"/>
    <w:rsid w:val="1C8B3421"/>
    <w:rsid w:val="1DC67833"/>
    <w:rsid w:val="1E3F66AD"/>
    <w:rsid w:val="1E773ADD"/>
    <w:rsid w:val="1E794126"/>
    <w:rsid w:val="1E9C37DE"/>
    <w:rsid w:val="20291C91"/>
    <w:rsid w:val="203C2A5A"/>
    <w:rsid w:val="209254A6"/>
    <w:rsid w:val="20E56222"/>
    <w:rsid w:val="2134429E"/>
    <w:rsid w:val="21696E53"/>
    <w:rsid w:val="227808F2"/>
    <w:rsid w:val="23DA1943"/>
    <w:rsid w:val="24095D3D"/>
    <w:rsid w:val="24256125"/>
    <w:rsid w:val="24CE3842"/>
    <w:rsid w:val="261575C2"/>
    <w:rsid w:val="26840073"/>
    <w:rsid w:val="269A69E7"/>
    <w:rsid w:val="26C3198C"/>
    <w:rsid w:val="27DB6F76"/>
    <w:rsid w:val="286246EF"/>
    <w:rsid w:val="29437F4F"/>
    <w:rsid w:val="29F30E8C"/>
    <w:rsid w:val="2A7474FD"/>
    <w:rsid w:val="2AE45217"/>
    <w:rsid w:val="2B057BED"/>
    <w:rsid w:val="2D53373B"/>
    <w:rsid w:val="2D5B5338"/>
    <w:rsid w:val="2EEE2746"/>
    <w:rsid w:val="2F283EAA"/>
    <w:rsid w:val="301663F8"/>
    <w:rsid w:val="30360848"/>
    <w:rsid w:val="32221084"/>
    <w:rsid w:val="325F79B3"/>
    <w:rsid w:val="3454129D"/>
    <w:rsid w:val="379522F8"/>
    <w:rsid w:val="396B3311"/>
    <w:rsid w:val="399502EA"/>
    <w:rsid w:val="3A211C22"/>
    <w:rsid w:val="3A832149"/>
    <w:rsid w:val="3B301FA6"/>
    <w:rsid w:val="3BAB6E46"/>
    <w:rsid w:val="3C9225D0"/>
    <w:rsid w:val="3EB92D70"/>
    <w:rsid w:val="3EF43DA9"/>
    <w:rsid w:val="3F253F62"/>
    <w:rsid w:val="3F303EDB"/>
    <w:rsid w:val="40012917"/>
    <w:rsid w:val="41614FF9"/>
    <w:rsid w:val="41727207"/>
    <w:rsid w:val="421D53C4"/>
    <w:rsid w:val="433175E4"/>
    <w:rsid w:val="44E126D9"/>
    <w:rsid w:val="4A246B85"/>
    <w:rsid w:val="4B114891"/>
    <w:rsid w:val="4B1A107D"/>
    <w:rsid w:val="4C1930A0"/>
    <w:rsid w:val="4C8742E9"/>
    <w:rsid w:val="4CF035EF"/>
    <w:rsid w:val="4D5A571F"/>
    <w:rsid w:val="4DB962DC"/>
    <w:rsid w:val="50797101"/>
    <w:rsid w:val="5286315D"/>
    <w:rsid w:val="52E77CF2"/>
    <w:rsid w:val="538C23AA"/>
    <w:rsid w:val="5498535B"/>
    <w:rsid w:val="54D74760"/>
    <w:rsid w:val="55377577"/>
    <w:rsid w:val="555B42EF"/>
    <w:rsid w:val="55EF5EC4"/>
    <w:rsid w:val="57371B15"/>
    <w:rsid w:val="5A240981"/>
    <w:rsid w:val="5A2F1CE1"/>
    <w:rsid w:val="5A7F5963"/>
    <w:rsid w:val="5D73134E"/>
    <w:rsid w:val="6064255A"/>
    <w:rsid w:val="60687CFB"/>
    <w:rsid w:val="60EC092C"/>
    <w:rsid w:val="61C53C5E"/>
    <w:rsid w:val="61DD592E"/>
    <w:rsid w:val="62BF00A6"/>
    <w:rsid w:val="62CC27C3"/>
    <w:rsid w:val="62D15A65"/>
    <w:rsid w:val="62DF2001"/>
    <w:rsid w:val="636D6C98"/>
    <w:rsid w:val="64B13A1E"/>
    <w:rsid w:val="652C12F7"/>
    <w:rsid w:val="662859A3"/>
    <w:rsid w:val="695F0B0B"/>
    <w:rsid w:val="69D34437"/>
    <w:rsid w:val="6ABA7372"/>
    <w:rsid w:val="6BFD014D"/>
    <w:rsid w:val="6C6B6BA9"/>
    <w:rsid w:val="6CD97B6C"/>
    <w:rsid w:val="6D304265"/>
    <w:rsid w:val="6D460DCD"/>
    <w:rsid w:val="6D8617C0"/>
    <w:rsid w:val="6DBC0B4D"/>
    <w:rsid w:val="6E8779F7"/>
    <w:rsid w:val="6FCC5C03"/>
    <w:rsid w:val="70223A22"/>
    <w:rsid w:val="70247297"/>
    <w:rsid w:val="71094BE2"/>
    <w:rsid w:val="714F6A99"/>
    <w:rsid w:val="7249040E"/>
    <w:rsid w:val="72E045AF"/>
    <w:rsid w:val="758877FF"/>
    <w:rsid w:val="758E56B6"/>
    <w:rsid w:val="759233F8"/>
    <w:rsid w:val="780B595B"/>
    <w:rsid w:val="790C526F"/>
    <w:rsid w:val="792F71B0"/>
    <w:rsid w:val="7B0703E4"/>
    <w:rsid w:val="7B6969A9"/>
    <w:rsid w:val="7BF63F1F"/>
    <w:rsid w:val="7C3F6692"/>
    <w:rsid w:val="7C662EE9"/>
    <w:rsid w:val="7E2C77D0"/>
    <w:rsid w:val="7E9705F7"/>
    <w:rsid w:val="7EE769EE"/>
    <w:rsid w:val="7FF35E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name="index 2"/>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37"/>
    <w:qFormat/>
    <w:uiPriority w:val="99"/>
    <w:pPr>
      <w:keepNext/>
      <w:keepLines/>
      <w:spacing w:line="576" w:lineRule="auto"/>
      <w:outlineLvl w:val="0"/>
    </w:pPr>
    <w:rPr>
      <w:rFonts w:ascii="仿宋" w:hAnsi="仿宋" w:eastAsia="仿宋" w:cs="仿宋"/>
      <w:b/>
      <w:kern w:val="0"/>
      <w:sz w:val="32"/>
      <w:szCs w:val="32"/>
    </w:rPr>
  </w:style>
  <w:style w:type="paragraph" w:styleId="6">
    <w:name w:val="heading 2"/>
    <w:basedOn w:val="1"/>
    <w:next w:val="1"/>
    <w:link w:val="38"/>
    <w:qFormat/>
    <w:uiPriority w:val="99"/>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39"/>
    <w:qFormat/>
    <w:uiPriority w:val="99"/>
    <w:pPr>
      <w:keepNext/>
      <w:keepLines/>
      <w:spacing w:before="260" w:after="260" w:line="416" w:lineRule="auto"/>
      <w:jc w:val="center"/>
      <w:outlineLvl w:val="2"/>
    </w:pPr>
    <w:rPr>
      <w:rFonts w:ascii="宋体" w:hAnsi="Times New Roman"/>
      <w:b/>
      <w:bCs/>
      <w:sz w:val="32"/>
      <w:szCs w:val="32"/>
    </w:rPr>
  </w:style>
  <w:style w:type="character" w:default="1" w:styleId="24">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
    <w:qFormat/>
    <w:uiPriority w:val="99"/>
    <w:pPr>
      <w:ind w:left="420" w:leftChars="200" w:firstLine="420" w:firstLineChars="200"/>
    </w:pPr>
  </w:style>
  <w:style w:type="paragraph" w:styleId="3">
    <w:name w:val="Body Text Indent"/>
    <w:basedOn w:val="1"/>
    <w:next w:val="4"/>
    <w:link w:val="40"/>
    <w:qFormat/>
    <w:uiPriority w:val="99"/>
    <w:pPr>
      <w:ind w:firstLine="645"/>
    </w:pPr>
    <w:rPr>
      <w:rFonts w:ascii="楷体_GB2312" w:hAnsi="Times New Roman" w:eastAsia="楷体_GB2312"/>
      <w:sz w:val="32"/>
      <w:szCs w:val="20"/>
    </w:rPr>
  </w:style>
  <w:style w:type="paragraph" w:styleId="4">
    <w:name w:val="envelope return"/>
    <w:basedOn w:val="1"/>
    <w:qFormat/>
    <w:uiPriority w:val="99"/>
    <w:pPr>
      <w:snapToGrid w:val="0"/>
    </w:pPr>
    <w:rPr>
      <w:rFonts w:ascii="Arial" w:hAnsi="Arial" w:cs="Arial"/>
      <w:szCs w:val="24"/>
    </w:rPr>
  </w:style>
  <w:style w:type="paragraph" w:styleId="8">
    <w:name w:val="Normal Indent"/>
    <w:basedOn w:val="1"/>
    <w:qFormat/>
    <w:uiPriority w:val="99"/>
    <w:pPr>
      <w:ind w:firstLine="420" w:firstLineChars="200"/>
    </w:pPr>
  </w:style>
  <w:style w:type="paragraph" w:styleId="9">
    <w:name w:val="Salutation"/>
    <w:basedOn w:val="1"/>
    <w:next w:val="1"/>
    <w:link w:val="42"/>
    <w:qFormat/>
    <w:uiPriority w:val="99"/>
    <w:rPr>
      <w:rFonts w:ascii="仿宋_GB2312" w:eastAsia="仿宋_GB2312"/>
      <w:sz w:val="28"/>
      <w:szCs w:val="20"/>
    </w:rPr>
  </w:style>
  <w:style w:type="paragraph" w:styleId="10">
    <w:name w:val="Body Text"/>
    <w:basedOn w:val="1"/>
    <w:qFormat/>
    <w:locked/>
    <w:uiPriority w:val="0"/>
    <w:rPr>
      <w:rFonts w:ascii="宋体" w:hAnsi="Arial"/>
      <w:sz w:val="28"/>
      <w:szCs w:val="20"/>
    </w:rPr>
  </w:style>
  <w:style w:type="paragraph" w:styleId="11">
    <w:name w:val="toc 3"/>
    <w:basedOn w:val="1"/>
    <w:next w:val="1"/>
    <w:qFormat/>
    <w:uiPriority w:val="99"/>
    <w:pPr>
      <w:ind w:left="420"/>
      <w:jc w:val="left"/>
    </w:pPr>
    <w:rPr>
      <w:rFonts w:ascii="Times New Roman" w:hAnsi="Times New Roman"/>
      <w:i/>
      <w:iCs/>
      <w:szCs w:val="24"/>
    </w:rPr>
  </w:style>
  <w:style w:type="paragraph" w:styleId="12">
    <w:name w:val="Plain Text"/>
    <w:basedOn w:val="1"/>
    <w:link w:val="43"/>
    <w:qFormat/>
    <w:uiPriority w:val="99"/>
    <w:rPr>
      <w:rFonts w:hAnsi="Courier New" w:cs="Courier New"/>
      <w:szCs w:val="21"/>
    </w:rPr>
  </w:style>
  <w:style w:type="paragraph" w:styleId="13">
    <w:name w:val="Date"/>
    <w:basedOn w:val="1"/>
    <w:next w:val="1"/>
    <w:link w:val="44"/>
    <w:qFormat/>
    <w:uiPriority w:val="99"/>
    <w:rPr>
      <w:rFonts w:ascii="Times New Roman" w:hAnsi="Times New Roman"/>
      <w:b/>
      <w:sz w:val="28"/>
      <w:szCs w:val="20"/>
    </w:rPr>
  </w:style>
  <w:style w:type="paragraph" w:styleId="14">
    <w:name w:val="Body Text Indent 2"/>
    <w:basedOn w:val="1"/>
    <w:link w:val="45"/>
    <w:qFormat/>
    <w:uiPriority w:val="99"/>
    <w:pPr>
      <w:ind w:left="630" w:firstLine="645"/>
    </w:pPr>
    <w:rPr>
      <w:rFonts w:ascii="Arial" w:hAnsi="Arial" w:eastAsia="仿宋_GB2312"/>
      <w:sz w:val="32"/>
      <w:szCs w:val="20"/>
    </w:rPr>
  </w:style>
  <w:style w:type="paragraph" w:styleId="15">
    <w:name w:val="footer"/>
    <w:basedOn w:val="1"/>
    <w:link w:val="46"/>
    <w:qFormat/>
    <w:uiPriority w:val="99"/>
    <w:pPr>
      <w:tabs>
        <w:tab w:val="center" w:pos="4153"/>
        <w:tab w:val="right" w:pos="8306"/>
      </w:tabs>
      <w:snapToGrid w:val="0"/>
      <w:jc w:val="left"/>
    </w:pPr>
    <w:rPr>
      <w:sz w:val="18"/>
      <w:szCs w:val="18"/>
    </w:rPr>
  </w:style>
  <w:style w:type="paragraph" w:styleId="16">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99"/>
    <w:pPr>
      <w:spacing w:before="120" w:after="120"/>
      <w:jc w:val="left"/>
    </w:pPr>
    <w:rPr>
      <w:rFonts w:ascii="Times New Roman"/>
      <w:caps/>
      <w:szCs w:val="24"/>
    </w:rPr>
  </w:style>
  <w:style w:type="paragraph" w:styleId="18">
    <w:name w:val="index 1"/>
    <w:basedOn w:val="1"/>
    <w:next w:val="1"/>
    <w:semiHidden/>
    <w:qFormat/>
    <w:uiPriority w:val="99"/>
    <w:pPr>
      <w:jc w:val="center"/>
    </w:pPr>
    <w:rPr>
      <w:rFonts w:ascii="仿宋_GB2312" w:hAnsi="Times New Roman" w:eastAsia="仿宋_GB2312"/>
      <w:b/>
      <w:bCs/>
      <w:sz w:val="28"/>
      <w:szCs w:val="20"/>
    </w:rPr>
  </w:style>
  <w:style w:type="paragraph" w:styleId="19">
    <w:name w:val="toc 2"/>
    <w:basedOn w:val="20"/>
    <w:next w:val="20"/>
    <w:qFormat/>
    <w:uiPriority w:val="99"/>
    <w:pPr>
      <w:tabs>
        <w:tab w:val="right" w:leader="dot" w:pos="9403"/>
      </w:tabs>
      <w:spacing w:line="600" w:lineRule="exact"/>
      <w:ind w:left="210"/>
      <w:jc w:val="left"/>
    </w:pPr>
    <w:rPr>
      <w:smallCaps/>
      <w:sz w:val="28"/>
      <w:szCs w:val="24"/>
    </w:rPr>
  </w:style>
  <w:style w:type="paragraph" w:styleId="20">
    <w:name w:val="index 2"/>
    <w:basedOn w:val="1"/>
    <w:next w:val="1"/>
    <w:semiHidden/>
    <w:qFormat/>
    <w:uiPriority w:val="99"/>
    <w:pPr>
      <w:ind w:left="200" w:leftChars="200"/>
    </w:pPr>
    <w:rPr>
      <w:rFonts w:ascii="Times New Roman" w:hAnsi="Times New Roman"/>
      <w:szCs w:val="20"/>
    </w:rPr>
  </w:style>
  <w:style w:type="paragraph" w:styleId="2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2">
    <w:name w:val="Title"/>
    <w:basedOn w:val="6"/>
    <w:next w:val="1"/>
    <w:link w:val="48"/>
    <w:qFormat/>
    <w:uiPriority w:val="99"/>
    <w:pPr>
      <w:spacing w:before="240" w:after="60"/>
      <w:outlineLvl w:val="0"/>
    </w:pPr>
    <w:rPr>
      <w:rFonts w:ascii="Cambria" w:hAnsi="Cambria"/>
    </w:rPr>
  </w:style>
  <w:style w:type="character" w:styleId="25">
    <w:name w:val="Strong"/>
    <w:basedOn w:val="24"/>
    <w:qFormat/>
    <w:uiPriority w:val="99"/>
    <w:rPr>
      <w:rFonts w:cs="Times New Roman"/>
      <w:b/>
      <w:sz w:val="24"/>
      <w:szCs w:val="24"/>
    </w:rPr>
  </w:style>
  <w:style w:type="character" w:styleId="26">
    <w:name w:val="FollowedHyperlink"/>
    <w:basedOn w:val="24"/>
    <w:qFormat/>
    <w:uiPriority w:val="99"/>
    <w:rPr>
      <w:rFonts w:cs="Times New Roman"/>
      <w:color w:val="800080"/>
      <w:u w:val="none"/>
    </w:rPr>
  </w:style>
  <w:style w:type="character" w:styleId="27">
    <w:name w:val="Emphasis"/>
    <w:basedOn w:val="24"/>
    <w:qFormat/>
    <w:uiPriority w:val="99"/>
    <w:rPr>
      <w:rFonts w:cs="Times New Roman"/>
      <w:color w:val="CC0000"/>
      <w:sz w:val="24"/>
      <w:szCs w:val="24"/>
    </w:rPr>
  </w:style>
  <w:style w:type="character" w:styleId="28">
    <w:name w:val="HTML Definition"/>
    <w:basedOn w:val="24"/>
    <w:qFormat/>
    <w:uiPriority w:val="99"/>
    <w:rPr>
      <w:rFonts w:cs="Times New Roman"/>
    </w:rPr>
  </w:style>
  <w:style w:type="character" w:styleId="29">
    <w:name w:val="HTML Typewriter"/>
    <w:basedOn w:val="24"/>
    <w:qFormat/>
    <w:uiPriority w:val="99"/>
    <w:rPr>
      <w:rFonts w:ascii="monospace" w:hAnsi="monospace" w:cs="monospace"/>
      <w:sz w:val="20"/>
    </w:rPr>
  </w:style>
  <w:style w:type="character" w:styleId="30">
    <w:name w:val="HTML Acronym"/>
    <w:basedOn w:val="24"/>
    <w:qFormat/>
    <w:uiPriority w:val="99"/>
    <w:rPr>
      <w:rFonts w:cs="Times New Roman"/>
    </w:rPr>
  </w:style>
  <w:style w:type="character" w:styleId="31">
    <w:name w:val="HTML Variable"/>
    <w:basedOn w:val="24"/>
    <w:qFormat/>
    <w:uiPriority w:val="99"/>
    <w:rPr>
      <w:rFonts w:cs="Times New Roman"/>
    </w:rPr>
  </w:style>
  <w:style w:type="character" w:styleId="32">
    <w:name w:val="Hyperlink"/>
    <w:basedOn w:val="24"/>
    <w:qFormat/>
    <w:uiPriority w:val="99"/>
    <w:rPr>
      <w:rFonts w:cs="Times New Roman"/>
      <w:color w:val="0000FF"/>
      <w:u w:val="single"/>
    </w:rPr>
  </w:style>
  <w:style w:type="character" w:styleId="33">
    <w:name w:val="HTML Code"/>
    <w:basedOn w:val="24"/>
    <w:qFormat/>
    <w:uiPriority w:val="99"/>
    <w:rPr>
      <w:rFonts w:ascii="monospace" w:hAnsi="monospace" w:cs="monospace"/>
      <w:sz w:val="20"/>
    </w:rPr>
  </w:style>
  <w:style w:type="character" w:styleId="34">
    <w:name w:val="HTML Cite"/>
    <w:basedOn w:val="24"/>
    <w:qFormat/>
    <w:uiPriority w:val="99"/>
    <w:rPr>
      <w:rFonts w:cs="Times New Roman"/>
    </w:rPr>
  </w:style>
  <w:style w:type="character" w:styleId="35">
    <w:name w:val="HTML Keyboard"/>
    <w:basedOn w:val="24"/>
    <w:qFormat/>
    <w:uiPriority w:val="99"/>
    <w:rPr>
      <w:rFonts w:ascii="monospace" w:hAnsi="monospace" w:cs="monospace"/>
      <w:sz w:val="20"/>
    </w:rPr>
  </w:style>
  <w:style w:type="character" w:styleId="36">
    <w:name w:val="HTML Sample"/>
    <w:basedOn w:val="24"/>
    <w:qFormat/>
    <w:uiPriority w:val="99"/>
    <w:rPr>
      <w:rFonts w:ascii="monospace" w:hAnsi="monospace" w:cs="monospace"/>
    </w:rPr>
  </w:style>
  <w:style w:type="character" w:customStyle="1" w:styleId="37">
    <w:name w:val="Heading 1 Char"/>
    <w:basedOn w:val="24"/>
    <w:link w:val="5"/>
    <w:qFormat/>
    <w:locked/>
    <w:uiPriority w:val="99"/>
    <w:rPr>
      <w:rFonts w:ascii="Calibri" w:hAnsi="Calibri" w:cs="Times New Roman"/>
      <w:b/>
      <w:bCs/>
      <w:kern w:val="44"/>
      <w:sz w:val="44"/>
      <w:szCs w:val="44"/>
    </w:rPr>
  </w:style>
  <w:style w:type="character" w:customStyle="1" w:styleId="38">
    <w:name w:val="Heading 2 Char"/>
    <w:basedOn w:val="24"/>
    <w:link w:val="6"/>
    <w:semiHidden/>
    <w:qFormat/>
    <w:locked/>
    <w:uiPriority w:val="99"/>
    <w:rPr>
      <w:rFonts w:ascii="Cambria" w:hAnsi="Cambria" w:eastAsia="宋体" w:cs="Times New Roman"/>
      <w:b/>
      <w:bCs/>
      <w:sz w:val="32"/>
      <w:szCs w:val="32"/>
    </w:rPr>
  </w:style>
  <w:style w:type="character" w:customStyle="1" w:styleId="39">
    <w:name w:val="Heading 3 Char"/>
    <w:basedOn w:val="24"/>
    <w:link w:val="7"/>
    <w:semiHidden/>
    <w:qFormat/>
    <w:locked/>
    <w:uiPriority w:val="99"/>
    <w:rPr>
      <w:rFonts w:ascii="Calibri" w:hAnsi="Calibri" w:cs="Times New Roman"/>
      <w:b/>
      <w:bCs/>
      <w:sz w:val="32"/>
      <w:szCs w:val="32"/>
    </w:rPr>
  </w:style>
  <w:style w:type="character" w:customStyle="1" w:styleId="40">
    <w:name w:val="Body Text Indent Char"/>
    <w:basedOn w:val="24"/>
    <w:link w:val="3"/>
    <w:semiHidden/>
    <w:qFormat/>
    <w:locked/>
    <w:uiPriority w:val="99"/>
    <w:rPr>
      <w:rFonts w:ascii="Calibri" w:hAnsi="Calibri" w:cs="Times New Roman"/>
    </w:rPr>
  </w:style>
  <w:style w:type="character" w:customStyle="1" w:styleId="41">
    <w:name w:val="Body Text First Indent 2 Char"/>
    <w:basedOn w:val="40"/>
    <w:link w:val="2"/>
    <w:semiHidden/>
    <w:qFormat/>
    <w:locked/>
    <w:uiPriority w:val="99"/>
  </w:style>
  <w:style w:type="character" w:customStyle="1" w:styleId="42">
    <w:name w:val="Salutation Char"/>
    <w:basedOn w:val="24"/>
    <w:link w:val="9"/>
    <w:semiHidden/>
    <w:qFormat/>
    <w:locked/>
    <w:uiPriority w:val="99"/>
    <w:rPr>
      <w:rFonts w:ascii="Calibri" w:hAnsi="Calibri" w:cs="Times New Roman"/>
    </w:rPr>
  </w:style>
  <w:style w:type="character" w:customStyle="1" w:styleId="43">
    <w:name w:val="Plain Text Char"/>
    <w:basedOn w:val="24"/>
    <w:link w:val="12"/>
    <w:semiHidden/>
    <w:qFormat/>
    <w:locked/>
    <w:uiPriority w:val="99"/>
    <w:rPr>
      <w:rFonts w:ascii="宋体" w:hAnsi="Courier New" w:cs="Courier New"/>
      <w:sz w:val="21"/>
      <w:szCs w:val="21"/>
    </w:rPr>
  </w:style>
  <w:style w:type="character" w:customStyle="1" w:styleId="44">
    <w:name w:val="Date Char"/>
    <w:basedOn w:val="24"/>
    <w:link w:val="13"/>
    <w:semiHidden/>
    <w:qFormat/>
    <w:locked/>
    <w:uiPriority w:val="99"/>
    <w:rPr>
      <w:rFonts w:ascii="Calibri" w:hAnsi="Calibri" w:cs="Times New Roman"/>
    </w:rPr>
  </w:style>
  <w:style w:type="character" w:customStyle="1" w:styleId="45">
    <w:name w:val="Body Text Indent 2 Char"/>
    <w:basedOn w:val="24"/>
    <w:link w:val="14"/>
    <w:semiHidden/>
    <w:qFormat/>
    <w:locked/>
    <w:uiPriority w:val="99"/>
    <w:rPr>
      <w:rFonts w:ascii="Calibri" w:hAnsi="Calibri" w:cs="Times New Roman"/>
    </w:rPr>
  </w:style>
  <w:style w:type="character" w:customStyle="1" w:styleId="46">
    <w:name w:val="Footer Char"/>
    <w:basedOn w:val="24"/>
    <w:link w:val="15"/>
    <w:semiHidden/>
    <w:qFormat/>
    <w:locked/>
    <w:uiPriority w:val="99"/>
    <w:rPr>
      <w:rFonts w:ascii="Calibri" w:hAnsi="Calibri" w:cs="Times New Roman"/>
      <w:sz w:val="18"/>
      <w:szCs w:val="18"/>
    </w:rPr>
  </w:style>
  <w:style w:type="character" w:customStyle="1" w:styleId="47">
    <w:name w:val="Header Char"/>
    <w:basedOn w:val="24"/>
    <w:link w:val="16"/>
    <w:semiHidden/>
    <w:qFormat/>
    <w:locked/>
    <w:uiPriority w:val="99"/>
    <w:rPr>
      <w:rFonts w:ascii="Calibri" w:hAnsi="Calibri" w:cs="Times New Roman"/>
      <w:sz w:val="18"/>
      <w:szCs w:val="18"/>
    </w:rPr>
  </w:style>
  <w:style w:type="character" w:customStyle="1" w:styleId="48">
    <w:name w:val="Title Char"/>
    <w:basedOn w:val="24"/>
    <w:link w:val="22"/>
    <w:qFormat/>
    <w:locked/>
    <w:uiPriority w:val="99"/>
    <w:rPr>
      <w:rFonts w:ascii="Cambria" w:hAnsi="Cambria" w:cs="Times New Roman"/>
      <w:b/>
      <w:bCs/>
      <w:sz w:val="32"/>
      <w:szCs w:val="32"/>
    </w:rPr>
  </w:style>
  <w:style w:type="paragraph" w:styleId="49">
    <w:name w:val="List Paragraph"/>
    <w:basedOn w:val="1"/>
    <w:qFormat/>
    <w:uiPriority w:val="99"/>
    <w:pPr>
      <w:ind w:firstLine="420" w:firstLineChars="200"/>
    </w:pPr>
  </w:style>
  <w:style w:type="paragraph" w:customStyle="1" w:styleId="50">
    <w:name w:val="H1"/>
    <w:basedOn w:val="6"/>
    <w:next w:val="51"/>
    <w:qFormat/>
    <w:uiPriority w:val="99"/>
    <w:pPr>
      <w:spacing w:line="600" w:lineRule="exact"/>
    </w:pPr>
    <w:rPr>
      <w:rFonts w:ascii="宋体" w:hAnsi="宋体"/>
      <w:color w:val="000000"/>
      <w:szCs w:val="21"/>
    </w:rPr>
  </w:style>
  <w:style w:type="paragraph" w:customStyle="1" w:styleId="51">
    <w:name w:val="GW-正文"/>
    <w:basedOn w:val="1"/>
    <w:qFormat/>
    <w:uiPriority w:val="99"/>
    <w:pPr>
      <w:spacing w:line="360" w:lineRule="auto"/>
      <w:ind w:firstLine="200" w:firstLineChars="200"/>
      <w:contextualSpacing/>
    </w:pPr>
    <w:rPr>
      <w:szCs w:val="24"/>
      <w:lang w:val="zh-CN"/>
    </w:rPr>
  </w:style>
  <w:style w:type="character" w:customStyle="1" w:styleId="52">
    <w:name w:val="apple-converted-space"/>
    <w:basedOn w:val="24"/>
    <w:qFormat/>
    <w:uiPriority w:val="99"/>
    <w:rPr>
      <w:rFonts w:cs="Times New Roman"/>
    </w:rPr>
  </w:style>
  <w:style w:type="paragraph" w:customStyle="1" w:styleId="53">
    <w:name w:val="p0"/>
    <w:basedOn w:val="1"/>
    <w:qFormat/>
    <w:uiPriority w:val="99"/>
    <w:pPr>
      <w:widowControl/>
    </w:pPr>
    <w:rPr>
      <w:rFonts w:ascii="Times New Roman" w:hAnsi="Times New Roman"/>
      <w:kern w:val="0"/>
      <w:szCs w:val="21"/>
    </w:rPr>
  </w:style>
  <w:style w:type="paragraph" w:customStyle="1" w:styleId="54">
    <w:name w:val="H2"/>
    <w:basedOn w:val="7"/>
    <w:next w:val="51"/>
    <w:qFormat/>
    <w:uiPriority w:val="99"/>
    <w:pPr>
      <w:keepNext w:val="0"/>
      <w:keepLines w:val="0"/>
      <w:spacing w:before="0" w:after="0" w:line="360" w:lineRule="auto"/>
    </w:pPr>
    <w:rPr>
      <w:rFonts w:hAnsi="宋体" w:cs="Arial"/>
      <w:color w:val="000000"/>
      <w:sz w:val="21"/>
      <w:szCs w:val="21"/>
    </w:rPr>
  </w:style>
  <w:style w:type="paragraph" w:customStyle="1" w:styleId="55">
    <w:name w:val="D&amp;L"/>
    <w:basedOn w:val="16"/>
    <w:qFormat/>
    <w:uiPriority w:val="99"/>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44</Pages>
  <Words>18944</Words>
  <Characters>19971</Characters>
  <Lines>0</Lines>
  <Paragraphs>0</Paragraphs>
  <TotalTime>13</TotalTime>
  <ScaleCrop>false</ScaleCrop>
  <LinksUpToDate>false</LinksUpToDate>
  <CharactersWithSpaces>22543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2019-05-31T03:55:00Z</dcterms:created>
  <dc:creator>Administrator</dc:creator>
  <cp:lastModifiedBy>工作</cp:lastModifiedBy>
  <cp:lastPrinted>2024-07-19T02:55:00Z</cp:lastPrinted>
  <dcterms:modified xsi:type="dcterms:W3CDTF">2024-08-19T08:06:02Z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E8BA670CDBDB4C1196BAA82FF6597F0F_13</vt:lpwstr>
  </property>
</Properties>
</file>