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103A0">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sz w:val="32"/>
          <w:szCs w:val="32"/>
          <w:highlight w:val="none"/>
          <w:lang w:val="en-US" w:eastAsia="zh-CN"/>
        </w:rPr>
      </w:pPr>
    </w:p>
    <w:p w14:paraId="01769727">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lang w:val="en-US" w:eastAsia="zh-CN"/>
        </w:rPr>
        <w:t>皖北卫生职业学院202</w:t>
      </w:r>
      <w:r>
        <w:rPr>
          <w:rFonts w:hint="eastAsia" w:ascii="宋体" w:hAnsi="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en-US" w:eastAsia="zh-CN"/>
        </w:rPr>
        <w:t xml:space="preserve">年实验室危废品处置服务采购项目  </w:t>
      </w:r>
    </w:p>
    <w:p w14:paraId="5D4C350E">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sz w:val="28"/>
          <w:szCs w:val="28"/>
          <w:highlight w:val="none"/>
        </w:rPr>
      </w:pPr>
    </w:p>
    <w:p w14:paraId="2F431FA9">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AHWL20240802</w:t>
      </w:r>
      <w:r>
        <w:rPr>
          <w:rFonts w:hint="eastAsia" w:ascii="宋体" w:hAnsi="宋体" w:eastAsia="宋体" w:cs="宋体"/>
          <w:b/>
          <w:bCs/>
          <w:color w:val="auto"/>
          <w:sz w:val="28"/>
          <w:szCs w:val="28"/>
          <w:highlight w:val="none"/>
          <w:lang w:val="en-US" w:eastAsia="zh-CN"/>
        </w:rPr>
        <w:t xml:space="preserve"> </w:t>
      </w:r>
    </w:p>
    <w:p w14:paraId="720EA596">
      <w:pPr>
        <w:pStyle w:val="2"/>
        <w:rPr>
          <w:rFonts w:hint="eastAsia" w:ascii="宋体" w:hAnsi="宋体" w:eastAsia="宋体" w:cs="宋体"/>
          <w:b/>
          <w:bCs/>
          <w:color w:val="auto"/>
          <w:highlight w:val="none"/>
        </w:rPr>
      </w:pPr>
    </w:p>
    <w:p w14:paraId="7EECFF3F">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w:t>
      </w:r>
    </w:p>
    <w:p w14:paraId="453E1AE2">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争</w:t>
      </w:r>
    </w:p>
    <w:p w14:paraId="6CBFDE1F">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性</w:t>
      </w:r>
    </w:p>
    <w:p w14:paraId="43E03D0A">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磋</w:t>
      </w:r>
    </w:p>
    <w:p w14:paraId="1EB3A634">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w:t>
      </w:r>
    </w:p>
    <w:p w14:paraId="33411346">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文</w:t>
      </w:r>
    </w:p>
    <w:p w14:paraId="460BAF49">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52"/>
          <w:szCs w:val="52"/>
          <w:highlight w:val="none"/>
        </w:rPr>
        <w:t>件</w:t>
      </w:r>
    </w:p>
    <w:p w14:paraId="6406A92E">
      <w:pPr>
        <w:pageBreakBefore w:val="0"/>
        <w:widowControl w:val="0"/>
        <w:kinsoku/>
        <w:wordWrap/>
        <w:overflowPunct/>
        <w:autoSpaceDE/>
        <w:autoSpaceDN/>
        <w:bidi w:val="0"/>
        <w:spacing w:line="360" w:lineRule="auto"/>
        <w:ind w:firstLine="3477" w:firstLineChars="1237"/>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61A06616">
      <w:pPr>
        <w:pStyle w:val="2"/>
        <w:rPr>
          <w:rFonts w:hint="eastAsia" w:ascii="宋体" w:hAnsi="宋体" w:eastAsia="宋体" w:cs="宋体"/>
          <w:b/>
          <w:bCs/>
          <w:color w:val="auto"/>
          <w:highlight w:val="none"/>
        </w:rPr>
      </w:pPr>
    </w:p>
    <w:p w14:paraId="5339FE3B">
      <w:pPr>
        <w:pageBreakBefore w:val="0"/>
        <w:widowControl w:val="0"/>
        <w:kinsoku/>
        <w:wordWrap/>
        <w:overflowPunct/>
        <w:autoSpaceDE/>
        <w:autoSpaceDN/>
        <w:bidi w:val="0"/>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 </w:t>
      </w:r>
    </w:p>
    <w:p w14:paraId="38678BC1">
      <w:pPr>
        <w:pageBreakBefore w:val="0"/>
        <w:widowControl w:val="0"/>
        <w:kinsoku/>
        <w:wordWrap/>
        <w:overflowPunct/>
        <w:autoSpaceDE/>
        <w:autoSpaceDN/>
        <w:bidi w:val="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采购人</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皖北卫生职业学院</w:t>
      </w:r>
      <w:r>
        <w:rPr>
          <w:rFonts w:hint="eastAsia" w:ascii="宋体" w:hAnsi="宋体" w:eastAsia="宋体" w:cs="宋体"/>
          <w:b/>
          <w:bCs/>
          <w:color w:val="auto"/>
          <w:sz w:val="28"/>
          <w:szCs w:val="28"/>
          <w:highlight w:val="none"/>
        </w:rPr>
        <w:t>（盖章）</w:t>
      </w:r>
    </w:p>
    <w:p w14:paraId="1D973A30">
      <w:pPr>
        <w:pageBreakBefore w:val="0"/>
        <w:widowControl w:val="0"/>
        <w:kinsoku/>
        <w:wordWrap/>
        <w:overflowPunct/>
        <w:autoSpaceDE/>
        <w:autoSpaceDN/>
        <w:bidi w:val="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w:t>
      </w:r>
      <w:r>
        <w:rPr>
          <w:rFonts w:hint="eastAsia" w:ascii="宋体" w:hAnsi="宋体" w:cs="宋体"/>
          <w:b/>
          <w:bCs/>
          <w:color w:val="auto"/>
          <w:sz w:val="28"/>
          <w:szCs w:val="28"/>
          <w:highlight w:val="none"/>
          <w:lang w:val="en-US" w:eastAsia="zh-CN"/>
        </w:rPr>
        <w:t>安徽万隆建设项目管理有限公司</w:t>
      </w:r>
      <w:r>
        <w:rPr>
          <w:rFonts w:hint="eastAsia" w:ascii="宋体" w:hAnsi="宋体" w:eastAsia="宋体" w:cs="宋体"/>
          <w:b/>
          <w:bCs/>
          <w:color w:val="auto"/>
          <w:sz w:val="28"/>
          <w:szCs w:val="28"/>
          <w:highlight w:val="none"/>
        </w:rPr>
        <w:t>（盖章）</w:t>
      </w:r>
    </w:p>
    <w:p w14:paraId="5A82706B">
      <w:pPr>
        <w:pageBreakBefore w:val="0"/>
        <w:widowControl w:val="0"/>
        <w:kinsoku/>
        <w:wordWrap/>
        <w:overflowPunct/>
        <w:autoSpaceDE/>
        <w:autoSpaceDN/>
        <w:bidi w:val="0"/>
        <w:spacing w:line="360" w:lineRule="auto"/>
        <w:ind w:right="42" w:rightChars="20" w:firstLine="581"/>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年0</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月</w:t>
      </w:r>
    </w:p>
    <w:p w14:paraId="190299EC">
      <w:pPr>
        <w:pageBreakBefore w:val="0"/>
        <w:widowControl w:val="0"/>
        <w:kinsoku/>
        <w:wordWrap/>
        <w:overflowPunct/>
        <w:autoSpaceDE/>
        <w:autoSpaceDN/>
        <w:bidi w:val="0"/>
        <w:spacing w:line="360" w:lineRule="auto"/>
        <w:ind w:right="42" w:rightChars="20" w:firstLine="581"/>
        <w:jc w:val="center"/>
        <w:textAlignment w:val="auto"/>
        <w:rPr>
          <w:rFonts w:hint="eastAsia" w:ascii="宋体" w:hAnsi="宋体" w:eastAsia="宋体" w:cs="宋体"/>
          <w:color w:val="auto"/>
          <w:sz w:val="28"/>
          <w:szCs w:val="28"/>
          <w:highlight w:val="none"/>
        </w:rPr>
      </w:pPr>
    </w:p>
    <w:p w14:paraId="74DAFFFB">
      <w:pPr>
        <w:pageBreakBefore w:val="0"/>
        <w:widowControl w:val="0"/>
        <w:kinsoku/>
        <w:wordWrap/>
        <w:overflowPunct/>
        <w:autoSpaceDE/>
        <w:autoSpaceDN/>
        <w:bidi w:val="0"/>
        <w:spacing w:line="360" w:lineRule="exact"/>
        <w:ind w:firstLine="720" w:firstLineChars="200"/>
        <w:jc w:val="center"/>
        <w:textAlignment w:val="auto"/>
        <w:rPr>
          <w:rFonts w:hint="eastAsia" w:ascii="宋体" w:hAnsi="宋体" w:eastAsia="宋体" w:cs="宋体"/>
          <w:color w:val="auto"/>
          <w:sz w:val="36"/>
          <w:szCs w:val="36"/>
          <w:highlight w:val="none"/>
        </w:rPr>
        <w:sectPr>
          <w:pgSz w:w="11906" w:h="16838"/>
          <w:pgMar w:top="1440" w:right="1689" w:bottom="1440" w:left="1689" w:header="851" w:footer="992" w:gutter="0"/>
          <w:pgNumType w:fmt="decimal"/>
          <w:cols w:space="720" w:num="1"/>
          <w:rtlGutter w:val="0"/>
          <w:docGrid w:type="lines" w:linePitch="312" w:charSpace="0"/>
        </w:sectPr>
      </w:pPr>
      <w:bookmarkStart w:id="0" w:name="_Toc511899286"/>
      <w:bookmarkEnd w:id="0"/>
      <w:bookmarkStart w:id="1" w:name="_Toc272218544"/>
    </w:p>
    <w:p w14:paraId="1C2C9B8E">
      <w:pPr>
        <w:pageBreakBefore w:val="0"/>
        <w:widowControl w:val="0"/>
        <w:kinsoku/>
        <w:wordWrap/>
        <w:overflowPunct/>
        <w:autoSpaceDE/>
        <w:autoSpaceDN/>
        <w:bidi w:val="0"/>
        <w:spacing w:line="360" w:lineRule="exact"/>
        <w:ind w:firstLine="720" w:firstLineChars="2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36"/>
          <w:szCs w:val="36"/>
          <w:highlight w:val="none"/>
        </w:rPr>
        <w:t xml:space="preserve"> </w:t>
      </w:r>
    </w:p>
    <w:sdt>
      <w:sdtPr>
        <w:rPr>
          <w:rFonts w:ascii="宋体" w:hAnsi="宋体" w:eastAsia="宋体" w:cs="Times New Roman"/>
          <w:b/>
          <w:bCs/>
          <w:color w:val="auto"/>
          <w:kern w:val="2"/>
          <w:sz w:val="32"/>
          <w:szCs w:val="32"/>
          <w:lang w:val="en-US" w:eastAsia="zh-CN" w:bidi="ar-SA"/>
        </w:rPr>
        <w:id w:val="147460410"/>
        <w15:color w:val="DBDBDB"/>
        <w:docPartObj>
          <w:docPartGallery w:val="Table of Contents"/>
          <w:docPartUnique/>
        </w:docPartObj>
      </w:sdtPr>
      <w:sdtEndPr>
        <w:rPr>
          <w:rFonts w:hint="eastAsia" w:ascii="宋体" w:hAnsi="宋体" w:eastAsia="宋体" w:cs="宋体"/>
          <w:b/>
          <w:bCs/>
          <w:color w:val="auto"/>
          <w:kern w:val="2"/>
          <w:sz w:val="21"/>
          <w:szCs w:val="21"/>
          <w:highlight w:val="none"/>
          <w:lang w:val="zh-CN" w:eastAsia="zh-CN" w:bidi="ar-SA"/>
        </w:rPr>
      </w:sdtEndPr>
      <w:sdtContent>
        <w:p w14:paraId="49668CC0">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14:paraId="4BE2BC93">
          <w:pPr>
            <w:pStyle w:val="44"/>
            <w:tabs>
              <w:tab w:val="right" w:leader="dot" w:pos="8528"/>
            </w:tabs>
            <w:rPr>
              <w:b/>
              <w:bCs/>
              <w:color w:val="auto"/>
              <w:sz w:val="28"/>
              <w:szCs w:val="28"/>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TOC \o "1-2" \h \u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_Toc20872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第一章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_Toc20872 \h </w:instrText>
          </w:r>
          <w:r>
            <w:rPr>
              <w:b/>
              <w:bCs/>
              <w:color w:val="auto"/>
              <w:sz w:val="28"/>
              <w:szCs w:val="28"/>
            </w:rPr>
            <w:fldChar w:fldCharType="separate"/>
          </w:r>
          <w:r>
            <w:rPr>
              <w:b/>
              <w:bCs/>
              <w:color w:val="auto"/>
              <w:sz w:val="28"/>
              <w:szCs w:val="28"/>
            </w:rPr>
            <w:t>3</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3B37E3B5">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_Toc12832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第二章 供应商须知前附表</w:t>
          </w:r>
          <w:r>
            <w:rPr>
              <w:b/>
              <w:bCs/>
              <w:color w:val="auto"/>
              <w:sz w:val="28"/>
              <w:szCs w:val="28"/>
            </w:rPr>
            <w:tab/>
          </w:r>
          <w:r>
            <w:rPr>
              <w:b/>
              <w:bCs/>
              <w:color w:val="auto"/>
              <w:sz w:val="28"/>
              <w:szCs w:val="28"/>
            </w:rPr>
            <w:fldChar w:fldCharType="begin"/>
          </w:r>
          <w:r>
            <w:rPr>
              <w:b/>
              <w:bCs/>
              <w:color w:val="auto"/>
              <w:sz w:val="28"/>
              <w:szCs w:val="28"/>
            </w:rPr>
            <w:instrText xml:space="preserve"> PAGEREF _Toc12832 \h </w:instrText>
          </w:r>
          <w:r>
            <w:rPr>
              <w:b/>
              <w:bCs/>
              <w:color w:val="auto"/>
              <w:sz w:val="28"/>
              <w:szCs w:val="28"/>
            </w:rPr>
            <w:fldChar w:fldCharType="separate"/>
          </w:r>
          <w:r>
            <w:rPr>
              <w:b/>
              <w:bCs/>
              <w:color w:val="auto"/>
              <w:sz w:val="28"/>
              <w:szCs w:val="28"/>
            </w:rPr>
            <w:t>3</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29DD1B87">
          <w:pPr>
            <w:pStyle w:val="44"/>
            <w:tabs>
              <w:tab w:val="right" w:leader="dot" w:pos="8528"/>
            </w:tabs>
            <w:rPr>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_Toc21101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第三章 服务要求/项目要求</w:t>
          </w:r>
          <w:r>
            <w:rPr>
              <w:b/>
              <w:bCs/>
              <w:color w:val="auto"/>
              <w:sz w:val="28"/>
              <w:szCs w:val="28"/>
            </w:rPr>
            <w:tab/>
          </w:r>
          <w:r>
            <w:rPr>
              <w:b/>
              <w:bCs/>
              <w:color w:val="auto"/>
              <w:sz w:val="28"/>
              <w:szCs w:val="28"/>
            </w:rPr>
            <w:fldChar w:fldCharType="begin"/>
          </w:r>
          <w:r>
            <w:rPr>
              <w:b/>
              <w:bCs/>
              <w:color w:val="auto"/>
              <w:sz w:val="28"/>
              <w:szCs w:val="28"/>
            </w:rPr>
            <w:instrText xml:space="preserve"> PAGEREF _Toc21101 \h </w:instrText>
          </w:r>
          <w:r>
            <w:rPr>
              <w:b/>
              <w:bCs/>
              <w:color w:val="auto"/>
              <w:sz w:val="28"/>
              <w:szCs w:val="28"/>
            </w:rPr>
            <w:fldChar w:fldCharType="separate"/>
          </w:r>
          <w:r>
            <w:rPr>
              <w:b/>
              <w:bCs/>
              <w:color w:val="auto"/>
              <w:sz w:val="28"/>
              <w:szCs w:val="28"/>
            </w:rPr>
            <w:t>9</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7ADC4236">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_Toc14247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第四章 实质性响应审查</w:t>
          </w:r>
          <w:r>
            <w:rPr>
              <w:b/>
              <w:bCs/>
              <w:color w:val="auto"/>
              <w:sz w:val="28"/>
              <w:szCs w:val="28"/>
            </w:rPr>
            <w:tab/>
          </w:r>
          <w:r>
            <w:rPr>
              <w:b/>
              <w:bCs/>
              <w:color w:val="auto"/>
              <w:sz w:val="28"/>
              <w:szCs w:val="28"/>
            </w:rPr>
            <w:fldChar w:fldCharType="begin"/>
          </w:r>
          <w:r>
            <w:rPr>
              <w:b/>
              <w:bCs/>
              <w:color w:val="auto"/>
              <w:sz w:val="28"/>
              <w:szCs w:val="28"/>
            </w:rPr>
            <w:instrText xml:space="preserve"> PAGEREF _Toc14247 \h </w:instrText>
          </w:r>
          <w:r>
            <w:rPr>
              <w:b/>
              <w:bCs/>
              <w:color w:val="auto"/>
              <w:sz w:val="28"/>
              <w:szCs w:val="28"/>
            </w:rPr>
            <w:fldChar w:fldCharType="separate"/>
          </w:r>
          <w:r>
            <w:rPr>
              <w:b/>
              <w:bCs/>
              <w:color w:val="auto"/>
              <w:sz w:val="28"/>
              <w:szCs w:val="28"/>
            </w:rPr>
            <w:t>19</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03C7072A">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_Toc2465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第五章 评分办法</w:t>
          </w:r>
          <w:r>
            <w:rPr>
              <w:b/>
              <w:bCs/>
              <w:color w:val="auto"/>
              <w:sz w:val="28"/>
              <w:szCs w:val="28"/>
            </w:rPr>
            <w:tab/>
          </w:r>
          <w:r>
            <w:rPr>
              <w:b/>
              <w:bCs/>
              <w:color w:val="auto"/>
              <w:sz w:val="28"/>
              <w:szCs w:val="28"/>
            </w:rPr>
            <w:fldChar w:fldCharType="begin"/>
          </w:r>
          <w:r>
            <w:rPr>
              <w:b/>
              <w:bCs/>
              <w:color w:val="auto"/>
              <w:sz w:val="28"/>
              <w:szCs w:val="28"/>
            </w:rPr>
            <w:instrText xml:space="preserve"> PAGEREF _Toc2465 \h </w:instrText>
          </w:r>
          <w:r>
            <w:rPr>
              <w:b/>
              <w:bCs/>
              <w:color w:val="auto"/>
              <w:sz w:val="28"/>
              <w:szCs w:val="28"/>
            </w:rPr>
            <w:fldChar w:fldCharType="separate"/>
          </w:r>
          <w:r>
            <w:rPr>
              <w:b/>
              <w:bCs/>
              <w:color w:val="auto"/>
              <w:sz w:val="28"/>
              <w:szCs w:val="28"/>
            </w:rPr>
            <w:t>22</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652F50AF">
          <w:pPr>
            <w:pStyle w:val="44"/>
            <w:tabs>
              <w:tab w:val="right" w:leader="dot" w:pos="8528"/>
            </w:tabs>
            <w:rPr>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_Toc12858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第六章 供应商须知</w:t>
          </w:r>
          <w:r>
            <w:rPr>
              <w:b/>
              <w:bCs/>
              <w:color w:val="auto"/>
              <w:sz w:val="28"/>
              <w:szCs w:val="28"/>
            </w:rPr>
            <w:tab/>
          </w:r>
          <w:r>
            <w:rPr>
              <w:b/>
              <w:bCs/>
              <w:color w:val="auto"/>
              <w:sz w:val="28"/>
              <w:szCs w:val="28"/>
            </w:rPr>
            <w:fldChar w:fldCharType="begin"/>
          </w:r>
          <w:r>
            <w:rPr>
              <w:b/>
              <w:bCs/>
              <w:color w:val="auto"/>
              <w:sz w:val="28"/>
              <w:szCs w:val="28"/>
            </w:rPr>
            <w:instrText xml:space="preserve"> PAGEREF _Toc12858 \h </w:instrText>
          </w:r>
          <w:r>
            <w:rPr>
              <w:b/>
              <w:bCs/>
              <w:color w:val="auto"/>
              <w:sz w:val="28"/>
              <w:szCs w:val="28"/>
            </w:rPr>
            <w:fldChar w:fldCharType="separate"/>
          </w:r>
          <w:r>
            <w:rPr>
              <w:b/>
              <w:bCs/>
              <w:color w:val="auto"/>
              <w:sz w:val="28"/>
              <w:szCs w:val="28"/>
            </w:rPr>
            <w:t>25</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59BCF94A">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_Toc18418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第七章 采购合同</w:t>
          </w:r>
          <w:r>
            <w:rPr>
              <w:b/>
              <w:bCs/>
              <w:color w:val="auto"/>
              <w:sz w:val="28"/>
              <w:szCs w:val="28"/>
            </w:rPr>
            <w:tab/>
          </w:r>
          <w:r>
            <w:rPr>
              <w:b/>
              <w:bCs/>
              <w:color w:val="auto"/>
              <w:sz w:val="28"/>
              <w:szCs w:val="28"/>
            </w:rPr>
            <w:fldChar w:fldCharType="begin"/>
          </w:r>
          <w:r>
            <w:rPr>
              <w:b/>
              <w:bCs/>
              <w:color w:val="auto"/>
              <w:sz w:val="28"/>
              <w:szCs w:val="28"/>
            </w:rPr>
            <w:instrText xml:space="preserve"> PAGEREF _Toc18418 \h </w:instrText>
          </w:r>
          <w:r>
            <w:rPr>
              <w:b/>
              <w:bCs/>
              <w:color w:val="auto"/>
              <w:sz w:val="28"/>
              <w:szCs w:val="28"/>
            </w:rPr>
            <w:fldChar w:fldCharType="separate"/>
          </w:r>
          <w:r>
            <w:rPr>
              <w:b/>
              <w:bCs/>
              <w:color w:val="auto"/>
              <w:sz w:val="28"/>
              <w:szCs w:val="28"/>
            </w:rPr>
            <w:t>36</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3F93ADE2">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_Toc21857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第八章 磋商响应文件</w:t>
          </w:r>
          <w:r>
            <w:rPr>
              <w:b/>
              <w:bCs/>
              <w:color w:val="auto"/>
              <w:sz w:val="28"/>
              <w:szCs w:val="28"/>
            </w:rPr>
            <w:tab/>
          </w:r>
          <w:r>
            <w:rPr>
              <w:b/>
              <w:bCs/>
              <w:color w:val="auto"/>
              <w:sz w:val="28"/>
              <w:szCs w:val="28"/>
            </w:rPr>
            <w:fldChar w:fldCharType="begin"/>
          </w:r>
          <w:r>
            <w:rPr>
              <w:b/>
              <w:bCs/>
              <w:color w:val="auto"/>
              <w:sz w:val="28"/>
              <w:szCs w:val="28"/>
            </w:rPr>
            <w:instrText xml:space="preserve"> PAGEREF _Toc21857 \h </w:instrText>
          </w:r>
          <w:r>
            <w:rPr>
              <w:b/>
              <w:bCs/>
              <w:color w:val="auto"/>
              <w:sz w:val="28"/>
              <w:szCs w:val="28"/>
            </w:rPr>
            <w:fldChar w:fldCharType="separate"/>
          </w:r>
          <w:r>
            <w:rPr>
              <w:b/>
              <w:bCs/>
              <w:color w:val="auto"/>
              <w:sz w:val="28"/>
              <w:szCs w:val="28"/>
            </w:rPr>
            <w:t>44</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0067AA6F">
          <w:pPr>
            <w:pStyle w:val="45"/>
            <w:tabs>
              <w:tab w:val="right" w:leader="dot" w:pos="8528"/>
            </w:tabs>
            <w:rPr>
              <w:b/>
              <w:color w:val="auto"/>
              <w:sz w:val="28"/>
              <w:szCs w:val="28"/>
            </w:rPr>
          </w:pPr>
        </w:p>
        <w:p w14:paraId="21A1E166">
          <w:pPr>
            <w:pStyle w:val="13"/>
            <w:keepNext w:val="0"/>
            <w:keepLines w:val="0"/>
            <w:pageBreakBefore w:val="0"/>
            <w:widowControl w:val="0"/>
            <w:tabs>
              <w:tab w:val="right" w:leader="dot" w:pos="8528"/>
            </w:tabs>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宋体" w:hAnsi="宋体" w:eastAsia="宋体" w:cs="宋体"/>
              <w:color w:val="auto"/>
              <w:highlight w:val="none"/>
            </w:rPr>
            <w:sectPr>
              <w:footerReference r:id="rId3" w:type="default"/>
              <w:pgSz w:w="11906" w:h="16838"/>
              <w:pgMar w:top="1440" w:right="1689" w:bottom="1440" w:left="1689" w:header="851" w:footer="992" w:gutter="0"/>
              <w:pgNumType w:fmt="decimal" w:start="1"/>
              <w:cols w:space="720" w:num="1"/>
              <w:rtlGutter w:val="0"/>
              <w:docGrid w:type="lines" w:linePitch="312" w:charSpace="0"/>
            </w:sectPr>
          </w:pPr>
          <w:r>
            <w:rPr>
              <w:rFonts w:hint="eastAsia" w:ascii="宋体" w:hAnsi="宋体" w:eastAsia="宋体" w:cs="宋体"/>
              <w:color w:val="auto"/>
              <w:sz w:val="28"/>
              <w:szCs w:val="28"/>
              <w:highlight w:val="none"/>
              <w:lang w:val="zh-CN"/>
            </w:rPr>
            <w:fldChar w:fldCharType="end"/>
          </w:r>
        </w:p>
      </w:sdtContent>
    </w:sdt>
    <w:p w14:paraId="5C46B63C">
      <w:pPr>
        <w:pStyle w:val="28"/>
        <w:pageBreakBefore w:val="0"/>
        <w:widowControl w:val="0"/>
        <w:kinsoku/>
        <w:wordWrap/>
        <w:overflowPunct/>
        <w:autoSpaceDE/>
        <w:autoSpaceDN/>
        <w:bidi w:val="0"/>
        <w:jc w:val="center"/>
        <w:textAlignment w:val="auto"/>
        <w:outlineLvl w:val="0"/>
        <w:rPr>
          <w:rFonts w:hint="eastAsia" w:ascii="宋体" w:hAnsi="宋体" w:eastAsia="宋体" w:cs="宋体"/>
          <w:color w:val="auto"/>
          <w:highlight w:val="none"/>
        </w:rPr>
      </w:pPr>
      <w:bookmarkStart w:id="2" w:name="_Toc20238"/>
      <w:bookmarkStart w:id="3" w:name="_Toc20872"/>
      <w:r>
        <w:rPr>
          <w:rFonts w:hint="eastAsia" w:ascii="宋体" w:hAnsi="宋体" w:eastAsia="宋体" w:cs="宋体"/>
          <w:color w:val="auto"/>
          <w:highlight w:val="none"/>
        </w:rPr>
        <w:t>第一章 竞争性磋商公告</w:t>
      </w:r>
      <w:bookmarkEnd w:id="1"/>
      <w:bookmarkEnd w:id="2"/>
      <w:bookmarkEnd w:id="3"/>
    </w:p>
    <w:p w14:paraId="702F03F4">
      <w:pPr>
        <w:pageBreakBefore w:val="0"/>
        <w:widowControl w:val="0"/>
        <w:tabs>
          <w:tab w:val="left" w:pos="0"/>
          <w:tab w:val="left" w:pos="3165"/>
          <w:tab w:val="center" w:pos="4153"/>
        </w:tabs>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8"/>
          <w:szCs w:val="28"/>
          <w:highlight w:val="none"/>
          <w:lang w:eastAsia="zh-CN"/>
        </w:rPr>
      </w:pPr>
      <w:bookmarkStart w:id="4" w:name="_Toc28520"/>
      <w:bookmarkStart w:id="5" w:name="_Toc35393789"/>
      <w:bookmarkStart w:id="6" w:name="_Toc28359001"/>
      <w:r>
        <w:rPr>
          <w:rFonts w:hint="eastAsia" w:ascii="宋体" w:hAnsi="宋体" w:eastAsia="宋体" w:cs="宋体"/>
          <w:color w:val="auto"/>
          <w:sz w:val="28"/>
          <w:szCs w:val="28"/>
          <w:highlight w:val="none"/>
          <w:lang w:eastAsia="zh-CN"/>
        </w:rPr>
        <w:t>皖北卫生职业学院202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年实验室危废品处置服务采购项目</w:t>
      </w:r>
      <w:bookmarkEnd w:id="4"/>
    </w:p>
    <w:p w14:paraId="5197C44C">
      <w:pPr>
        <w:pageBreakBefore w:val="0"/>
        <w:widowControl w:val="0"/>
        <w:tabs>
          <w:tab w:val="left" w:pos="0"/>
          <w:tab w:val="left" w:pos="3165"/>
          <w:tab w:val="center" w:pos="4153"/>
        </w:tabs>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8"/>
          <w:szCs w:val="28"/>
          <w:highlight w:val="none"/>
        </w:rPr>
      </w:pPr>
      <w:bookmarkStart w:id="7" w:name="_Toc12026"/>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highlight w:val="none"/>
        </w:rPr>
        <w:t>公告</w:t>
      </w:r>
      <w:bookmarkEnd w:id="5"/>
      <w:bookmarkEnd w:id="6"/>
      <w:bookmarkEnd w:id="7"/>
    </w:p>
    <w:p w14:paraId="105707E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4641DB6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皖北卫生职业学院202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eastAsia="zh-CN"/>
        </w:rPr>
        <w:t xml:space="preserve">年实验室危废品处置服务采购项目 </w:t>
      </w:r>
      <w:r>
        <w:rPr>
          <w:rFonts w:hint="eastAsia" w:ascii="宋体" w:hAnsi="宋体" w:eastAsia="宋体" w:cs="宋体"/>
          <w:color w:val="auto"/>
          <w:sz w:val="28"/>
          <w:szCs w:val="28"/>
          <w:highlight w:val="none"/>
        </w:rPr>
        <w:t>招标项目的潜在投标人应在</w:t>
      </w:r>
      <w:r>
        <w:rPr>
          <w:rFonts w:hint="eastAsia" w:ascii="宋体" w:hAnsi="宋体" w:cs="宋体"/>
          <w:color w:val="auto"/>
          <w:sz w:val="28"/>
          <w:szCs w:val="28"/>
          <w:highlight w:val="none"/>
          <w:u w:val="single"/>
          <w:lang w:val="en-US" w:eastAsia="zh-CN"/>
        </w:rPr>
        <w:t>网上</w:t>
      </w:r>
      <w:r>
        <w:rPr>
          <w:rFonts w:hint="eastAsia" w:ascii="宋体" w:hAnsi="宋体" w:eastAsia="宋体" w:cs="宋体"/>
          <w:color w:val="auto"/>
          <w:sz w:val="28"/>
          <w:szCs w:val="28"/>
          <w:highlight w:val="none"/>
        </w:rPr>
        <w:t>获取招标文件，并于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08</w:t>
      </w:r>
      <w:r>
        <w:rPr>
          <w:rFonts w:hint="eastAsia" w:ascii="宋体" w:hAnsi="宋体" w:eastAsia="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15</w:t>
      </w:r>
      <w:r>
        <w:rPr>
          <w:rFonts w:hint="eastAsia" w:ascii="宋体" w:hAnsi="宋体" w:eastAsia="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eastAsia="宋体" w:cs="宋体"/>
          <w:bCs/>
          <w:color w:val="auto"/>
          <w:sz w:val="28"/>
          <w:szCs w:val="28"/>
          <w:highlight w:val="none"/>
          <w:u w:val="single"/>
          <w:lang w:eastAsia="zh-CN"/>
        </w:rPr>
        <w:t>时</w:t>
      </w:r>
      <w:r>
        <w:rPr>
          <w:rFonts w:hint="eastAsia" w:ascii="宋体" w:hAnsi="宋体" w:cs="宋体"/>
          <w:bCs/>
          <w:color w:val="auto"/>
          <w:sz w:val="28"/>
          <w:szCs w:val="28"/>
          <w:highlight w:val="none"/>
          <w:u w:val="single"/>
          <w:lang w:val="en-US" w:eastAsia="zh-CN"/>
        </w:rPr>
        <w:t>30</w:t>
      </w:r>
      <w:r>
        <w:rPr>
          <w:rFonts w:hint="eastAsia" w:ascii="宋体" w:hAnsi="宋体" w:eastAsia="宋体" w:cs="宋体"/>
          <w:bCs/>
          <w:color w:val="auto"/>
          <w:sz w:val="28"/>
          <w:szCs w:val="28"/>
          <w:highlight w:val="none"/>
          <w:u w:val="single"/>
        </w:rPr>
        <w:t>分（</w:t>
      </w:r>
      <w:r>
        <w:rPr>
          <w:rFonts w:hint="eastAsia" w:ascii="宋体" w:hAnsi="宋体" w:eastAsia="宋体" w:cs="宋体"/>
          <w:bCs/>
          <w:color w:val="auto"/>
          <w:sz w:val="28"/>
          <w:szCs w:val="28"/>
          <w:highlight w:val="none"/>
        </w:rPr>
        <w:t>北京时间）前提交投标文件</w:t>
      </w:r>
      <w:r>
        <w:rPr>
          <w:rFonts w:hint="eastAsia" w:ascii="宋体" w:hAnsi="宋体" w:eastAsia="宋体" w:cs="宋体"/>
          <w:color w:val="auto"/>
          <w:sz w:val="28"/>
          <w:szCs w:val="28"/>
          <w:highlight w:val="none"/>
        </w:rPr>
        <w:t>。</w:t>
      </w:r>
    </w:p>
    <w:p w14:paraId="570E730D">
      <w:pPr>
        <w:pStyle w:val="8"/>
        <w:pageBreakBefore w:val="0"/>
        <w:widowControl w:val="0"/>
        <w:kinsoku/>
        <w:wordWrap/>
        <w:overflowPunct/>
        <w:topLinePunct w:val="0"/>
        <w:autoSpaceDE/>
        <w:autoSpaceDN/>
        <w:bidi w:val="0"/>
        <w:adjustRightInd/>
        <w:snapToGrid/>
        <w:spacing w:before="0" w:after="0" w:line="480" w:lineRule="exact"/>
        <w:ind w:left="0" w:leftChars="0"/>
        <w:jc w:val="both"/>
        <w:textAlignment w:val="auto"/>
        <w:outlineLvl w:val="1"/>
        <w:rPr>
          <w:rFonts w:hint="eastAsia" w:ascii="宋体" w:hAnsi="宋体" w:eastAsia="宋体" w:cs="宋体"/>
          <w:b w:val="0"/>
          <w:color w:val="auto"/>
          <w:sz w:val="28"/>
          <w:szCs w:val="28"/>
          <w:highlight w:val="none"/>
        </w:rPr>
      </w:pPr>
      <w:bookmarkStart w:id="8" w:name="_Toc35393790"/>
      <w:bookmarkStart w:id="9" w:name="_Toc9761"/>
      <w:bookmarkStart w:id="10" w:name="_Toc28359002"/>
      <w:bookmarkStart w:id="11" w:name="_Toc30893"/>
      <w:bookmarkStart w:id="12" w:name="_Toc28359079"/>
      <w:bookmarkStart w:id="13" w:name="_Toc6268"/>
      <w:bookmarkStart w:id="14" w:name="_Toc16120"/>
      <w:bookmarkStart w:id="15" w:name="_Toc35393621"/>
      <w:bookmarkStart w:id="16" w:name="_Hlk24379207"/>
      <w:r>
        <w:rPr>
          <w:rFonts w:hint="eastAsia" w:ascii="宋体" w:hAnsi="宋体" w:eastAsia="宋体" w:cs="宋体"/>
          <w:b w:val="0"/>
          <w:color w:val="auto"/>
          <w:sz w:val="28"/>
          <w:szCs w:val="28"/>
          <w:highlight w:val="none"/>
        </w:rPr>
        <w:t>一、项目基本情况</w:t>
      </w:r>
      <w:bookmarkEnd w:id="8"/>
      <w:bookmarkEnd w:id="9"/>
      <w:bookmarkEnd w:id="10"/>
      <w:bookmarkEnd w:id="11"/>
      <w:bookmarkEnd w:id="12"/>
      <w:bookmarkEnd w:id="13"/>
      <w:bookmarkEnd w:id="14"/>
      <w:bookmarkEnd w:id="15"/>
    </w:p>
    <w:p w14:paraId="4C00BD33">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项目编号：AHWL20240802</w:t>
      </w:r>
    </w:p>
    <w:p w14:paraId="39211002">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皖北卫生职业学院202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 xml:space="preserve">年实验室危废品处置服务采购项目 </w:t>
      </w:r>
    </w:p>
    <w:bookmarkEnd w:id="16"/>
    <w:p w14:paraId="3D5F6E8F">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采购方式：竞争性磋商</w:t>
      </w:r>
    </w:p>
    <w:p w14:paraId="2D3FBFE0">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8.5万</w:t>
      </w:r>
      <w:r>
        <w:rPr>
          <w:rFonts w:hint="eastAsia" w:ascii="宋体" w:hAnsi="宋体" w:eastAsia="宋体" w:cs="宋体"/>
          <w:color w:val="auto"/>
          <w:sz w:val="28"/>
          <w:szCs w:val="28"/>
          <w:highlight w:val="none"/>
          <w:lang w:val="en-US" w:eastAsia="zh-CN"/>
        </w:rPr>
        <w:t>元</w:t>
      </w:r>
    </w:p>
    <w:p w14:paraId="1492679C">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lang w:val="en-US" w:eastAsia="zh-CN"/>
        </w:rPr>
        <w:t>对</w:t>
      </w:r>
      <w:r>
        <w:rPr>
          <w:rFonts w:hint="eastAsia" w:ascii="宋体" w:hAnsi="宋体" w:cs="宋体"/>
          <w:color w:val="auto"/>
          <w:sz w:val="28"/>
          <w:szCs w:val="28"/>
          <w:highlight w:val="none"/>
          <w:lang w:val="en-US" w:eastAsia="zh-CN"/>
        </w:rPr>
        <w:t>今年</w:t>
      </w:r>
      <w:r>
        <w:rPr>
          <w:rFonts w:hint="eastAsia" w:ascii="宋体" w:hAnsi="宋体" w:eastAsia="宋体" w:cs="宋体"/>
          <w:color w:val="auto"/>
          <w:sz w:val="28"/>
          <w:szCs w:val="28"/>
          <w:highlight w:val="none"/>
          <w:lang w:val="en-US" w:eastAsia="zh-CN"/>
        </w:rPr>
        <w:t>皖北卫生职业学院待处置库房固</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液废弃物和化学实验室固</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液废弃物进行转移处置，历史危险废物存有实验危化废液（含有机易燃易爆、有毒废液和有毒无机废液，部分含重金属废液）、有害化学试剂瓶（玻璃瓶、铁桶、塑料瓶）、过期危险化学试剂和药剂、无标签的废液和化学试剂及剧毒药品等，总重约</w:t>
      </w:r>
      <w:r>
        <w:rPr>
          <w:rFonts w:hint="eastAsia" w:ascii="宋体" w:hAnsi="宋体" w:cs="宋体"/>
          <w:color w:val="auto"/>
          <w:sz w:val="28"/>
          <w:szCs w:val="28"/>
          <w:highlight w:val="none"/>
          <w:lang w:val="en-US" w:eastAsia="zh-CN"/>
        </w:rPr>
        <w:t>614公斤</w:t>
      </w:r>
      <w:r>
        <w:rPr>
          <w:rFonts w:hint="eastAsia" w:ascii="宋体" w:hAnsi="宋体" w:eastAsia="宋体" w:cs="宋体"/>
          <w:color w:val="auto"/>
          <w:sz w:val="28"/>
          <w:szCs w:val="28"/>
          <w:highlight w:val="none"/>
          <w:lang w:val="en-US" w:eastAsia="zh-CN"/>
        </w:rPr>
        <w:t>。详见本文件服务需求。</w:t>
      </w:r>
    </w:p>
    <w:p w14:paraId="088FA6FE">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auto"/>
          <w:sz w:val="28"/>
          <w:szCs w:val="28"/>
          <w:highlight w:val="none"/>
        </w:rPr>
        <w:t>合同履行期限：</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3年（</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），中标后先签订</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年服务合同，</w:t>
      </w:r>
      <w:r>
        <w:rPr>
          <w:rFonts w:hint="eastAsia" w:asciiTheme="minorEastAsia" w:hAnsiTheme="minorEastAsia" w:eastAsiaTheme="minorEastAsia" w:cstheme="minorEastAsia"/>
          <w:color w:val="auto"/>
          <w:sz w:val="28"/>
          <w:szCs w:val="28"/>
          <w:highlight w:val="none"/>
          <w:lang w:eastAsia="zh-CN"/>
        </w:rPr>
        <w:t>本次</w:t>
      </w:r>
      <w:r>
        <w:rPr>
          <w:rFonts w:hint="eastAsia" w:asciiTheme="minorEastAsia" w:hAnsiTheme="minorEastAsia" w:eastAsiaTheme="minorEastAsia" w:cstheme="minorEastAsia"/>
          <w:color w:val="auto"/>
          <w:sz w:val="28"/>
          <w:szCs w:val="28"/>
          <w:highlight w:val="none"/>
          <w:lang w:val="en-US"/>
        </w:rPr>
        <w:t>签订合同后</w:t>
      </w:r>
      <w:r>
        <w:rPr>
          <w:rFonts w:hint="eastAsia" w:asciiTheme="minorEastAsia" w:hAnsiTheme="minorEastAsia" w:eastAsiaTheme="minorEastAsia" w:cstheme="minorEastAsia"/>
          <w:color w:val="auto"/>
          <w:sz w:val="28"/>
          <w:szCs w:val="28"/>
          <w:highlight w:val="none"/>
          <w:lang w:val="en-US" w:eastAsia="zh-CN"/>
        </w:rPr>
        <w:t>25</w:t>
      </w:r>
      <w:r>
        <w:rPr>
          <w:rFonts w:hint="eastAsia" w:asciiTheme="minorEastAsia" w:hAnsiTheme="minorEastAsia" w:eastAsiaTheme="minorEastAsia" w:cstheme="minorEastAsia"/>
          <w:color w:val="auto"/>
          <w:sz w:val="28"/>
          <w:szCs w:val="28"/>
          <w:highlight w:val="none"/>
          <w:lang w:val="en-US"/>
        </w:rPr>
        <w:t>日内完成</w:t>
      </w:r>
      <w:r>
        <w:rPr>
          <w:rFonts w:hint="eastAsia" w:asciiTheme="minorEastAsia" w:hAnsiTheme="minorEastAsia" w:eastAsiaTheme="minorEastAsia" w:cstheme="minorEastAsia"/>
          <w:color w:val="auto"/>
          <w:sz w:val="28"/>
          <w:szCs w:val="28"/>
          <w:highlight w:val="none"/>
          <w:lang w:val="en-US" w:eastAsia="zh-CN"/>
        </w:rPr>
        <w:t>今年</w:t>
      </w:r>
      <w:r>
        <w:rPr>
          <w:rFonts w:hint="eastAsia" w:asciiTheme="minorEastAsia" w:hAnsiTheme="minorEastAsia" w:eastAsiaTheme="minorEastAsia" w:cstheme="minorEastAsia"/>
          <w:color w:val="auto"/>
          <w:sz w:val="28"/>
          <w:szCs w:val="28"/>
          <w:highlight w:val="none"/>
          <w:lang w:val="en-US"/>
        </w:rPr>
        <w:t>且通过</w:t>
      </w:r>
      <w:r>
        <w:rPr>
          <w:rFonts w:hint="eastAsia" w:asciiTheme="minorEastAsia" w:hAnsiTheme="minorEastAsia" w:eastAsiaTheme="minorEastAsia" w:cstheme="minorEastAsia"/>
          <w:color w:val="auto"/>
          <w:sz w:val="28"/>
          <w:szCs w:val="28"/>
          <w:highlight w:val="none"/>
          <w:lang w:val="en-US" w:eastAsia="zh-CN"/>
        </w:rPr>
        <w:t>采购人要求的工作需求，</w:t>
      </w: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后两年</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每年由学相关部门进行考核，</w:t>
      </w: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考核合格后</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经学校研究同意可以续签</w:t>
      </w: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下一</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服务</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合同。</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2025年、2026年服务需求为处置当年产生的危废固态、液态废弃物，根据实际的体量进行结算。</w:t>
      </w:r>
    </w:p>
    <w:p w14:paraId="24ABC911">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u w:val="none"/>
        </w:rPr>
        <w:t>不接受</w:t>
      </w:r>
      <w:r>
        <w:rPr>
          <w:rFonts w:hint="eastAsia" w:ascii="宋体" w:hAnsi="宋体" w:eastAsia="宋体" w:cs="宋体"/>
          <w:color w:val="auto"/>
          <w:sz w:val="28"/>
          <w:szCs w:val="28"/>
          <w:highlight w:val="none"/>
        </w:rPr>
        <w:t>联合体投标。</w:t>
      </w:r>
    </w:p>
    <w:p w14:paraId="108CEED9">
      <w:pPr>
        <w:pStyle w:val="2"/>
        <w:ind w:left="0" w:leftChars="0" w:firstLine="0" w:firstLineChars="0"/>
        <w:rPr>
          <w:rFonts w:hint="eastAsia" w:ascii="宋体" w:hAnsi="宋体" w:eastAsia="宋体" w:cs="宋体"/>
          <w:b w:val="0"/>
          <w:color w:val="auto"/>
          <w:sz w:val="28"/>
          <w:szCs w:val="28"/>
          <w:highlight w:val="none"/>
        </w:rPr>
      </w:pPr>
      <w:bookmarkStart w:id="17" w:name="_Toc23127"/>
      <w:bookmarkStart w:id="18" w:name="_Toc12832"/>
      <w:r>
        <w:rPr>
          <w:rFonts w:hint="eastAsia" w:ascii="宋体" w:hAnsi="宋体" w:eastAsia="宋体" w:cs="宋体"/>
          <w:b w:val="0"/>
          <w:color w:val="auto"/>
          <w:sz w:val="28"/>
          <w:szCs w:val="28"/>
          <w:highlight w:val="none"/>
        </w:rPr>
        <w:t>二、申请人的资格要求：</w:t>
      </w:r>
    </w:p>
    <w:p w14:paraId="11815B14">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1.满足《中华人民共和国政府采购法》第二十二条规定；</w:t>
      </w:r>
    </w:p>
    <w:p w14:paraId="04613377">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落实政府采购政策需满足的资格要求：本项目符合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具体原因如下: 按照本办法规定预留采购份额无法确保充分供应、充分竞争，或者存在可能影响政府采购目标实现的情形。如对此项内容有疑问，可通过采购文件约定方式进行质疑。</w:t>
      </w:r>
    </w:p>
    <w:p w14:paraId="482707F4">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3.本项目的特定资格要求：供应商（含不具有独立法人资格的分公司、不含具备独立法人资格的子公司）存在以下不良信用记录情形之一,不得推荐为中标候选人，不得确定为中标人:</w:t>
      </w:r>
    </w:p>
    <w:p w14:paraId="4442688A">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（1）供应商被人民法院列入失信被执行人的；</w:t>
      </w:r>
    </w:p>
    <w:p w14:paraId="4257E82D">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（2）供应商或其法定代表人被列入行贿犯罪档案的；</w:t>
      </w:r>
    </w:p>
    <w:p w14:paraId="2D5B9176">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（3）供应商被市场监督管理局列入企业经营异常名录的；</w:t>
      </w:r>
    </w:p>
    <w:p w14:paraId="334CE05B">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（4）供应商被税务部门列入重大税收违法案件当事人名单的；</w:t>
      </w:r>
    </w:p>
    <w:p w14:paraId="41ED5DF1">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（5）供应商被政府采购监管部门列入政府采购严重违法失信行为记录名单的。</w:t>
      </w:r>
    </w:p>
    <w:p w14:paraId="2B57B26C">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434B05AB">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情形（2）由供应商提供无行贿犯罪记录承诺函。</w:t>
      </w:r>
    </w:p>
    <w:p w14:paraId="76BC8566">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三、获取采购文件</w:t>
      </w:r>
    </w:p>
    <w:p w14:paraId="1D949B06">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时间：2024年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9</w:t>
      </w:r>
      <w:r>
        <w:rPr>
          <w:rFonts w:hint="eastAsia" w:ascii="宋体" w:hAnsi="宋体" w:eastAsia="宋体" w:cs="宋体"/>
          <w:b w:val="0"/>
          <w:color w:val="auto"/>
          <w:sz w:val="28"/>
          <w:szCs w:val="28"/>
          <w:highlight w:val="none"/>
        </w:rPr>
        <w:t>日前，每天上午8:00至12:00，下午14:30至17:30（北京时间，法定节假日除外）</w:t>
      </w:r>
    </w:p>
    <w:p w14:paraId="37AFD019">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报名方式：网上报名。 </w:t>
      </w:r>
    </w:p>
    <w:p w14:paraId="6B651174">
      <w:pPr>
        <w:pStyle w:val="2"/>
        <w:numPr>
          <w:ilvl w:val="0"/>
          <w:numId w:val="1"/>
        </w:numPr>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fldChar w:fldCharType="begin"/>
      </w:r>
      <w:r>
        <w:rPr>
          <w:rFonts w:hint="eastAsia" w:ascii="宋体" w:hAnsi="宋体" w:eastAsia="宋体" w:cs="宋体"/>
          <w:b w:val="0"/>
          <w:color w:val="auto"/>
          <w:sz w:val="28"/>
          <w:szCs w:val="28"/>
          <w:highlight w:val="none"/>
        </w:rPr>
        <w:instrText xml:space="preserve"> HYPERLINK "mailto:凡有意参加投标者，投标人将企业营业执照扫描件（加盖公章、法定代表人（负责人）身份证明或法定代表人（负责人）授权委托书（含有项目名称、委托代理人联系电话、邮箱）加盖单位公章发送至邮箱wbwyzbb@163.com，（邮箱标题格式为项目名称+公司名称+联系电话）。" </w:instrText>
      </w:r>
      <w:r>
        <w:rPr>
          <w:rFonts w:hint="eastAsia" w:ascii="宋体" w:hAnsi="宋体" w:eastAsia="宋体" w:cs="宋体"/>
          <w:b w:val="0"/>
          <w:color w:val="auto"/>
          <w:sz w:val="28"/>
          <w:szCs w:val="28"/>
          <w:highlight w:val="none"/>
        </w:rPr>
        <w:fldChar w:fldCharType="separate"/>
      </w:r>
      <w:r>
        <w:rPr>
          <w:rStyle w:val="26"/>
          <w:rFonts w:hint="eastAsia" w:ascii="宋体" w:hAnsi="宋体" w:eastAsia="宋体" w:cs="宋体"/>
          <w:b w:val="0"/>
          <w:color w:val="auto"/>
          <w:sz w:val="28"/>
          <w:szCs w:val="28"/>
          <w:highlight w:val="none"/>
        </w:rPr>
        <w:t>凡有意参加投标者，投标人将企业营业执照扫描件（加盖公章、法定代表人（负责人）身份证明或法定代表人（负责人）授权委托书（含有项目名称、委托代理人联系电话、邮箱）加盖单位公章发送至邮箱wbwyzbb@163.com，（邮箱标题格式为项目名称+公司名称+联系电话）。</w:t>
      </w:r>
      <w:r>
        <w:rPr>
          <w:rFonts w:hint="eastAsia" w:ascii="宋体" w:hAnsi="宋体" w:eastAsia="宋体" w:cs="宋体"/>
          <w:b w:val="0"/>
          <w:color w:val="auto"/>
          <w:sz w:val="28"/>
          <w:szCs w:val="28"/>
          <w:highlight w:val="none"/>
        </w:rPr>
        <w:fldChar w:fldCharType="end"/>
      </w:r>
    </w:p>
    <w:p w14:paraId="1DBC69FC">
      <w:pPr>
        <w:pStyle w:val="2"/>
        <w:numPr>
          <w:ilvl w:val="0"/>
          <w:numId w:val="1"/>
        </w:numPr>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报名联系人：张老师 ，电话：</w:t>
      </w:r>
      <w:r>
        <w:rPr>
          <w:rFonts w:hint="eastAsia" w:ascii="宋体" w:hAnsi="宋体" w:eastAsia="宋体" w:cs="宋体"/>
          <w:b w:val="0"/>
          <w:color w:val="auto"/>
          <w:sz w:val="28"/>
          <w:szCs w:val="28"/>
          <w:highlight w:val="none"/>
          <w:lang w:val="en-US" w:eastAsia="zh-CN"/>
        </w:rPr>
        <w:t>13965300662</w:t>
      </w:r>
      <w:r>
        <w:rPr>
          <w:rFonts w:hint="eastAsia" w:ascii="宋体" w:hAnsi="宋体" w:eastAsia="宋体" w:cs="宋体"/>
          <w:b w:val="0"/>
          <w:color w:val="auto"/>
          <w:sz w:val="28"/>
          <w:szCs w:val="28"/>
          <w:highlight w:val="none"/>
        </w:rPr>
        <w:t>；</w:t>
      </w:r>
    </w:p>
    <w:p w14:paraId="1D5F1E5A">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各投标单位自行从皖北卫生职业学院官网（本公告的附件）下载采购文件电子版，不发放纸质采购文件。”报名截止日期2024年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9</w:t>
      </w:r>
      <w:r>
        <w:rPr>
          <w:rFonts w:hint="eastAsia" w:ascii="宋体" w:hAnsi="宋体" w:eastAsia="宋体" w:cs="宋体"/>
          <w:b w:val="0"/>
          <w:color w:val="auto"/>
          <w:sz w:val="28"/>
          <w:szCs w:val="28"/>
          <w:highlight w:val="none"/>
        </w:rPr>
        <w:t>日</w:t>
      </w:r>
      <w:r>
        <w:rPr>
          <w:rFonts w:hint="eastAsia" w:ascii="宋体" w:hAnsi="宋体" w:eastAsia="宋体" w:cs="宋体"/>
          <w:b w:val="0"/>
          <w:color w:val="auto"/>
          <w:sz w:val="28"/>
          <w:szCs w:val="28"/>
          <w:highlight w:val="none"/>
          <w:lang w:val="en-US" w:eastAsia="zh-CN"/>
        </w:rPr>
        <w:t>17</w:t>
      </w:r>
      <w:r>
        <w:rPr>
          <w:rFonts w:hint="eastAsia" w:ascii="宋体" w:hAnsi="宋体" w:eastAsia="宋体" w:cs="宋体"/>
          <w:b w:val="0"/>
          <w:color w:val="auto"/>
          <w:sz w:val="28"/>
          <w:szCs w:val="28"/>
          <w:highlight w:val="none"/>
        </w:rPr>
        <w:t>时30分。</w:t>
      </w:r>
    </w:p>
    <w:p w14:paraId="0EE9B791">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四、响应文件提交</w:t>
      </w:r>
    </w:p>
    <w:p w14:paraId="6A8A7712">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1、递交的截止时间：2024年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15</w:t>
      </w:r>
      <w:r>
        <w:rPr>
          <w:rFonts w:hint="eastAsia" w:ascii="宋体" w:hAnsi="宋体" w:eastAsia="宋体" w:cs="宋体"/>
          <w:b w:val="0"/>
          <w:color w:val="auto"/>
          <w:sz w:val="28"/>
          <w:szCs w:val="28"/>
          <w:highlight w:val="none"/>
        </w:rPr>
        <w:t>日上午9时30 分。</w:t>
      </w:r>
    </w:p>
    <w:p w14:paraId="06150BE2">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2、递交的地点：皖北卫生职业学院图书馆北三楼录播室。</w:t>
      </w:r>
    </w:p>
    <w:p w14:paraId="17639BD7">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3、逾期送达的或者未送达指定地点的投标文件，招标人不予受理。</w:t>
      </w:r>
    </w:p>
    <w:p w14:paraId="3DACBD91">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五、开启</w:t>
      </w:r>
    </w:p>
    <w:p w14:paraId="7CB026B6">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时间：2024年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1</w:t>
      </w:r>
      <w:r>
        <w:rPr>
          <w:rFonts w:hint="eastAsia" w:ascii="宋体" w:hAnsi="宋体" w:eastAsia="宋体" w:cs="宋体"/>
          <w:b w:val="0"/>
          <w:color w:val="auto"/>
          <w:sz w:val="28"/>
          <w:szCs w:val="28"/>
          <w:highlight w:val="none"/>
        </w:rPr>
        <w:t>5日9时30分（北京时间）</w:t>
      </w:r>
    </w:p>
    <w:p w14:paraId="04FE6088">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磋商响应文件递交地点：皖北卫生职业学院图书馆北三楼录播室</w:t>
      </w:r>
    </w:p>
    <w:p w14:paraId="658E7F4B">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递交投标文件及开标注意事项：磋商响应文件(纸质版)应胶装装订，封面加盖公章。密封包装，在封套的封口处（也可加贴封条）加盖供应商公章及法定代表人签名或盖章（或代理人签名）。磋商响应文件包装袋上必须清楚写明项目的名称、项目编号、包号及包名（如果项目分有多个包）、供应商全称。</w:t>
      </w:r>
    </w:p>
    <w:p w14:paraId="218D4639">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六、公告期限</w:t>
      </w:r>
    </w:p>
    <w:p w14:paraId="010851C0">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自本公告发布之日起至2024年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9</w:t>
      </w:r>
      <w:r>
        <w:rPr>
          <w:rFonts w:hint="eastAsia" w:ascii="宋体" w:hAnsi="宋体" w:eastAsia="宋体" w:cs="宋体"/>
          <w:b w:val="0"/>
          <w:color w:val="auto"/>
          <w:sz w:val="28"/>
          <w:szCs w:val="28"/>
          <w:highlight w:val="none"/>
        </w:rPr>
        <w:t>日。</w:t>
      </w:r>
    </w:p>
    <w:p w14:paraId="163710C0">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七、凡对本次采购提出询问，请按以下方式联系。</w:t>
      </w:r>
    </w:p>
    <w:p w14:paraId="1631C2FE">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1.采购人信息</w:t>
      </w:r>
    </w:p>
    <w:p w14:paraId="369ED174">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名  称：皖北卫生职业学院</w:t>
      </w:r>
    </w:p>
    <w:p w14:paraId="667052AF">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 xml:space="preserve">地　　址：安徽省宿州市学府大道1606号 </w:t>
      </w:r>
    </w:p>
    <w:p w14:paraId="35277CA5">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联系方式：陈老师、13605576918</w:t>
      </w:r>
    </w:p>
    <w:p w14:paraId="3E9C56CC">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 xml:space="preserve">2.采购代理机构信息 </w:t>
      </w:r>
    </w:p>
    <w:p w14:paraId="1EAC494C">
      <w:pPr>
        <w:pStyle w:val="2"/>
        <w:ind w:left="0" w:leftChars="0" w:firstLine="0" w:firstLineChars="0"/>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名  称：</w:t>
      </w:r>
      <w:r>
        <w:rPr>
          <w:rFonts w:hint="eastAsia" w:ascii="宋体" w:hAnsi="宋体" w:eastAsia="宋体" w:cs="宋体"/>
          <w:b w:val="0"/>
          <w:color w:val="auto"/>
          <w:sz w:val="28"/>
          <w:szCs w:val="28"/>
          <w:highlight w:val="none"/>
          <w:lang w:val="en-US" w:eastAsia="zh-CN"/>
        </w:rPr>
        <w:t>安徽万隆建设项目管理有限公司</w:t>
      </w:r>
    </w:p>
    <w:p w14:paraId="293DE392">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地　　址：宿州市银河一路御品华府5栋2803</w:t>
      </w:r>
    </w:p>
    <w:p w14:paraId="6809B480">
      <w:pPr>
        <w:pStyle w:val="2"/>
        <w:ind w:left="0" w:leftChars="0" w:firstLine="0" w:firstLineChars="0"/>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联系方式：</w:t>
      </w:r>
      <w:r>
        <w:rPr>
          <w:rFonts w:hint="eastAsia" w:ascii="宋体" w:hAnsi="宋体" w:eastAsia="宋体" w:cs="宋体"/>
          <w:b w:val="0"/>
          <w:color w:val="auto"/>
          <w:sz w:val="28"/>
          <w:szCs w:val="28"/>
          <w:highlight w:val="none"/>
          <w:lang w:val="en-US" w:eastAsia="zh-CN"/>
        </w:rPr>
        <w:t>15155703030</w:t>
      </w:r>
    </w:p>
    <w:p w14:paraId="3CF2DAEF">
      <w:pPr>
        <w:pStyle w:val="2"/>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3.项目联系方式</w:t>
      </w:r>
    </w:p>
    <w:p w14:paraId="47EABBDE">
      <w:pPr>
        <w:pStyle w:val="2"/>
        <w:ind w:left="0" w:leftChars="0" w:firstLine="0" w:firstLineChars="0"/>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项目联系人：陈老师</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薛亮亮</w:t>
      </w:r>
    </w:p>
    <w:p w14:paraId="7EEF3E4F">
      <w:pPr>
        <w:pStyle w:val="2"/>
        <w:ind w:left="0" w:leftChars="0" w:firstLine="0" w:firstLineChars="0"/>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电　　 话：13605576918</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15155703030</w:t>
      </w:r>
    </w:p>
    <w:p w14:paraId="4FBDB6F3">
      <w:pPr>
        <w:pStyle w:val="21"/>
        <w:rPr>
          <w:rFonts w:hint="eastAsia"/>
        </w:rPr>
      </w:pPr>
    </w:p>
    <w:p w14:paraId="1F57C7C8">
      <w:pPr>
        <w:pStyle w:val="2"/>
        <w:ind w:left="0" w:leftChars="0" w:firstLine="0" w:firstLineChars="0"/>
        <w:rPr>
          <w:rFonts w:hint="eastAsia"/>
          <w:color w:val="auto"/>
        </w:rPr>
      </w:pPr>
    </w:p>
    <w:p w14:paraId="6D9F8C59">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第二章 供应商须知前附表</w:t>
      </w:r>
      <w:bookmarkEnd w:id="17"/>
      <w:bookmarkEnd w:id="18"/>
    </w:p>
    <w:tbl>
      <w:tblPr>
        <w:tblStyle w:val="22"/>
        <w:tblpPr w:leftFromText="180" w:rightFromText="180" w:vertAnchor="text" w:horzAnchor="page" w:tblpX="1352" w:tblpY="734"/>
        <w:tblOverlap w:val="never"/>
        <w:tblW w:w="9585"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753"/>
      </w:tblGrid>
      <w:tr w14:paraId="563136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2" w:type="dxa"/>
            <w:tcBorders>
              <w:top w:val="double" w:color="auto" w:sz="2" w:space="0"/>
              <w:left w:val="double" w:color="auto" w:sz="2" w:space="0"/>
              <w:bottom w:val="single" w:color="auto" w:sz="4" w:space="0"/>
              <w:right w:val="single" w:color="auto" w:sz="4" w:space="0"/>
            </w:tcBorders>
            <w:noWrap w:val="0"/>
            <w:vAlign w:val="center"/>
          </w:tcPr>
          <w:p w14:paraId="0679177F">
            <w:pPr>
              <w:spacing w:line="500" w:lineRule="exact"/>
              <w:jc w:val="center"/>
              <w:rPr>
                <w:rFonts w:hint="default" w:ascii="宋体" w:hAnsi="宋体" w:eastAsia="宋体" w:cs="宋体"/>
                <w:b/>
                <w:bCs/>
                <w:color w:val="auto"/>
                <w:sz w:val="24"/>
                <w:szCs w:val="24"/>
                <w:highlight w:val="none"/>
                <w:lang w:val="en-US" w:eastAsia="zh-CN"/>
              </w:rPr>
            </w:pPr>
            <w:r>
              <w:rPr>
                <w:rFonts w:ascii="宋体" w:hAnsi="宋体" w:cs="Arial"/>
                <w:b/>
                <w:color w:val="auto"/>
                <w:sz w:val="24"/>
                <w:szCs w:val="24"/>
              </w:rPr>
              <w:t>序号</w:t>
            </w:r>
          </w:p>
        </w:tc>
        <w:tc>
          <w:tcPr>
            <w:tcW w:w="8753" w:type="dxa"/>
            <w:tcBorders>
              <w:top w:val="double" w:color="auto" w:sz="2" w:space="0"/>
              <w:left w:val="single" w:color="auto" w:sz="4" w:space="0"/>
              <w:bottom w:val="single" w:color="auto" w:sz="4" w:space="0"/>
              <w:right w:val="double" w:color="auto" w:sz="2" w:space="0"/>
            </w:tcBorders>
            <w:noWrap w:val="0"/>
            <w:vAlign w:val="center"/>
          </w:tcPr>
          <w:p w14:paraId="5AB84AB4">
            <w:pPr>
              <w:spacing w:line="500" w:lineRule="exact"/>
              <w:jc w:val="center"/>
              <w:rPr>
                <w:rFonts w:hint="eastAsia" w:ascii="宋体" w:hAnsi="宋体" w:eastAsia="宋体" w:cs="宋体"/>
                <w:b/>
                <w:bCs/>
                <w:color w:val="auto"/>
                <w:sz w:val="24"/>
                <w:szCs w:val="24"/>
                <w:highlight w:val="none"/>
              </w:rPr>
            </w:pPr>
            <w:r>
              <w:rPr>
                <w:rFonts w:ascii="宋体" w:hAnsi="宋体" w:cs="Arial"/>
                <w:b/>
                <w:color w:val="auto"/>
                <w:sz w:val="24"/>
                <w:szCs w:val="24"/>
              </w:rPr>
              <w:t>内  容</w:t>
            </w:r>
          </w:p>
        </w:tc>
      </w:tr>
      <w:tr w14:paraId="670346D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6842F48E">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174E7636">
            <w:pPr>
              <w:pageBreakBefore w:val="0"/>
              <w:widowControl w:val="0"/>
              <w:kinsoku/>
              <w:wordWrap/>
              <w:overflowPunct/>
              <w:autoSpaceDE/>
              <w:autoSpaceDN/>
              <w:bidi w:val="0"/>
              <w:spacing w:line="400" w:lineRule="exact"/>
              <w:ind w:left="-3" w:firstLine="3"/>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项目名称：详见竞争性磋商公告</w:t>
            </w:r>
          </w:p>
          <w:p w14:paraId="7A3EDE21">
            <w:pPr>
              <w:pageBreakBefore w:val="0"/>
              <w:widowControl w:val="0"/>
              <w:kinsoku/>
              <w:wordWrap/>
              <w:overflowPunct/>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项目编号：详见竞争性磋商公告 </w:t>
            </w:r>
          </w:p>
          <w:p w14:paraId="03452446">
            <w:pPr>
              <w:pageBreakBefore w:val="0"/>
              <w:widowControl w:val="0"/>
              <w:kinsoku/>
              <w:wordWrap/>
              <w:overflowPunct/>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采购内容及预算：详见竞争性磋商公告</w:t>
            </w:r>
          </w:p>
        </w:tc>
      </w:tr>
      <w:tr w14:paraId="69CD315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69E31D4">
            <w:pPr>
              <w:pageBreakBefore w:val="0"/>
              <w:widowControl w:val="0"/>
              <w:kinsoku/>
              <w:wordWrap/>
              <w:overflowPunct/>
              <w:autoSpaceDE/>
              <w:autoSpaceDN/>
              <w:bidi w:val="0"/>
              <w:spacing w:line="360" w:lineRule="auto"/>
              <w:ind w:right="10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3AF9B82">
            <w:pPr>
              <w:pageBreakBefore w:val="0"/>
              <w:widowControl w:val="0"/>
              <w:kinsoku/>
              <w:wordWrap/>
              <w:overflowPunct/>
              <w:autoSpaceDE/>
              <w:autoSpaceDN/>
              <w:bidi w:val="0"/>
              <w:spacing w:line="400" w:lineRule="exact"/>
              <w:ind w:left="-6" w:firstLine="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：详见竞争性磋商公告</w:t>
            </w:r>
          </w:p>
          <w:p w14:paraId="285BDD2F">
            <w:pPr>
              <w:pageBreakBefore w:val="0"/>
              <w:widowControl w:val="0"/>
              <w:kinsoku/>
              <w:wordWrap/>
              <w:overflowPunct/>
              <w:autoSpaceDE/>
              <w:autoSpaceDN/>
              <w:bidi w:val="0"/>
              <w:spacing w:line="400" w:lineRule="exact"/>
              <w:ind w:left="-6"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地址：详见竞争性磋商公告</w:t>
            </w:r>
          </w:p>
          <w:p w14:paraId="57F691B1">
            <w:pPr>
              <w:pageBreakBefore w:val="0"/>
              <w:widowControl w:val="0"/>
              <w:kinsoku/>
              <w:wordWrap/>
              <w:overflowPunct/>
              <w:autoSpaceDE/>
              <w:autoSpaceDN/>
              <w:bidi w:val="0"/>
              <w:spacing w:line="400" w:lineRule="exact"/>
              <w:ind w:left="-6"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联系人及联系方式：详见竞争性磋商公告</w:t>
            </w:r>
          </w:p>
        </w:tc>
      </w:tr>
      <w:tr w14:paraId="24AE52A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37088076">
            <w:pPr>
              <w:pageBreakBefore w:val="0"/>
              <w:widowControl w:val="0"/>
              <w:kinsoku/>
              <w:wordWrap/>
              <w:overflowPunct/>
              <w:autoSpaceDE/>
              <w:autoSpaceDN/>
              <w:bidi w:val="0"/>
              <w:spacing w:line="360" w:lineRule="auto"/>
              <w:ind w:right="10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32310CA4">
            <w:pPr>
              <w:pageBreakBefore w:val="0"/>
              <w:widowControl w:val="0"/>
              <w:kinsoku/>
              <w:wordWrap/>
              <w:overflowPunct/>
              <w:autoSpaceDE/>
              <w:autoSpaceDN/>
              <w:bidi w:val="0"/>
              <w:spacing w:line="340" w:lineRule="exact"/>
              <w:ind w:left="-3" w:firstLine="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代理机构：详见竞争性磋商公告</w:t>
            </w:r>
          </w:p>
          <w:p w14:paraId="69F5F298">
            <w:pPr>
              <w:pageBreakBefore w:val="0"/>
              <w:widowControl w:val="0"/>
              <w:kinsoku/>
              <w:wordWrap/>
              <w:overflowPunct/>
              <w:autoSpaceDE/>
              <w:autoSpaceDN/>
              <w:bidi w:val="0"/>
              <w:spacing w:line="340" w:lineRule="exact"/>
              <w:ind w:left="1887" w:hanging="188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代理机构地址：详见竞争性磋商公告</w:t>
            </w:r>
          </w:p>
          <w:p w14:paraId="1469CDA6">
            <w:pPr>
              <w:pageBreakBefore w:val="0"/>
              <w:widowControl w:val="0"/>
              <w:kinsoku/>
              <w:wordWrap/>
              <w:overflowPunct/>
              <w:autoSpaceDE/>
              <w:autoSpaceDN/>
              <w:bidi w:val="0"/>
              <w:spacing w:line="340" w:lineRule="exact"/>
              <w:ind w:left="1887" w:hanging="188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联系人及联系方式：详见竞争性磋商公告</w:t>
            </w:r>
          </w:p>
        </w:tc>
      </w:tr>
      <w:tr w14:paraId="57CA30A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63B33483">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1310895F">
            <w:pPr>
              <w:pStyle w:val="15"/>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本项目类别:服务类</w:t>
            </w:r>
          </w:p>
        </w:tc>
      </w:tr>
      <w:tr w14:paraId="06B6000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41DCD354">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1BD9E89F">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采购有效期：磋商开始后60天</w:t>
            </w:r>
          </w:p>
        </w:tc>
      </w:tr>
      <w:tr w14:paraId="25BCA01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0F38C855">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688FE75C">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成交人个数：</w:t>
            </w:r>
            <w:r>
              <w:rPr>
                <w:rFonts w:hint="eastAsia" w:ascii="宋体" w:hAnsi="宋体" w:eastAsia="宋体" w:cs="宋体"/>
                <w:color w:val="auto"/>
                <w:sz w:val="24"/>
                <w:szCs w:val="24"/>
                <w:highlight w:val="none"/>
                <w:lang w:val="en-US" w:eastAsia="zh-CN"/>
              </w:rPr>
              <w:t>1个</w:t>
            </w:r>
          </w:p>
        </w:tc>
      </w:tr>
      <w:tr w14:paraId="31B58C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5CFB07B1">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6BAA802">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竞争性磋商文件的澄清和修改：详见第六章供应商须知第11条</w:t>
            </w:r>
          </w:p>
        </w:tc>
      </w:tr>
      <w:tr w14:paraId="5A4D8AF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5D72E1AB">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61425DD9">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竞争性磋商文件的质疑和答复：详见第六章供应商须知第12条</w:t>
            </w:r>
          </w:p>
        </w:tc>
      </w:tr>
      <w:tr w14:paraId="1A85783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4C5800D9">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6EA6122">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截止时间：详见竞争性磋商公告</w:t>
            </w:r>
          </w:p>
          <w:p w14:paraId="475C54B1">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：详见竞争性磋商公告</w:t>
            </w:r>
          </w:p>
          <w:p w14:paraId="346C2584">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磋商开始时间</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一致。</w:t>
            </w:r>
          </w:p>
          <w:p w14:paraId="7419880A">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lang w:eastAsia="zh-CN"/>
              </w:rPr>
              <w:t>详见竞争性磋商公告</w:t>
            </w:r>
          </w:p>
        </w:tc>
      </w:tr>
      <w:tr w14:paraId="58C3DF2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01A7DDC9">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2B63D1F2">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评审方法：详见第六章供应商须知第22、23条及本文件第四章、第五章</w:t>
            </w:r>
          </w:p>
        </w:tc>
      </w:tr>
      <w:tr w14:paraId="018EA19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68DF7560">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9ED67BF">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交货或服务提供地点：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指定地点</w:t>
            </w:r>
          </w:p>
        </w:tc>
      </w:tr>
      <w:tr w14:paraId="2D1D2BD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24317562">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75F8FEEF">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签订合同地点：</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rPr>
              <w:t xml:space="preserve">                                 </w:t>
            </w:r>
          </w:p>
        </w:tc>
      </w:tr>
      <w:tr w14:paraId="2CF59C8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2C301FD4">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EC183CF">
            <w:pPr>
              <w:pageBreakBefore w:val="0"/>
              <w:widowControl w:val="0"/>
              <w:kinsoku/>
              <w:wordWrap/>
              <w:overflowPunct/>
              <w:autoSpaceDE/>
              <w:autoSpaceDN/>
              <w:bidi w:val="0"/>
              <w:textAlignment w:val="auto"/>
              <w:rPr>
                <w:rFonts w:hint="eastAsia" w:ascii="宋体" w:hAnsi="宋体" w:eastAsia="宋体" w:cs="宋体"/>
                <w:color w:val="auto"/>
                <w:sz w:val="24"/>
                <w:szCs w:val="24"/>
                <w:highlight w:val="none"/>
                <w:lang w:val="en-US" w:eastAsia="zh-CN"/>
              </w:rPr>
            </w:pPr>
            <w:r>
              <w:rPr>
                <w:rFonts w:hint="eastAsia"/>
                <w:color w:val="auto"/>
                <w:sz w:val="24"/>
                <w:szCs w:val="24"/>
                <w:lang w:val="en-US" w:eastAsia="zh-CN"/>
              </w:rPr>
              <w:t>服务期：</w:t>
            </w:r>
            <w:r>
              <w:rPr>
                <w:color w:val="auto"/>
                <w:sz w:val="24"/>
                <w:szCs w:val="24"/>
                <w:lang w:val="en-US"/>
              </w:rPr>
              <w:t>签订合同后</w:t>
            </w:r>
            <w:r>
              <w:rPr>
                <w:rFonts w:hint="eastAsia"/>
                <w:color w:val="auto"/>
                <w:sz w:val="24"/>
                <w:szCs w:val="24"/>
                <w:lang w:val="en-US" w:eastAsia="zh-CN"/>
              </w:rPr>
              <w:t>25</w:t>
            </w:r>
            <w:r>
              <w:rPr>
                <w:color w:val="auto"/>
                <w:sz w:val="24"/>
                <w:szCs w:val="24"/>
                <w:lang w:val="en-US"/>
              </w:rPr>
              <w:t>日内完成</w:t>
            </w:r>
            <w:r>
              <w:rPr>
                <w:rFonts w:hint="eastAsia"/>
                <w:color w:val="auto"/>
                <w:sz w:val="24"/>
                <w:szCs w:val="24"/>
                <w:lang w:val="en-US"/>
              </w:rPr>
              <w:t>且通过</w:t>
            </w:r>
            <w:r>
              <w:rPr>
                <w:rFonts w:hint="eastAsia"/>
                <w:color w:val="auto"/>
                <w:sz w:val="24"/>
                <w:szCs w:val="24"/>
                <w:lang w:val="en-US" w:eastAsia="zh-CN"/>
              </w:rPr>
              <w:t>采购人要求的工作需求</w:t>
            </w:r>
            <w:r>
              <w:rPr>
                <w:rFonts w:hint="eastAsia"/>
                <w:color w:val="auto"/>
                <w:sz w:val="24"/>
                <w:szCs w:val="24"/>
                <w:lang w:val="en-US"/>
              </w:rPr>
              <w:t>。</w:t>
            </w:r>
          </w:p>
        </w:tc>
      </w:tr>
      <w:tr w14:paraId="1796077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484B6D8">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F159A84">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公告公示媒介：</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lang w:val="en-US" w:eastAsia="zh-CN"/>
              </w:rPr>
              <w:t>网站</w:t>
            </w:r>
            <w:r>
              <w:rPr>
                <w:rFonts w:hint="eastAsia"/>
                <w:color w:val="auto"/>
                <w:sz w:val="24"/>
                <w:szCs w:val="24"/>
              </w:rPr>
              <w:t>http://www.wbwsxy.com/</w:t>
            </w:r>
            <w:r>
              <w:rPr>
                <w:rFonts w:hint="eastAsia" w:hAnsi="宋体" w:cs="宋体"/>
                <w:color w:val="auto"/>
                <w:sz w:val="24"/>
                <w:szCs w:val="24"/>
              </w:rPr>
              <w:t xml:space="preserve"> 公布</w:t>
            </w:r>
            <w:r>
              <w:rPr>
                <w:rFonts w:hint="eastAsia" w:hAnsi="宋体" w:cs="宋体"/>
                <w:color w:val="auto"/>
                <w:sz w:val="24"/>
                <w:szCs w:val="24"/>
                <w:lang w:eastAsia="zh-CN"/>
              </w:rPr>
              <w:t>。</w:t>
            </w:r>
          </w:p>
        </w:tc>
      </w:tr>
      <w:tr w14:paraId="32F79A9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950A0F5">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A613EEE">
            <w:pPr>
              <w:keepNext w:val="0"/>
              <w:keepLines w:val="0"/>
              <w:widowControl/>
              <w:suppressLineNumbers w:val="0"/>
              <w:jc w:val="left"/>
              <w:rPr>
                <w:color w:val="auto"/>
                <w:sz w:val="24"/>
                <w:szCs w:val="24"/>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w:t>
            </w:r>
            <w:r>
              <w:rPr>
                <w:rFonts w:hint="eastAsia" w:ascii="宋体" w:hAnsi="宋体" w:eastAsia="宋体" w:cs="宋体"/>
                <w:color w:val="auto"/>
                <w:kern w:val="0"/>
                <w:sz w:val="24"/>
                <w:szCs w:val="24"/>
                <w:lang w:val="en-US" w:eastAsia="zh-CN" w:bidi="ar"/>
              </w:rPr>
              <w:t xml:space="preserve"> 0元。 </w:t>
            </w:r>
          </w:p>
          <w:p w14:paraId="2589FBDF">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注意事项： </w:t>
            </w:r>
          </w:p>
          <w:p w14:paraId="4DD3A05B">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1. 按照《关于进一步规范政府采购管理支持企业发展的通知》（宿财购［2021]48 号）执行，政府采购货物、服务以及以非招标方式开展的政府采购工程项目，一律免收投标（响应）保证金，以投标保证金承诺函的形式在响应文件中体现。 </w:t>
            </w:r>
          </w:p>
          <w:p w14:paraId="0B2A3442">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2.供应商应当保证将全面、真实、有效地履行</w:t>
            </w:r>
            <w:r>
              <w:rPr>
                <w:rFonts w:hint="eastAsia" w:ascii="宋体" w:hAnsi="宋体" w:cs="宋体"/>
                <w:color w:val="auto"/>
                <w:kern w:val="0"/>
                <w:sz w:val="24"/>
                <w:szCs w:val="24"/>
                <w:lang w:val="en-US" w:eastAsia="zh-CN" w:bidi="ar"/>
              </w:rPr>
              <w:t>投标</w:t>
            </w:r>
            <w:r>
              <w:rPr>
                <w:rFonts w:hint="eastAsia" w:ascii="宋体" w:hAnsi="宋体" w:eastAsia="宋体" w:cs="宋体"/>
                <w:color w:val="auto"/>
                <w:kern w:val="0"/>
                <w:sz w:val="24"/>
                <w:szCs w:val="24"/>
                <w:lang w:val="en-US" w:eastAsia="zh-CN" w:bidi="ar"/>
              </w:rPr>
              <w:t>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投标保证金承诺函约定的供应商，严格依法依规进行处理。</w:t>
            </w:r>
          </w:p>
          <w:p w14:paraId="39D78909">
            <w:pPr>
              <w:pStyle w:val="15"/>
              <w:pageBreakBefore w:val="0"/>
              <w:widowControl w:val="0"/>
              <w:kinsoku/>
              <w:wordWrap/>
              <w:overflowPunct/>
              <w:autoSpaceDE/>
              <w:autoSpaceDN/>
              <w:bidi w:val="0"/>
              <w:spacing w:line="360" w:lineRule="auto"/>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lang w:val="en-US" w:eastAsia="zh-CN" w:bidi="ar"/>
              </w:rPr>
              <w:t>投标保证金承诺函格式见招标文件，附件2</w:t>
            </w:r>
          </w:p>
        </w:tc>
      </w:tr>
      <w:tr w14:paraId="4B2D70A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C4A2A07">
            <w:pPr>
              <w:pageBreakBefore w:val="0"/>
              <w:widowControl w:val="0"/>
              <w:kinsoku/>
              <w:wordWrap/>
              <w:overflowPunct/>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3D306F0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响应文件份数：纸质文件一式三份一正两副，电子文件一份（响应文件盖章后扫描PDF格式文件放在U盘里）。</w:t>
            </w:r>
          </w:p>
        </w:tc>
      </w:tr>
      <w:tr w14:paraId="4DD6A3B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36D25B76">
            <w:pPr>
              <w:pageBreakBefore w:val="0"/>
              <w:widowControl w:val="0"/>
              <w:kinsoku/>
              <w:wordWrap/>
              <w:overflowPunct/>
              <w:autoSpaceDE/>
              <w:autoSpaceDN/>
              <w:bidi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555E52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本项目中小企业划分标准所属行业：其他未列明行业</w:t>
            </w:r>
          </w:p>
        </w:tc>
      </w:tr>
      <w:tr w14:paraId="1056FE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555C3E3C">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093C1E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一、本项目代理服务费</w:t>
            </w:r>
            <w:r>
              <w:rPr>
                <w:rFonts w:hint="eastAsia" w:ascii="宋体" w:hAnsi="宋体" w:cs="宋体"/>
                <w:color w:val="auto"/>
                <w:sz w:val="24"/>
                <w:szCs w:val="24"/>
                <w:highlight w:val="none"/>
                <w:lang w:val="en-US" w:eastAsia="zh-CN"/>
              </w:rPr>
              <w:t>1275</w:t>
            </w:r>
            <w:r>
              <w:rPr>
                <w:rFonts w:hint="eastAsia" w:ascii="宋体" w:hAnsi="宋体" w:eastAsia="宋体" w:cs="宋体"/>
                <w:color w:val="auto"/>
                <w:sz w:val="24"/>
                <w:szCs w:val="24"/>
                <w:highlight w:val="none"/>
                <w:lang w:val="en-US" w:eastAsia="zh-CN"/>
              </w:rPr>
              <w:t>元，</w:t>
            </w:r>
            <w:bookmarkStart w:id="140" w:name="_GoBack"/>
            <w:r>
              <w:rPr>
                <w:rFonts w:hint="eastAsia" w:ascii="宋体" w:hAnsi="宋体" w:cs="宋体"/>
                <w:color w:val="auto"/>
                <w:sz w:val="24"/>
                <w:szCs w:val="24"/>
                <w:highlight w:val="none"/>
                <w:lang w:val="en-US" w:eastAsia="zh-CN"/>
              </w:rPr>
              <w:t>评审费据实结算</w:t>
            </w:r>
            <w:bookmarkEnd w:id="140"/>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此费用由</w:t>
            </w:r>
            <w:r>
              <w:rPr>
                <w:rFonts w:hint="eastAsia" w:ascii="宋体" w:hAnsi="宋体" w:cs="宋体"/>
                <w:color w:val="auto"/>
                <w:sz w:val="24"/>
                <w:szCs w:val="24"/>
                <w:highlight w:val="none"/>
                <w:lang w:val="en-US" w:eastAsia="zh-CN"/>
              </w:rPr>
              <w:t>中标企业</w:t>
            </w:r>
            <w:r>
              <w:rPr>
                <w:rFonts w:hint="eastAsia" w:ascii="宋体" w:hAnsi="宋体" w:eastAsia="宋体" w:cs="宋体"/>
                <w:color w:val="auto"/>
                <w:sz w:val="24"/>
                <w:szCs w:val="24"/>
                <w:highlight w:val="none"/>
                <w:lang w:val="en-US" w:eastAsia="zh-CN"/>
              </w:rPr>
              <w:t xml:space="preserve">支付。  </w:t>
            </w:r>
          </w:p>
          <w:p w14:paraId="110CD76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二、采购人签订合同前如发现投标报价计算不准确，则采购人有权重新确定成交单位或重新招标。 </w:t>
            </w:r>
          </w:p>
          <w:p w14:paraId="2E52198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三、各潜在投标人自行踏勘设备安装现场，充分了解现场现实情况，安装过程中所需要的各项条件，由中标单位自行解决。费用考虑到投标报价中去。</w:t>
            </w:r>
          </w:p>
        </w:tc>
      </w:tr>
    </w:tbl>
    <w:p w14:paraId="781F6789">
      <w:pPr>
        <w:rPr>
          <w:rFonts w:hint="eastAsia" w:ascii="宋体" w:hAnsi="宋体" w:eastAsia="宋体" w:cs="宋体"/>
          <w:color w:val="auto"/>
          <w:highlight w:val="none"/>
        </w:rPr>
      </w:pPr>
      <w:bookmarkStart w:id="19" w:name="_Toc511899297"/>
      <w:bookmarkEnd w:id="19"/>
      <w:bookmarkStart w:id="20" w:name="_Hlk450145192"/>
      <w:bookmarkEnd w:id="20"/>
      <w:bookmarkStart w:id="21" w:name="_Toc3829"/>
      <w:bookmarkStart w:id="22" w:name="_Toc21101"/>
      <w:bookmarkStart w:id="23" w:name="_Toc272218546"/>
      <w:r>
        <w:rPr>
          <w:rFonts w:hint="eastAsia" w:ascii="宋体" w:hAnsi="宋体" w:eastAsia="宋体" w:cs="宋体"/>
          <w:color w:val="auto"/>
          <w:highlight w:val="none"/>
        </w:rPr>
        <w:br w:type="page"/>
      </w:r>
    </w:p>
    <w:p w14:paraId="70635B1E">
      <w:pPr>
        <w:pStyle w:val="28"/>
        <w:pageBreakBefore w:val="0"/>
        <w:widowControl w:val="0"/>
        <w:kinsoku/>
        <w:wordWrap/>
        <w:overflowPunct/>
        <w:autoSpaceDE/>
        <w:autoSpaceDN/>
        <w:bidi w:val="0"/>
        <w:jc w:val="both"/>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第三章 服务要求/项目要求</w:t>
      </w:r>
      <w:bookmarkEnd w:id="21"/>
      <w:bookmarkEnd w:id="22"/>
      <w:bookmarkEnd w:id="23"/>
    </w:p>
    <w:p w14:paraId="3908C726">
      <w:pPr>
        <w:jc w:val="center"/>
        <w:outlineLvl w:val="1"/>
        <w:rPr>
          <w:rFonts w:hint="eastAsia" w:ascii="宋体" w:hAnsi="宋体" w:eastAsia="宋体" w:cs="宋体"/>
          <w:b/>
          <w:bCs/>
          <w:color w:val="auto"/>
          <w:sz w:val="28"/>
          <w:szCs w:val="28"/>
          <w:lang w:val="en-US" w:eastAsia="zh-CN"/>
        </w:rPr>
      </w:pPr>
      <w:bookmarkStart w:id="24" w:name="_Toc511899298"/>
      <w:bookmarkEnd w:id="24"/>
      <w:bookmarkStart w:id="25" w:name="_Toc26141"/>
      <w:bookmarkStart w:id="26" w:name="_Toc7324"/>
      <w:bookmarkStart w:id="27" w:name="_Toc12509"/>
      <w:r>
        <w:rPr>
          <w:rFonts w:hint="eastAsia" w:ascii="宋体" w:hAnsi="宋体" w:eastAsia="宋体" w:cs="宋体"/>
          <w:b/>
          <w:bCs/>
          <w:color w:val="auto"/>
          <w:sz w:val="28"/>
          <w:szCs w:val="28"/>
          <w:lang w:val="en-US" w:eastAsia="zh-CN"/>
        </w:rPr>
        <w:t>第一大项 服务要求及参数</w:t>
      </w:r>
      <w:bookmarkEnd w:id="25"/>
    </w:p>
    <w:p w14:paraId="0D02875F">
      <w:pPr>
        <w:numPr>
          <w:ilvl w:val="0"/>
          <w:numId w:val="2"/>
        </w:numPr>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项目概况</w:t>
      </w:r>
    </w:p>
    <w:p w14:paraId="4CF02444">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对皖北卫生职业学院待处置库房固</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液废弃物和化学实验室固</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液废弃物进行转移处置，历史危险废物存有实验危化废液（含有机易燃易爆、有毒废液和有毒无机废液，部分含重金属废液）、有害化学试剂瓶（玻璃瓶、铁桶、塑料瓶）、过期危险化学试剂和药剂、无标签的废液和化学试剂及剧毒药品等，总重约</w:t>
      </w:r>
      <w:r>
        <w:rPr>
          <w:rFonts w:hint="eastAsia" w:ascii="宋体" w:hAnsi="宋体" w:cs="宋体"/>
          <w:b w:val="0"/>
          <w:bCs w:val="0"/>
          <w:color w:val="auto"/>
          <w:sz w:val="28"/>
          <w:szCs w:val="28"/>
          <w:lang w:val="en-US" w:eastAsia="zh-CN"/>
        </w:rPr>
        <w:t>614公斤</w:t>
      </w:r>
      <w:r>
        <w:rPr>
          <w:rFonts w:hint="eastAsia" w:ascii="宋体" w:hAnsi="宋体" w:eastAsia="宋体" w:cs="宋体"/>
          <w:b w:val="0"/>
          <w:bCs w:val="0"/>
          <w:color w:val="auto"/>
          <w:sz w:val="28"/>
          <w:szCs w:val="28"/>
          <w:lang w:val="en-US" w:eastAsia="zh-CN"/>
        </w:rPr>
        <w:t>。</w:t>
      </w:r>
    </w:p>
    <w:p w14:paraId="68C45DC7">
      <w:pPr>
        <w:numPr>
          <w:ilvl w:val="0"/>
          <w:numId w:val="2"/>
        </w:numPr>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服务要求</w:t>
      </w:r>
    </w:p>
    <w:p w14:paraId="643E0197">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根据校方指定的危险废物存储地点，成交供应商依照国家法律法规，结合我学校的实际情况，需安排专业技术人员对危险废物进行分拣、整理和收运，收运的危险废物须严格按照环保部门的有关规定，履行相关程序，合法进行转运、存放和处置。</w:t>
      </w:r>
    </w:p>
    <w:p w14:paraId="4FC02003">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成交供应商负责按照国家有关规定和标准对我方委托的危险废弃物进行安全装运及处置，并按照国家有关规定办理相关申报手续，承担危险废弃物装运及处置过程中的安全责任。同时，需向政府管理部门办理转移审批手续，在规定时间内完成装运转移过程。 </w:t>
      </w:r>
    </w:p>
    <w:p w14:paraId="2B387DBF">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3、成交供应商应充分认识到危险废物的危险性。在分拣、打包、运输、检测、处理和处置等相关环节均应做好充分的安全措施。在此过程中发生的安全生产事故，均由成交供应商自行承担由此造成的后果。</w:t>
      </w:r>
    </w:p>
    <w:p w14:paraId="5574710B">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成交供应商需严格按照《中华人民共和国固体废物污染环境防治法（修订草案）》（2019年）、《国家危险废物名录》（2016年）和各级环保部门的有关规定，对采购人研究、开发和教学等活动中产生的危险废物（HW49类）进行无害化处置。</w:t>
      </w:r>
    </w:p>
    <w:p w14:paraId="0E143BFC">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如成交供应商在检测过程中发现了不在成交供应商处置范围内的危险废物，需要转包给第三方处置的，成交供应商向校方申请，校方可配合履行相关手续，但由此产生的包装、转运、检测和处置等各类费用均由成交供应商承担，校方不承担任何费用。</w:t>
      </w:r>
    </w:p>
    <w:p w14:paraId="65355575">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成交供应商必须具有危险废物道路运输的道路许可证，或者与取得危险废物道路运输资格的运输单位有运输协议；不论采用上述何种方式进行运输，所发生的一切安全事故，均由成交供应商承担由此造成的后果，与校方无关。</w:t>
      </w:r>
    </w:p>
    <w:p w14:paraId="684283CB">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7、服务单位必须保证其人员及车辆进入我方的校区将遵守我方的有关规定。 </w:t>
      </w:r>
    </w:p>
    <w:p w14:paraId="22CF35E4">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8、响应文件中需提供以下服务承诺，如果供应商没有提供以下承诺或者承诺的内容不符合要求，则取消其投标资格：</w:t>
      </w:r>
    </w:p>
    <w:p w14:paraId="7A83DE9A">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 在安徽省境内对本批实验室危险废物进行处置的承诺；</w:t>
      </w:r>
    </w:p>
    <w:p w14:paraId="4A614F18">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 严格按照环保部门要求进行危险废物运输和处置承诺；</w:t>
      </w:r>
    </w:p>
    <w:p w14:paraId="7423F015">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 本项目实施所有环节中发生的安全事故责任和经济损失，供应商自行承担后果的承诺；</w:t>
      </w:r>
    </w:p>
    <w:p w14:paraId="39462951">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 本项目实施过程中，造成校方财产损失和师生人身伤害赔偿承诺。</w:t>
      </w:r>
    </w:p>
    <w:p w14:paraId="67656EDC">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注：响应文件中提供相关承诺（格式自拟）。</w:t>
      </w:r>
    </w:p>
    <w:p w14:paraId="40BD0BD2">
      <w:pPr>
        <w:numPr>
          <w:ilvl w:val="0"/>
          <w:numId w:val="2"/>
        </w:numPr>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其他要求</w:t>
      </w:r>
    </w:p>
    <w:p w14:paraId="7054F593">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本项目服务内容包含实验室危险废物处置所需的分拣、检测、整理、包装、运输、暂存、处理、处置等环节。供应商应就本项目危险废物处置的全部环节制定完整科学细致的处置方案，方案内容包括且不限定于合同管理（合同签订和在环保部门备案）、校内预处理（分类整理、检测鉴别、现场称重、规范包装、搬运装车）、危险废物转移（安排专用车辆、填写转移联单并上传）和危险废物处置等内容。</w:t>
      </w:r>
    </w:p>
    <w:p w14:paraId="4C4B345B">
      <w:pPr>
        <w:numPr>
          <w:ilvl w:val="0"/>
          <w:numId w:val="0"/>
        </w:numPr>
        <w:ind w:firstLine="560" w:firstLineChars="200"/>
        <w:jc w:val="left"/>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2、在服务期内成交供应商接到校方处置要求后，3个工作日内给出到学校处理的具体时间，并在15个日历日内将危险废物清理出校园。自接到校方处置需求之日起，3个工作日内未给出到学校处理的具体时间的，或15个日历日内未完成处理的，或是以非正当理由拒绝处置的，均视为成交供应商违约；</w:t>
      </w:r>
    </w:p>
    <w:p w14:paraId="04586AC3">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要遵守校方的各类规章制度，在分拣、检测、整理、包装、装车及运输等过程中，要确保学校财产安全和师生人身安全，若成交供应商在上述过程中造成校方财产损失或师生人身伤害的，由成交供应商承担由此造成的后果及赔偿责任；</w:t>
      </w:r>
    </w:p>
    <w:p w14:paraId="33E262CB">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4、报价包含材料费、检测费、整理费、包装费、人工费、保险费、运输费、处置费、税票等所有费用</w:t>
      </w:r>
      <w:r>
        <w:rPr>
          <w:rFonts w:hint="eastAsia" w:ascii="宋体" w:hAnsi="宋体" w:cs="宋体"/>
          <w:b w:val="0"/>
          <w:bCs w:val="0"/>
          <w:color w:val="auto"/>
          <w:sz w:val="28"/>
          <w:szCs w:val="28"/>
          <w:lang w:val="en-US" w:eastAsia="zh-CN"/>
        </w:rPr>
        <w:t>。</w:t>
      </w:r>
    </w:p>
    <w:p w14:paraId="021428D6">
      <w:pPr>
        <w:rPr>
          <w:rFonts w:hint="eastAsia"/>
          <w:color w:val="auto"/>
          <w:lang w:val="en-US" w:eastAsia="zh-CN"/>
        </w:rPr>
      </w:pPr>
      <w:r>
        <w:rPr>
          <w:rFonts w:hint="eastAsia"/>
          <w:color w:val="auto"/>
          <w:lang w:val="en-US" w:eastAsia="zh-CN"/>
        </w:rPr>
        <w:br w:type="page"/>
      </w:r>
    </w:p>
    <w:p w14:paraId="4AB7EF70">
      <w:pPr>
        <w:numPr>
          <w:ilvl w:val="0"/>
          <w:numId w:val="0"/>
        </w:numPr>
        <w:jc w:val="left"/>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四、皖北卫生职业学院待处置库房固液废弃物和化学实验室固液废弃物统计一览表如下：</w:t>
      </w:r>
    </w:p>
    <w:tbl>
      <w:tblPr>
        <w:tblStyle w:val="22"/>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2943"/>
        <w:gridCol w:w="1174"/>
        <w:gridCol w:w="879"/>
        <w:gridCol w:w="879"/>
        <w:gridCol w:w="2060"/>
      </w:tblGrid>
      <w:tr w14:paraId="4B7F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14" w:type="dxa"/>
            <w:gridSpan w:val="6"/>
            <w:tcBorders>
              <w:top w:val="nil"/>
              <w:left w:val="nil"/>
              <w:bottom w:val="nil"/>
              <w:right w:val="nil"/>
            </w:tcBorders>
            <w:shd w:val="clear" w:color="auto" w:fill="auto"/>
            <w:noWrap/>
            <w:vAlign w:val="center"/>
          </w:tcPr>
          <w:p w14:paraId="12703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危废品一览表</w:t>
            </w:r>
          </w:p>
        </w:tc>
      </w:tr>
      <w:tr w14:paraId="5227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1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B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B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合计（公斤）</w:t>
            </w:r>
          </w:p>
        </w:tc>
      </w:tr>
      <w:tr w14:paraId="312D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6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E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1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6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3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5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r>
      <w:tr w14:paraId="4022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66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A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7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4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4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9FAA">
            <w:pPr>
              <w:jc w:val="center"/>
              <w:rPr>
                <w:rFonts w:hint="eastAsia" w:ascii="宋体" w:hAnsi="宋体" w:eastAsia="宋体" w:cs="宋体"/>
                <w:i w:val="0"/>
                <w:iCs w:val="0"/>
                <w:color w:val="000000"/>
                <w:sz w:val="22"/>
                <w:szCs w:val="22"/>
                <w:u w:val="none"/>
              </w:rPr>
            </w:pPr>
          </w:p>
        </w:tc>
      </w:tr>
      <w:tr w14:paraId="049F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E4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6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5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7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CC27">
            <w:pPr>
              <w:jc w:val="center"/>
              <w:rPr>
                <w:rFonts w:hint="eastAsia" w:ascii="宋体" w:hAnsi="宋体" w:eastAsia="宋体" w:cs="宋体"/>
                <w:i w:val="0"/>
                <w:iCs w:val="0"/>
                <w:color w:val="000000"/>
                <w:sz w:val="22"/>
                <w:szCs w:val="22"/>
                <w:u w:val="none"/>
              </w:rPr>
            </w:pPr>
          </w:p>
        </w:tc>
      </w:tr>
      <w:tr w14:paraId="4AD9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9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6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8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8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C1DC">
            <w:pPr>
              <w:jc w:val="center"/>
              <w:rPr>
                <w:rFonts w:hint="eastAsia" w:ascii="宋体" w:hAnsi="宋体" w:eastAsia="宋体" w:cs="宋体"/>
                <w:i w:val="0"/>
                <w:iCs w:val="0"/>
                <w:color w:val="000000"/>
                <w:sz w:val="22"/>
                <w:szCs w:val="22"/>
                <w:u w:val="none"/>
              </w:rPr>
            </w:pPr>
          </w:p>
        </w:tc>
      </w:tr>
      <w:tr w14:paraId="2B90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47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5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B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C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C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4CCC">
            <w:pPr>
              <w:jc w:val="center"/>
              <w:rPr>
                <w:rFonts w:hint="eastAsia" w:ascii="宋体" w:hAnsi="宋体" w:eastAsia="宋体" w:cs="宋体"/>
                <w:i w:val="0"/>
                <w:iCs w:val="0"/>
                <w:color w:val="000000"/>
                <w:sz w:val="22"/>
                <w:szCs w:val="22"/>
                <w:u w:val="none"/>
              </w:rPr>
            </w:pPr>
          </w:p>
        </w:tc>
      </w:tr>
      <w:tr w14:paraId="1A04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32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D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A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7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18E2">
            <w:pPr>
              <w:jc w:val="center"/>
              <w:rPr>
                <w:rFonts w:hint="eastAsia" w:ascii="宋体" w:hAnsi="宋体" w:eastAsia="宋体" w:cs="宋体"/>
                <w:i w:val="0"/>
                <w:iCs w:val="0"/>
                <w:color w:val="000000"/>
                <w:sz w:val="22"/>
                <w:szCs w:val="22"/>
                <w:u w:val="none"/>
              </w:rPr>
            </w:pPr>
          </w:p>
        </w:tc>
      </w:tr>
      <w:tr w14:paraId="4308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0E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4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C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F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6D45">
            <w:pPr>
              <w:jc w:val="center"/>
              <w:rPr>
                <w:rFonts w:hint="eastAsia" w:ascii="宋体" w:hAnsi="宋体" w:eastAsia="宋体" w:cs="宋体"/>
                <w:i w:val="0"/>
                <w:iCs w:val="0"/>
                <w:color w:val="000000"/>
                <w:sz w:val="22"/>
                <w:szCs w:val="22"/>
                <w:u w:val="none"/>
              </w:rPr>
            </w:pPr>
          </w:p>
        </w:tc>
      </w:tr>
      <w:tr w14:paraId="240D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E8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E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0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7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E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F366">
            <w:pPr>
              <w:jc w:val="center"/>
              <w:rPr>
                <w:rFonts w:hint="eastAsia" w:ascii="宋体" w:hAnsi="宋体" w:eastAsia="宋体" w:cs="宋体"/>
                <w:i w:val="0"/>
                <w:iCs w:val="0"/>
                <w:color w:val="000000"/>
                <w:sz w:val="22"/>
                <w:szCs w:val="22"/>
                <w:u w:val="none"/>
              </w:rPr>
            </w:pPr>
          </w:p>
        </w:tc>
      </w:tr>
      <w:tr w14:paraId="1512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C1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C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B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B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3EBC">
            <w:pPr>
              <w:jc w:val="center"/>
              <w:rPr>
                <w:rFonts w:hint="eastAsia" w:ascii="宋体" w:hAnsi="宋体" w:eastAsia="宋体" w:cs="宋体"/>
                <w:i w:val="0"/>
                <w:iCs w:val="0"/>
                <w:color w:val="000000"/>
                <w:sz w:val="22"/>
                <w:szCs w:val="22"/>
                <w:u w:val="none"/>
              </w:rPr>
            </w:pPr>
          </w:p>
        </w:tc>
      </w:tr>
      <w:tr w14:paraId="7F6D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7F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干酪素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3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5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F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A88D">
            <w:pPr>
              <w:jc w:val="center"/>
              <w:rPr>
                <w:rFonts w:hint="eastAsia" w:ascii="宋体" w:hAnsi="宋体" w:eastAsia="宋体" w:cs="宋体"/>
                <w:i w:val="0"/>
                <w:iCs w:val="0"/>
                <w:color w:val="000000"/>
                <w:sz w:val="22"/>
                <w:szCs w:val="22"/>
                <w:u w:val="none"/>
              </w:rPr>
            </w:pPr>
          </w:p>
        </w:tc>
      </w:tr>
      <w:tr w14:paraId="6240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C7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1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A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E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350C">
            <w:pPr>
              <w:jc w:val="center"/>
              <w:rPr>
                <w:rFonts w:hint="eastAsia" w:ascii="宋体" w:hAnsi="宋体" w:eastAsia="宋体" w:cs="宋体"/>
                <w:i w:val="0"/>
                <w:iCs w:val="0"/>
                <w:color w:val="000000"/>
                <w:sz w:val="22"/>
                <w:szCs w:val="22"/>
                <w:u w:val="none"/>
              </w:rPr>
            </w:pPr>
          </w:p>
        </w:tc>
      </w:tr>
      <w:tr w14:paraId="5155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BB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B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8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7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5899">
            <w:pPr>
              <w:jc w:val="center"/>
              <w:rPr>
                <w:rFonts w:hint="eastAsia" w:ascii="宋体" w:hAnsi="宋体" w:eastAsia="宋体" w:cs="宋体"/>
                <w:i w:val="0"/>
                <w:iCs w:val="0"/>
                <w:color w:val="000000"/>
                <w:sz w:val="22"/>
                <w:szCs w:val="22"/>
                <w:u w:val="none"/>
              </w:rPr>
            </w:pPr>
          </w:p>
        </w:tc>
      </w:tr>
      <w:tr w14:paraId="03F3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9D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9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1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5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5B18">
            <w:pPr>
              <w:jc w:val="center"/>
              <w:rPr>
                <w:rFonts w:hint="eastAsia" w:ascii="宋体" w:hAnsi="宋体" w:eastAsia="宋体" w:cs="宋体"/>
                <w:i w:val="0"/>
                <w:iCs w:val="0"/>
                <w:color w:val="000000"/>
                <w:sz w:val="22"/>
                <w:szCs w:val="22"/>
                <w:u w:val="none"/>
              </w:rPr>
            </w:pPr>
          </w:p>
        </w:tc>
      </w:tr>
      <w:tr w14:paraId="22E3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E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1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4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0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C1E1">
            <w:pPr>
              <w:jc w:val="center"/>
              <w:rPr>
                <w:rFonts w:hint="eastAsia" w:ascii="宋体" w:hAnsi="宋体" w:eastAsia="宋体" w:cs="宋体"/>
                <w:i w:val="0"/>
                <w:iCs w:val="0"/>
                <w:color w:val="000000"/>
                <w:sz w:val="22"/>
                <w:szCs w:val="22"/>
                <w:u w:val="none"/>
              </w:rPr>
            </w:pPr>
          </w:p>
        </w:tc>
      </w:tr>
      <w:tr w14:paraId="5B84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FC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A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升华硫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0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F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7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6284">
            <w:pPr>
              <w:jc w:val="center"/>
              <w:rPr>
                <w:rFonts w:hint="eastAsia" w:ascii="宋体" w:hAnsi="宋体" w:eastAsia="宋体" w:cs="宋体"/>
                <w:i w:val="0"/>
                <w:iCs w:val="0"/>
                <w:color w:val="000000"/>
                <w:sz w:val="22"/>
                <w:szCs w:val="22"/>
                <w:u w:val="none"/>
              </w:rPr>
            </w:pPr>
          </w:p>
        </w:tc>
      </w:tr>
      <w:tr w14:paraId="759E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D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三氯化铁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E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2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9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r>
      <w:tr w14:paraId="1355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96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3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F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E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0529">
            <w:pPr>
              <w:jc w:val="center"/>
              <w:rPr>
                <w:rFonts w:hint="eastAsia" w:ascii="宋体" w:hAnsi="宋体" w:eastAsia="宋体" w:cs="宋体"/>
                <w:i w:val="0"/>
                <w:iCs w:val="0"/>
                <w:color w:val="000000"/>
                <w:sz w:val="22"/>
                <w:szCs w:val="22"/>
                <w:u w:val="none"/>
              </w:rPr>
            </w:pPr>
          </w:p>
        </w:tc>
      </w:tr>
      <w:tr w14:paraId="148E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6E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4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961F">
            <w:pPr>
              <w:jc w:val="center"/>
              <w:rPr>
                <w:rFonts w:hint="eastAsia" w:ascii="宋体" w:hAnsi="宋体" w:eastAsia="宋体" w:cs="宋体"/>
                <w:i w:val="0"/>
                <w:iCs w:val="0"/>
                <w:color w:val="000000"/>
                <w:sz w:val="22"/>
                <w:szCs w:val="22"/>
                <w:u w:val="none"/>
              </w:rPr>
            </w:pPr>
          </w:p>
        </w:tc>
      </w:tr>
      <w:tr w14:paraId="51A0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E4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0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8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518D">
            <w:pPr>
              <w:jc w:val="center"/>
              <w:rPr>
                <w:rFonts w:hint="eastAsia" w:ascii="宋体" w:hAnsi="宋体" w:eastAsia="宋体" w:cs="宋体"/>
                <w:i w:val="0"/>
                <w:iCs w:val="0"/>
                <w:color w:val="000000"/>
                <w:sz w:val="22"/>
                <w:szCs w:val="22"/>
                <w:u w:val="none"/>
              </w:rPr>
            </w:pPr>
          </w:p>
        </w:tc>
      </w:tr>
      <w:tr w14:paraId="0356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72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二苯胺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3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0EC">
            <w:pPr>
              <w:jc w:val="center"/>
              <w:rPr>
                <w:rFonts w:hint="eastAsia" w:ascii="宋体" w:hAnsi="宋体" w:eastAsia="宋体" w:cs="宋体"/>
                <w:i w:val="0"/>
                <w:iCs w:val="0"/>
                <w:color w:val="000000"/>
                <w:sz w:val="22"/>
                <w:szCs w:val="22"/>
                <w:u w:val="none"/>
              </w:rPr>
            </w:pPr>
          </w:p>
        </w:tc>
      </w:tr>
      <w:tr w14:paraId="3CCB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73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D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3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B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0C21">
            <w:pPr>
              <w:jc w:val="center"/>
              <w:rPr>
                <w:rFonts w:hint="eastAsia" w:ascii="宋体" w:hAnsi="宋体" w:eastAsia="宋体" w:cs="宋体"/>
                <w:i w:val="0"/>
                <w:iCs w:val="0"/>
                <w:color w:val="000000"/>
                <w:sz w:val="22"/>
                <w:szCs w:val="22"/>
                <w:u w:val="none"/>
              </w:rPr>
            </w:pPr>
          </w:p>
        </w:tc>
      </w:tr>
      <w:tr w14:paraId="46C3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BC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F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硼氢化钾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F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1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8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1EFD">
            <w:pPr>
              <w:jc w:val="center"/>
              <w:rPr>
                <w:rFonts w:hint="eastAsia" w:ascii="宋体" w:hAnsi="宋体" w:eastAsia="宋体" w:cs="宋体"/>
                <w:i w:val="0"/>
                <w:iCs w:val="0"/>
                <w:color w:val="000000"/>
                <w:sz w:val="22"/>
                <w:szCs w:val="22"/>
                <w:u w:val="none"/>
              </w:rPr>
            </w:pPr>
          </w:p>
        </w:tc>
      </w:tr>
      <w:tr w14:paraId="028F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49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1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甲基红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8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5994">
            <w:pPr>
              <w:jc w:val="center"/>
              <w:rPr>
                <w:rFonts w:hint="eastAsia" w:ascii="宋体" w:hAnsi="宋体" w:eastAsia="宋体" w:cs="宋体"/>
                <w:i w:val="0"/>
                <w:iCs w:val="0"/>
                <w:color w:val="000000"/>
                <w:sz w:val="22"/>
                <w:szCs w:val="22"/>
                <w:u w:val="none"/>
              </w:rPr>
            </w:pPr>
          </w:p>
        </w:tc>
      </w:tr>
      <w:tr w14:paraId="394C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EE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B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8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8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4276">
            <w:pPr>
              <w:jc w:val="center"/>
              <w:rPr>
                <w:rFonts w:hint="eastAsia" w:ascii="宋体" w:hAnsi="宋体" w:eastAsia="宋体" w:cs="宋体"/>
                <w:i w:val="0"/>
                <w:iCs w:val="0"/>
                <w:color w:val="000000"/>
                <w:sz w:val="22"/>
                <w:szCs w:val="22"/>
                <w:u w:val="none"/>
              </w:rPr>
            </w:pPr>
          </w:p>
        </w:tc>
      </w:tr>
      <w:tr w14:paraId="63A5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48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5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煤油钾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5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8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5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BC30">
            <w:pPr>
              <w:jc w:val="center"/>
              <w:rPr>
                <w:rFonts w:hint="eastAsia" w:ascii="宋体" w:hAnsi="宋体" w:eastAsia="宋体" w:cs="宋体"/>
                <w:i w:val="0"/>
                <w:iCs w:val="0"/>
                <w:color w:val="000000"/>
                <w:sz w:val="22"/>
                <w:szCs w:val="22"/>
                <w:u w:val="none"/>
              </w:rPr>
            </w:pPr>
          </w:p>
        </w:tc>
      </w:tr>
      <w:tr w14:paraId="797D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00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3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B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A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6730">
            <w:pPr>
              <w:jc w:val="center"/>
              <w:rPr>
                <w:rFonts w:hint="eastAsia" w:ascii="宋体" w:hAnsi="宋体" w:eastAsia="宋体" w:cs="宋体"/>
                <w:i w:val="0"/>
                <w:iCs w:val="0"/>
                <w:color w:val="000000"/>
                <w:sz w:val="22"/>
                <w:szCs w:val="22"/>
                <w:u w:val="none"/>
              </w:rPr>
            </w:pPr>
          </w:p>
        </w:tc>
      </w:tr>
      <w:tr w14:paraId="7D8B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A6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7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硫氰酸钾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3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B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E900">
            <w:pPr>
              <w:jc w:val="center"/>
              <w:rPr>
                <w:rFonts w:hint="eastAsia" w:ascii="宋体" w:hAnsi="宋体" w:eastAsia="宋体" w:cs="宋体"/>
                <w:i w:val="0"/>
                <w:iCs w:val="0"/>
                <w:color w:val="000000"/>
                <w:sz w:val="22"/>
                <w:szCs w:val="22"/>
                <w:u w:val="none"/>
              </w:rPr>
            </w:pPr>
          </w:p>
        </w:tc>
      </w:tr>
      <w:tr w14:paraId="0D82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A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F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0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0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6D0">
            <w:pPr>
              <w:jc w:val="center"/>
              <w:rPr>
                <w:rFonts w:hint="eastAsia" w:ascii="宋体" w:hAnsi="宋体" w:eastAsia="宋体" w:cs="宋体"/>
                <w:i w:val="0"/>
                <w:iCs w:val="0"/>
                <w:color w:val="000000"/>
                <w:sz w:val="22"/>
                <w:szCs w:val="22"/>
                <w:u w:val="none"/>
              </w:rPr>
            </w:pPr>
          </w:p>
        </w:tc>
      </w:tr>
      <w:tr w14:paraId="635D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B4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4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三氯甲烷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2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E90C">
            <w:pPr>
              <w:jc w:val="center"/>
              <w:rPr>
                <w:rFonts w:hint="eastAsia" w:ascii="宋体" w:hAnsi="宋体" w:eastAsia="宋体" w:cs="宋体"/>
                <w:i w:val="0"/>
                <w:iCs w:val="0"/>
                <w:color w:val="000000"/>
                <w:sz w:val="22"/>
                <w:szCs w:val="22"/>
                <w:u w:val="none"/>
              </w:rPr>
            </w:pPr>
          </w:p>
        </w:tc>
      </w:tr>
      <w:tr w14:paraId="03AC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58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4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邻甲胺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B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6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0BE7">
            <w:pPr>
              <w:jc w:val="center"/>
              <w:rPr>
                <w:rFonts w:hint="eastAsia" w:ascii="宋体" w:hAnsi="宋体" w:eastAsia="宋体" w:cs="宋体"/>
                <w:i w:val="0"/>
                <w:iCs w:val="0"/>
                <w:color w:val="000000"/>
                <w:sz w:val="22"/>
                <w:szCs w:val="22"/>
                <w:u w:val="none"/>
              </w:rPr>
            </w:pPr>
          </w:p>
        </w:tc>
      </w:tr>
      <w:tr w14:paraId="0233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EE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B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D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4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0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CFB8">
            <w:pPr>
              <w:jc w:val="center"/>
              <w:rPr>
                <w:rFonts w:hint="eastAsia" w:ascii="宋体" w:hAnsi="宋体" w:eastAsia="宋体" w:cs="宋体"/>
                <w:i w:val="0"/>
                <w:iCs w:val="0"/>
                <w:color w:val="000000"/>
                <w:sz w:val="22"/>
                <w:szCs w:val="22"/>
                <w:u w:val="none"/>
              </w:rPr>
            </w:pPr>
          </w:p>
        </w:tc>
      </w:tr>
      <w:tr w14:paraId="1538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DE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5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茚三酮乙醇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A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7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4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69F0">
            <w:pPr>
              <w:jc w:val="center"/>
              <w:rPr>
                <w:rFonts w:hint="eastAsia" w:ascii="宋体" w:hAnsi="宋体" w:eastAsia="宋体" w:cs="宋体"/>
                <w:i w:val="0"/>
                <w:iCs w:val="0"/>
                <w:color w:val="000000"/>
                <w:sz w:val="22"/>
                <w:szCs w:val="22"/>
                <w:u w:val="none"/>
              </w:rPr>
            </w:pPr>
          </w:p>
        </w:tc>
      </w:tr>
      <w:tr w14:paraId="4E6E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5F93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E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8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0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C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1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3A20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984B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0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B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9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A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ADBA">
            <w:pPr>
              <w:jc w:val="center"/>
              <w:rPr>
                <w:rFonts w:hint="eastAsia" w:ascii="宋体" w:hAnsi="宋体" w:eastAsia="宋体" w:cs="宋体"/>
                <w:i w:val="0"/>
                <w:iCs w:val="0"/>
                <w:color w:val="000000"/>
                <w:sz w:val="22"/>
                <w:szCs w:val="22"/>
                <w:u w:val="none"/>
              </w:rPr>
            </w:pPr>
          </w:p>
        </w:tc>
      </w:tr>
      <w:tr w14:paraId="46C9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3CED8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0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6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998A">
            <w:pPr>
              <w:jc w:val="center"/>
              <w:rPr>
                <w:rFonts w:hint="eastAsia" w:ascii="宋体" w:hAnsi="宋体" w:eastAsia="宋体" w:cs="宋体"/>
                <w:i w:val="0"/>
                <w:iCs w:val="0"/>
                <w:color w:val="000000"/>
                <w:sz w:val="22"/>
                <w:szCs w:val="22"/>
                <w:u w:val="none"/>
              </w:rPr>
            </w:pPr>
          </w:p>
        </w:tc>
      </w:tr>
      <w:tr w14:paraId="167C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7BB63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1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3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0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28BD">
            <w:pPr>
              <w:jc w:val="center"/>
              <w:rPr>
                <w:rFonts w:hint="eastAsia" w:ascii="宋体" w:hAnsi="宋体" w:eastAsia="宋体" w:cs="宋体"/>
                <w:i w:val="0"/>
                <w:iCs w:val="0"/>
                <w:color w:val="000000"/>
                <w:sz w:val="22"/>
                <w:szCs w:val="22"/>
                <w:u w:val="none"/>
              </w:rPr>
            </w:pPr>
          </w:p>
        </w:tc>
      </w:tr>
      <w:tr w14:paraId="23F3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AE84C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2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1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B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8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026E">
            <w:pPr>
              <w:jc w:val="center"/>
              <w:rPr>
                <w:rFonts w:hint="eastAsia" w:ascii="宋体" w:hAnsi="宋体" w:eastAsia="宋体" w:cs="宋体"/>
                <w:i w:val="0"/>
                <w:iCs w:val="0"/>
                <w:color w:val="000000"/>
                <w:sz w:val="22"/>
                <w:szCs w:val="22"/>
                <w:u w:val="none"/>
              </w:rPr>
            </w:pPr>
          </w:p>
        </w:tc>
      </w:tr>
      <w:tr w14:paraId="1461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B7DB8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1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硫酸铝钾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5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6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5D02">
            <w:pPr>
              <w:jc w:val="center"/>
              <w:rPr>
                <w:rFonts w:hint="eastAsia" w:ascii="宋体" w:hAnsi="宋体" w:eastAsia="宋体" w:cs="宋体"/>
                <w:i w:val="0"/>
                <w:iCs w:val="0"/>
                <w:color w:val="000000"/>
                <w:sz w:val="22"/>
                <w:szCs w:val="22"/>
                <w:u w:val="none"/>
              </w:rPr>
            </w:pPr>
          </w:p>
        </w:tc>
      </w:tr>
      <w:tr w14:paraId="1604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7DB89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9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8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1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64E2">
            <w:pPr>
              <w:jc w:val="center"/>
              <w:rPr>
                <w:rFonts w:hint="eastAsia" w:ascii="宋体" w:hAnsi="宋体" w:eastAsia="宋体" w:cs="宋体"/>
                <w:i w:val="0"/>
                <w:iCs w:val="0"/>
                <w:color w:val="000000"/>
                <w:sz w:val="22"/>
                <w:szCs w:val="22"/>
                <w:u w:val="none"/>
              </w:rPr>
            </w:pPr>
          </w:p>
        </w:tc>
      </w:tr>
      <w:tr w14:paraId="79BC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F5EB2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7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水合三氯乙醛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3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B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095">
            <w:pPr>
              <w:jc w:val="center"/>
              <w:rPr>
                <w:rFonts w:hint="eastAsia" w:ascii="宋体" w:hAnsi="宋体" w:eastAsia="宋体" w:cs="宋体"/>
                <w:i w:val="0"/>
                <w:iCs w:val="0"/>
                <w:color w:val="000000"/>
                <w:sz w:val="22"/>
                <w:szCs w:val="22"/>
                <w:u w:val="none"/>
              </w:rPr>
            </w:pPr>
          </w:p>
        </w:tc>
      </w:tr>
      <w:tr w14:paraId="0687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8FF54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98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6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B79F">
            <w:pPr>
              <w:jc w:val="center"/>
              <w:rPr>
                <w:rFonts w:hint="eastAsia" w:ascii="宋体" w:hAnsi="宋体" w:eastAsia="宋体" w:cs="宋体"/>
                <w:i w:val="0"/>
                <w:iCs w:val="0"/>
                <w:color w:val="000000"/>
                <w:sz w:val="22"/>
                <w:szCs w:val="22"/>
                <w:u w:val="none"/>
              </w:rPr>
            </w:pPr>
          </w:p>
        </w:tc>
      </w:tr>
      <w:tr w14:paraId="4431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FC07C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2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4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7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7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0241">
            <w:pPr>
              <w:jc w:val="center"/>
              <w:rPr>
                <w:rFonts w:hint="eastAsia" w:ascii="宋体" w:hAnsi="宋体" w:eastAsia="宋体" w:cs="宋体"/>
                <w:i w:val="0"/>
                <w:iCs w:val="0"/>
                <w:color w:val="000000"/>
                <w:sz w:val="22"/>
                <w:szCs w:val="22"/>
                <w:u w:val="none"/>
              </w:rPr>
            </w:pPr>
          </w:p>
        </w:tc>
      </w:tr>
      <w:tr w14:paraId="7A09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CC20C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B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柠檬酸三铵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3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D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10C7">
            <w:pPr>
              <w:jc w:val="center"/>
              <w:rPr>
                <w:rFonts w:hint="eastAsia" w:ascii="宋体" w:hAnsi="宋体" w:eastAsia="宋体" w:cs="宋体"/>
                <w:i w:val="0"/>
                <w:iCs w:val="0"/>
                <w:color w:val="000000"/>
                <w:sz w:val="22"/>
                <w:szCs w:val="22"/>
                <w:u w:val="none"/>
              </w:rPr>
            </w:pPr>
          </w:p>
        </w:tc>
      </w:tr>
      <w:tr w14:paraId="05D1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78BB6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3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C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1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7F52">
            <w:pPr>
              <w:jc w:val="center"/>
              <w:rPr>
                <w:rFonts w:hint="eastAsia" w:ascii="宋体" w:hAnsi="宋体" w:eastAsia="宋体" w:cs="宋体"/>
                <w:i w:val="0"/>
                <w:iCs w:val="0"/>
                <w:color w:val="000000"/>
                <w:sz w:val="22"/>
                <w:szCs w:val="22"/>
                <w:u w:val="none"/>
              </w:rPr>
            </w:pPr>
          </w:p>
        </w:tc>
      </w:tr>
      <w:tr w14:paraId="1945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9EDCD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9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A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9CB5">
            <w:pPr>
              <w:jc w:val="center"/>
              <w:rPr>
                <w:rFonts w:hint="eastAsia" w:ascii="宋体" w:hAnsi="宋体" w:eastAsia="宋体" w:cs="宋体"/>
                <w:i w:val="0"/>
                <w:iCs w:val="0"/>
                <w:color w:val="000000"/>
                <w:sz w:val="22"/>
                <w:szCs w:val="22"/>
                <w:u w:val="none"/>
              </w:rPr>
            </w:pPr>
          </w:p>
        </w:tc>
      </w:tr>
      <w:tr w14:paraId="3249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F012C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8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6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D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7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79E4">
            <w:pPr>
              <w:jc w:val="center"/>
              <w:rPr>
                <w:rFonts w:hint="eastAsia" w:ascii="宋体" w:hAnsi="宋体" w:eastAsia="宋体" w:cs="宋体"/>
                <w:i w:val="0"/>
                <w:iCs w:val="0"/>
                <w:color w:val="000000"/>
                <w:sz w:val="22"/>
                <w:szCs w:val="22"/>
                <w:u w:val="none"/>
              </w:rPr>
            </w:pPr>
          </w:p>
        </w:tc>
      </w:tr>
      <w:tr w14:paraId="5A5E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FA00B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6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6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B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F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ABCF">
            <w:pPr>
              <w:jc w:val="center"/>
              <w:rPr>
                <w:rFonts w:hint="eastAsia" w:ascii="宋体" w:hAnsi="宋体" w:eastAsia="宋体" w:cs="宋体"/>
                <w:i w:val="0"/>
                <w:iCs w:val="0"/>
                <w:color w:val="000000"/>
                <w:sz w:val="22"/>
                <w:szCs w:val="22"/>
                <w:u w:val="none"/>
              </w:rPr>
            </w:pPr>
          </w:p>
        </w:tc>
      </w:tr>
      <w:tr w14:paraId="44D9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0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6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对苯二酚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5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7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0A5F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C2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8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石英砂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D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D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C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8142">
            <w:pPr>
              <w:jc w:val="center"/>
              <w:rPr>
                <w:rFonts w:hint="eastAsia" w:ascii="宋体" w:hAnsi="宋体" w:eastAsia="宋体" w:cs="宋体"/>
                <w:i w:val="0"/>
                <w:iCs w:val="0"/>
                <w:color w:val="000000"/>
                <w:sz w:val="22"/>
                <w:szCs w:val="22"/>
                <w:u w:val="none"/>
              </w:rPr>
            </w:pPr>
          </w:p>
        </w:tc>
      </w:tr>
      <w:tr w14:paraId="5821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85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2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6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C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C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C853">
            <w:pPr>
              <w:jc w:val="center"/>
              <w:rPr>
                <w:rFonts w:hint="eastAsia" w:ascii="宋体" w:hAnsi="宋体" w:eastAsia="宋体" w:cs="宋体"/>
                <w:i w:val="0"/>
                <w:iCs w:val="0"/>
                <w:color w:val="000000"/>
                <w:sz w:val="22"/>
                <w:szCs w:val="22"/>
                <w:u w:val="none"/>
              </w:rPr>
            </w:pPr>
          </w:p>
        </w:tc>
      </w:tr>
      <w:tr w14:paraId="5AD2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A3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8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E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0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75C7">
            <w:pPr>
              <w:jc w:val="center"/>
              <w:rPr>
                <w:rFonts w:hint="eastAsia" w:ascii="宋体" w:hAnsi="宋体" w:eastAsia="宋体" w:cs="宋体"/>
                <w:i w:val="0"/>
                <w:iCs w:val="0"/>
                <w:color w:val="000000"/>
                <w:sz w:val="22"/>
                <w:szCs w:val="22"/>
                <w:u w:val="none"/>
              </w:rPr>
            </w:pPr>
          </w:p>
        </w:tc>
      </w:tr>
      <w:tr w14:paraId="5D5E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B9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3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B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5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7AA0">
            <w:pPr>
              <w:jc w:val="center"/>
              <w:rPr>
                <w:rFonts w:hint="eastAsia" w:ascii="宋体" w:hAnsi="宋体" w:eastAsia="宋体" w:cs="宋体"/>
                <w:i w:val="0"/>
                <w:iCs w:val="0"/>
                <w:color w:val="000000"/>
                <w:sz w:val="22"/>
                <w:szCs w:val="22"/>
                <w:u w:val="none"/>
              </w:rPr>
            </w:pPr>
          </w:p>
        </w:tc>
      </w:tr>
      <w:tr w14:paraId="0CD4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C3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F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2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1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D40A">
            <w:pPr>
              <w:jc w:val="center"/>
              <w:rPr>
                <w:rFonts w:hint="eastAsia" w:ascii="宋体" w:hAnsi="宋体" w:eastAsia="宋体" w:cs="宋体"/>
                <w:i w:val="0"/>
                <w:iCs w:val="0"/>
                <w:color w:val="000000"/>
                <w:sz w:val="22"/>
                <w:szCs w:val="22"/>
                <w:u w:val="none"/>
              </w:rPr>
            </w:pPr>
          </w:p>
        </w:tc>
      </w:tr>
      <w:tr w14:paraId="0FEE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8E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C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0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7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8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0C81">
            <w:pPr>
              <w:jc w:val="center"/>
              <w:rPr>
                <w:rFonts w:hint="eastAsia" w:ascii="宋体" w:hAnsi="宋体" w:eastAsia="宋体" w:cs="宋体"/>
                <w:i w:val="0"/>
                <w:iCs w:val="0"/>
                <w:color w:val="000000"/>
                <w:sz w:val="22"/>
                <w:szCs w:val="22"/>
                <w:u w:val="none"/>
              </w:rPr>
            </w:pPr>
          </w:p>
        </w:tc>
      </w:tr>
      <w:tr w14:paraId="7695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0A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1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A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3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7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3BC0">
            <w:pPr>
              <w:jc w:val="center"/>
              <w:rPr>
                <w:rFonts w:hint="eastAsia" w:ascii="宋体" w:hAnsi="宋体" w:eastAsia="宋体" w:cs="宋体"/>
                <w:i w:val="0"/>
                <w:iCs w:val="0"/>
                <w:color w:val="000000"/>
                <w:sz w:val="22"/>
                <w:szCs w:val="22"/>
                <w:u w:val="none"/>
              </w:rPr>
            </w:pPr>
          </w:p>
        </w:tc>
      </w:tr>
      <w:tr w14:paraId="571E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1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C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6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2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3FB9">
            <w:pPr>
              <w:jc w:val="center"/>
              <w:rPr>
                <w:rFonts w:hint="eastAsia" w:ascii="宋体" w:hAnsi="宋体" w:eastAsia="宋体" w:cs="宋体"/>
                <w:i w:val="0"/>
                <w:iCs w:val="0"/>
                <w:color w:val="000000"/>
                <w:sz w:val="22"/>
                <w:szCs w:val="22"/>
                <w:u w:val="none"/>
              </w:rPr>
            </w:pPr>
          </w:p>
        </w:tc>
      </w:tr>
      <w:tr w14:paraId="1982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AB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A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E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5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9C3D">
            <w:pPr>
              <w:jc w:val="center"/>
              <w:rPr>
                <w:rFonts w:hint="eastAsia" w:ascii="宋体" w:hAnsi="宋体" w:eastAsia="宋体" w:cs="宋体"/>
                <w:i w:val="0"/>
                <w:iCs w:val="0"/>
                <w:color w:val="000000"/>
                <w:sz w:val="22"/>
                <w:szCs w:val="22"/>
                <w:u w:val="none"/>
              </w:rPr>
            </w:pPr>
          </w:p>
        </w:tc>
      </w:tr>
      <w:tr w14:paraId="772F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63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4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2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E8C4">
            <w:pPr>
              <w:jc w:val="center"/>
              <w:rPr>
                <w:rFonts w:hint="eastAsia" w:ascii="宋体" w:hAnsi="宋体" w:eastAsia="宋体" w:cs="宋体"/>
                <w:i w:val="0"/>
                <w:iCs w:val="0"/>
                <w:color w:val="000000"/>
                <w:sz w:val="22"/>
                <w:szCs w:val="22"/>
                <w:u w:val="none"/>
              </w:rPr>
            </w:pPr>
          </w:p>
        </w:tc>
      </w:tr>
      <w:tr w14:paraId="2C5A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F7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D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D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1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2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5B3C">
            <w:pPr>
              <w:jc w:val="center"/>
              <w:rPr>
                <w:rFonts w:hint="eastAsia" w:ascii="宋体" w:hAnsi="宋体" w:eastAsia="宋体" w:cs="宋体"/>
                <w:i w:val="0"/>
                <w:iCs w:val="0"/>
                <w:color w:val="000000"/>
                <w:sz w:val="22"/>
                <w:szCs w:val="22"/>
                <w:u w:val="none"/>
              </w:rPr>
            </w:pPr>
          </w:p>
        </w:tc>
      </w:tr>
      <w:tr w14:paraId="7866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C4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4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6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E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8B4B">
            <w:pPr>
              <w:jc w:val="center"/>
              <w:rPr>
                <w:rFonts w:hint="eastAsia" w:ascii="宋体" w:hAnsi="宋体" w:eastAsia="宋体" w:cs="宋体"/>
                <w:i w:val="0"/>
                <w:iCs w:val="0"/>
                <w:color w:val="000000"/>
                <w:sz w:val="22"/>
                <w:szCs w:val="22"/>
                <w:u w:val="none"/>
              </w:rPr>
            </w:pPr>
          </w:p>
        </w:tc>
      </w:tr>
      <w:tr w14:paraId="2CBC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D0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8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7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8C01">
            <w:pPr>
              <w:jc w:val="center"/>
              <w:rPr>
                <w:rFonts w:hint="eastAsia" w:ascii="宋体" w:hAnsi="宋体" w:eastAsia="宋体" w:cs="宋体"/>
                <w:i w:val="0"/>
                <w:iCs w:val="0"/>
                <w:color w:val="000000"/>
                <w:sz w:val="22"/>
                <w:szCs w:val="22"/>
                <w:u w:val="none"/>
              </w:rPr>
            </w:pPr>
          </w:p>
        </w:tc>
      </w:tr>
      <w:tr w14:paraId="2A2B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9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B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7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3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4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r>
      <w:tr w14:paraId="420C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95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A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D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A01">
            <w:pPr>
              <w:jc w:val="center"/>
              <w:rPr>
                <w:rFonts w:hint="eastAsia" w:ascii="宋体" w:hAnsi="宋体" w:eastAsia="宋体" w:cs="宋体"/>
                <w:i w:val="0"/>
                <w:iCs w:val="0"/>
                <w:color w:val="000000"/>
                <w:sz w:val="22"/>
                <w:szCs w:val="22"/>
                <w:u w:val="none"/>
              </w:rPr>
            </w:pPr>
          </w:p>
        </w:tc>
      </w:tr>
      <w:tr w14:paraId="2F1D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B0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C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2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15F9">
            <w:pPr>
              <w:jc w:val="center"/>
              <w:rPr>
                <w:rFonts w:hint="eastAsia" w:ascii="宋体" w:hAnsi="宋体" w:eastAsia="宋体" w:cs="宋体"/>
                <w:i w:val="0"/>
                <w:iCs w:val="0"/>
                <w:color w:val="000000"/>
                <w:sz w:val="22"/>
                <w:szCs w:val="22"/>
                <w:u w:val="none"/>
              </w:rPr>
            </w:pPr>
          </w:p>
        </w:tc>
      </w:tr>
      <w:tr w14:paraId="6AD2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9C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C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6D7E">
            <w:pPr>
              <w:jc w:val="center"/>
              <w:rPr>
                <w:rFonts w:hint="eastAsia" w:ascii="宋体" w:hAnsi="宋体" w:eastAsia="宋体" w:cs="宋体"/>
                <w:i w:val="0"/>
                <w:iCs w:val="0"/>
                <w:color w:val="000000"/>
                <w:sz w:val="22"/>
                <w:szCs w:val="22"/>
                <w:u w:val="none"/>
              </w:rPr>
            </w:pPr>
          </w:p>
        </w:tc>
      </w:tr>
      <w:tr w14:paraId="3600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F4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4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E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7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4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3FF3">
            <w:pPr>
              <w:jc w:val="center"/>
              <w:rPr>
                <w:rFonts w:hint="eastAsia" w:ascii="宋体" w:hAnsi="宋体" w:eastAsia="宋体" w:cs="宋体"/>
                <w:i w:val="0"/>
                <w:iCs w:val="0"/>
                <w:color w:val="000000"/>
                <w:sz w:val="22"/>
                <w:szCs w:val="22"/>
                <w:u w:val="none"/>
              </w:rPr>
            </w:pPr>
          </w:p>
        </w:tc>
      </w:tr>
      <w:tr w14:paraId="6FCC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CA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3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E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534C">
            <w:pPr>
              <w:jc w:val="center"/>
              <w:rPr>
                <w:rFonts w:hint="eastAsia" w:ascii="宋体" w:hAnsi="宋体" w:eastAsia="宋体" w:cs="宋体"/>
                <w:i w:val="0"/>
                <w:iCs w:val="0"/>
                <w:color w:val="000000"/>
                <w:sz w:val="22"/>
                <w:szCs w:val="22"/>
                <w:u w:val="none"/>
              </w:rPr>
            </w:pPr>
          </w:p>
        </w:tc>
      </w:tr>
      <w:tr w14:paraId="2B7F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C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9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酒石酸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1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3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A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39BD">
            <w:pPr>
              <w:jc w:val="center"/>
              <w:rPr>
                <w:rFonts w:hint="eastAsia" w:ascii="宋体" w:hAnsi="宋体" w:eastAsia="宋体" w:cs="宋体"/>
                <w:i w:val="0"/>
                <w:iCs w:val="0"/>
                <w:color w:val="000000"/>
                <w:sz w:val="22"/>
                <w:szCs w:val="22"/>
                <w:u w:val="none"/>
              </w:rPr>
            </w:pPr>
          </w:p>
        </w:tc>
      </w:tr>
      <w:tr w14:paraId="474D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61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0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B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2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046D">
            <w:pPr>
              <w:jc w:val="center"/>
              <w:rPr>
                <w:rFonts w:hint="eastAsia" w:ascii="宋体" w:hAnsi="宋体" w:eastAsia="宋体" w:cs="宋体"/>
                <w:i w:val="0"/>
                <w:iCs w:val="0"/>
                <w:color w:val="000000"/>
                <w:sz w:val="22"/>
                <w:szCs w:val="22"/>
                <w:u w:val="none"/>
              </w:rPr>
            </w:pPr>
          </w:p>
        </w:tc>
      </w:tr>
      <w:tr w14:paraId="6B05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84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E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7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2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3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C6A2">
            <w:pPr>
              <w:jc w:val="center"/>
              <w:rPr>
                <w:rFonts w:hint="eastAsia" w:ascii="宋体" w:hAnsi="宋体" w:eastAsia="宋体" w:cs="宋体"/>
                <w:i w:val="0"/>
                <w:iCs w:val="0"/>
                <w:color w:val="000000"/>
                <w:sz w:val="22"/>
                <w:szCs w:val="22"/>
                <w:u w:val="none"/>
              </w:rPr>
            </w:pPr>
          </w:p>
        </w:tc>
      </w:tr>
      <w:tr w14:paraId="5738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27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9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B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0EF5">
            <w:pPr>
              <w:jc w:val="center"/>
              <w:rPr>
                <w:rFonts w:hint="eastAsia" w:ascii="宋体" w:hAnsi="宋体" w:eastAsia="宋体" w:cs="宋体"/>
                <w:i w:val="0"/>
                <w:iCs w:val="0"/>
                <w:color w:val="000000"/>
                <w:sz w:val="22"/>
                <w:szCs w:val="22"/>
                <w:u w:val="none"/>
              </w:rPr>
            </w:pPr>
          </w:p>
        </w:tc>
      </w:tr>
      <w:tr w14:paraId="7B32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BC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D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5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C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F256">
            <w:pPr>
              <w:jc w:val="center"/>
              <w:rPr>
                <w:rFonts w:hint="eastAsia" w:ascii="宋体" w:hAnsi="宋体" w:eastAsia="宋体" w:cs="宋体"/>
                <w:i w:val="0"/>
                <w:iCs w:val="0"/>
                <w:color w:val="000000"/>
                <w:sz w:val="22"/>
                <w:szCs w:val="22"/>
                <w:u w:val="none"/>
              </w:rPr>
            </w:pPr>
          </w:p>
        </w:tc>
      </w:tr>
      <w:tr w14:paraId="048E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F0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0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F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0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7ECA">
            <w:pPr>
              <w:jc w:val="center"/>
              <w:rPr>
                <w:rFonts w:hint="eastAsia" w:ascii="宋体" w:hAnsi="宋体" w:eastAsia="宋体" w:cs="宋体"/>
                <w:i w:val="0"/>
                <w:iCs w:val="0"/>
                <w:color w:val="000000"/>
                <w:sz w:val="22"/>
                <w:szCs w:val="22"/>
                <w:u w:val="none"/>
              </w:rPr>
            </w:pPr>
          </w:p>
        </w:tc>
      </w:tr>
      <w:tr w14:paraId="1F9D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6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茜黄素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0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3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6F64">
            <w:pPr>
              <w:jc w:val="center"/>
              <w:rPr>
                <w:rFonts w:hint="eastAsia" w:ascii="宋体" w:hAnsi="宋体" w:eastAsia="宋体" w:cs="宋体"/>
                <w:i w:val="0"/>
                <w:iCs w:val="0"/>
                <w:color w:val="000000"/>
                <w:sz w:val="22"/>
                <w:szCs w:val="22"/>
                <w:u w:val="none"/>
              </w:rPr>
            </w:pPr>
          </w:p>
        </w:tc>
      </w:tr>
      <w:tr w14:paraId="4835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F7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0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E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D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F91">
            <w:pPr>
              <w:jc w:val="center"/>
              <w:rPr>
                <w:rFonts w:hint="eastAsia" w:ascii="宋体" w:hAnsi="宋体" w:eastAsia="宋体" w:cs="宋体"/>
                <w:i w:val="0"/>
                <w:iCs w:val="0"/>
                <w:color w:val="000000"/>
                <w:sz w:val="22"/>
                <w:szCs w:val="22"/>
                <w:u w:val="none"/>
              </w:rPr>
            </w:pPr>
          </w:p>
        </w:tc>
      </w:tr>
      <w:tr w14:paraId="5C14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96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5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对氨基苯磺酸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9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B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E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99A">
            <w:pPr>
              <w:jc w:val="center"/>
              <w:rPr>
                <w:rFonts w:hint="eastAsia" w:ascii="宋体" w:hAnsi="宋体" w:eastAsia="宋体" w:cs="宋体"/>
                <w:i w:val="0"/>
                <w:iCs w:val="0"/>
                <w:color w:val="000000"/>
                <w:sz w:val="22"/>
                <w:szCs w:val="22"/>
                <w:u w:val="none"/>
              </w:rPr>
            </w:pPr>
          </w:p>
        </w:tc>
      </w:tr>
      <w:tr w14:paraId="41B9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8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D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米吐尔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8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2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C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871D">
            <w:pPr>
              <w:jc w:val="center"/>
              <w:rPr>
                <w:rFonts w:hint="eastAsia" w:ascii="宋体" w:hAnsi="宋体" w:eastAsia="宋体" w:cs="宋体"/>
                <w:i w:val="0"/>
                <w:iCs w:val="0"/>
                <w:color w:val="000000"/>
                <w:sz w:val="22"/>
                <w:szCs w:val="22"/>
                <w:u w:val="none"/>
              </w:rPr>
            </w:pPr>
          </w:p>
        </w:tc>
      </w:tr>
      <w:tr w14:paraId="677E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EF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磺基水杨酸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1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C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A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F20A">
            <w:pPr>
              <w:jc w:val="center"/>
              <w:rPr>
                <w:rFonts w:hint="eastAsia" w:ascii="宋体" w:hAnsi="宋体" w:eastAsia="宋体" w:cs="宋体"/>
                <w:i w:val="0"/>
                <w:iCs w:val="0"/>
                <w:color w:val="000000"/>
                <w:sz w:val="22"/>
                <w:szCs w:val="22"/>
                <w:u w:val="none"/>
              </w:rPr>
            </w:pPr>
          </w:p>
        </w:tc>
      </w:tr>
      <w:tr w14:paraId="26BF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4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0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A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B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r>
      <w:tr w14:paraId="179A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3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8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B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2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8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2D7A">
            <w:pPr>
              <w:jc w:val="center"/>
              <w:rPr>
                <w:rFonts w:hint="eastAsia" w:ascii="宋体" w:hAnsi="宋体" w:eastAsia="宋体" w:cs="宋体"/>
                <w:i w:val="0"/>
                <w:iCs w:val="0"/>
                <w:color w:val="000000"/>
                <w:sz w:val="22"/>
                <w:szCs w:val="22"/>
                <w:u w:val="none"/>
              </w:rPr>
            </w:pPr>
          </w:p>
        </w:tc>
      </w:tr>
      <w:tr w14:paraId="6706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08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0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7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5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E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CFCB">
            <w:pPr>
              <w:jc w:val="center"/>
              <w:rPr>
                <w:rFonts w:hint="eastAsia" w:ascii="宋体" w:hAnsi="宋体" w:eastAsia="宋体" w:cs="宋体"/>
                <w:i w:val="0"/>
                <w:iCs w:val="0"/>
                <w:color w:val="000000"/>
                <w:sz w:val="22"/>
                <w:szCs w:val="22"/>
                <w:u w:val="none"/>
              </w:rPr>
            </w:pPr>
          </w:p>
        </w:tc>
      </w:tr>
      <w:tr w14:paraId="6D47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3B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F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六氰合铁酸钾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0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0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530E">
            <w:pPr>
              <w:jc w:val="center"/>
              <w:rPr>
                <w:rFonts w:hint="eastAsia" w:ascii="宋体" w:hAnsi="宋体" w:eastAsia="宋体" w:cs="宋体"/>
                <w:i w:val="0"/>
                <w:iCs w:val="0"/>
                <w:color w:val="000000"/>
                <w:sz w:val="22"/>
                <w:szCs w:val="22"/>
                <w:u w:val="none"/>
              </w:rPr>
            </w:pPr>
          </w:p>
        </w:tc>
      </w:tr>
      <w:tr w14:paraId="371E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7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2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7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7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B827">
            <w:pPr>
              <w:jc w:val="center"/>
              <w:rPr>
                <w:rFonts w:hint="eastAsia" w:ascii="宋体" w:hAnsi="宋体" w:eastAsia="宋体" w:cs="宋体"/>
                <w:i w:val="0"/>
                <w:iCs w:val="0"/>
                <w:color w:val="000000"/>
                <w:sz w:val="22"/>
                <w:szCs w:val="22"/>
                <w:u w:val="none"/>
              </w:rPr>
            </w:pPr>
          </w:p>
        </w:tc>
      </w:tr>
      <w:tr w14:paraId="2410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4A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4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6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0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7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45CE">
            <w:pPr>
              <w:jc w:val="center"/>
              <w:rPr>
                <w:rFonts w:hint="eastAsia" w:ascii="宋体" w:hAnsi="宋体" w:eastAsia="宋体" w:cs="宋体"/>
                <w:i w:val="0"/>
                <w:iCs w:val="0"/>
                <w:color w:val="000000"/>
                <w:sz w:val="22"/>
                <w:szCs w:val="22"/>
                <w:u w:val="none"/>
              </w:rPr>
            </w:pPr>
          </w:p>
        </w:tc>
      </w:tr>
      <w:tr w14:paraId="04BF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AE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B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6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7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2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FACA">
            <w:pPr>
              <w:jc w:val="center"/>
              <w:rPr>
                <w:rFonts w:hint="eastAsia" w:ascii="宋体" w:hAnsi="宋体" w:eastAsia="宋体" w:cs="宋体"/>
                <w:i w:val="0"/>
                <w:iCs w:val="0"/>
                <w:color w:val="000000"/>
                <w:sz w:val="22"/>
                <w:szCs w:val="22"/>
                <w:u w:val="none"/>
              </w:rPr>
            </w:pPr>
          </w:p>
        </w:tc>
      </w:tr>
      <w:tr w14:paraId="11E3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BA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7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2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7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9606">
            <w:pPr>
              <w:jc w:val="center"/>
              <w:rPr>
                <w:rFonts w:hint="eastAsia" w:ascii="宋体" w:hAnsi="宋体" w:eastAsia="宋体" w:cs="宋体"/>
                <w:i w:val="0"/>
                <w:iCs w:val="0"/>
                <w:color w:val="000000"/>
                <w:sz w:val="22"/>
                <w:szCs w:val="22"/>
                <w:u w:val="none"/>
              </w:rPr>
            </w:pPr>
          </w:p>
        </w:tc>
      </w:tr>
      <w:tr w14:paraId="5CA7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5C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4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5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F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FE8F">
            <w:pPr>
              <w:jc w:val="center"/>
              <w:rPr>
                <w:rFonts w:hint="eastAsia" w:ascii="宋体" w:hAnsi="宋体" w:eastAsia="宋体" w:cs="宋体"/>
                <w:i w:val="0"/>
                <w:iCs w:val="0"/>
                <w:color w:val="000000"/>
                <w:sz w:val="22"/>
                <w:szCs w:val="22"/>
                <w:u w:val="none"/>
              </w:rPr>
            </w:pPr>
          </w:p>
        </w:tc>
      </w:tr>
      <w:tr w14:paraId="65A7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B6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D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E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7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EA8B">
            <w:pPr>
              <w:jc w:val="center"/>
              <w:rPr>
                <w:rFonts w:hint="eastAsia" w:ascii="宋体" w:hAnsi="宋体" w:eastAsia="宋体" w:cs="宋体"/>
                <w:i w:val="0"/>
                <w:iCs w:val="0"/>
                <w:color w:val="000000"/>
                <w:sz w:val="22"/>
                <w:szCs w:val="22"/>
                <w:u w:val="none"/>
              </w:rPr>
            </w:pPr>
          </w:p>
        </w:tc>
      </w:tr>
      <w:tr w14:paraId="5CAB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9F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A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没食子酸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A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C6CF">
            <w:pPr>
              <w:jc w:val="center"/>
              <w:rPr>
                <w:rFonts w:hint="eastAsia" w:ascii="宋体" w:hAnsi="宋体" w:eastAsia="宋体" w:cs="宋体"/>
                <w:i w:val="0"/>
                <w:iCs w:val="0"/>
                <w:color w:val="000000"/>
                <w:sz w:val="22"/>
                <w:szCs w:val="22"/>
                <w:u w:val="none"/>
              </w:rPr>
            </w:pPr>
          </w:p>
        </w:tc>
      </w:tr>
      <w:tr w14:paraId="5565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C4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D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F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7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09E2">
            <w:pPr>
              <w:jc w:val="center"/>
              <w:rPr>
                <w:rFonts w:hint="eastAsia" w:ascii="宋体" w:hAnsi="宋体" w:eastAsia="宋体" w:cs="宋体"/>
                <w:i w:val="0"/>
                <w:iCs w:val="0"/>
                <w:color w:val="000000"/>
                <w:sz w:val="22"/>
                <w:szCs w:val="22"/>
                <w:u w:val="none"/>
              </w:rPr>
            </w:pPr>
          </w:p>
        </w:tc>
      </w:tr>
      <w:tr w14:paraId="2AD4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BC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B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A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F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8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27F5">
            <w:pPr>
              <w:jc w:val="center"/>
              <w:rPr>
                <w:rFonts w:hint="eastAsia" w:ascii="宋体" w:hAnsi="宋体" w:eastAsia="宋体" w:cs="宋体"/>
                <w:i w:val="0"/>
                <w:iCs w:val="0"/>
                <w:color w:val="000000"/>
                <w:sz w:val="22"/>
                <w:szCs w:val="22"/>
                <w:u w:val="none"/>
              </w:rPr>
            </w:pPr>
          </w:p>
        </w:tc>
      </w:tr>
      <w:tr w14:paraId="5DD9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E8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2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C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5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718E">
            <w:pPr>
              <w:jc w:val="center"/>
              <w:rPr>
                <w:rFonts w:hint="eastAsia" w:ascii="宋体" w:hAnsi="宋体" w:eastAsia="宋体" w:cs="宋体"/>
                <w:i w:val="0"/>
                <w:iCs w:val="0"/>
                <w:color w:val="000000"/>
                <w:sz w:val="22"/>
                <w:szCs w:val="22"/>
                <w:u w:val="none"/>
              </w:rPr>
            </w:pPr>
          </w:p>
        </w:tc>
      </w:tr>
      <w:tr w14:paraId="170B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27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8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1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F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E2AF">
            <w:pPr>
              <w:jc w:val="center"/>
              <w:rPr>
                <w:rFonts w:hint="eastAsia" w:ascii="宋体" w:hAnsi="宋体" w:eastAsia="宋体" w:cs="宋体"/>
                <w:i w:val="0"/>
                <w:iCs w:val="0"/>
                <w:color w:val="000000"/>
                <w:sz w:val="22"/>
                <w:szCs w:val="22"/>
                <w:u w:val="none"/>
              </w:rPr>
            </w:pPr>
          </w:p>
        </w:tc>
      </w:tr>
      <w:tr w14:paraId="18B7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4F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7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D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8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0FAC">
            <w:pPr>
              <w:jc w:val="center"/>
              <w:rPr>
                <w:rFonts w:hint="eastAsia" w:ascii="宋体" w:hAnsi="宋体" w:eastAsia="宋体" w:cs="宋体"/>
                <w:i w:val="0"/>
                <w:iCs w:val="0"/>
                <w:color w:val="000000"/>
                <w:sz w:val="22"/>
                <w:szCs w:val="22"/>
                <w:u w:val="none"/>
              </w:rPr>
            </w:pPr>
          </w:p>
        </w:tc>
      </w:tr>
      <w:tr w14:paraId="4515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37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D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5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A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F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9215">
            <w:pPr>
              <w:jc w:val="center"/>
              <w:rPr>
                <w:rFonts w:hint="eastAsia" w:ascii="宋体" w:hAnsi="宋体" w:eastAsia="宋体" w:cs="宋体"/>
                <w:i w:val="0"/>
                <w:iCs w:val="0"/>
                <w:color w:val="000000"/>
                <w:sz w:val="22"/>
                <w:szCs w:val="22"/>
                <w:u w:val="none"/>
              </w:rPr>
            </w:pPr>
          </w:p>
        </w:tc>
      </w:tr>
      <w:tr w14:paraId="7F1D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35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B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2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2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9CF">
            <w:pPr>
              <w:jc w:val="center"/>
              <w:rPr>
                <w:rFonts w:hint="eastAsia" w:ascii="宋体" w:hAnsi="宋体" w:eastAsia="宋体" w:cs="宋体"/>
                <w:i w:val="0"/>
                <w:iCs w:val="0"/>
                <w:color w:val="000000"/>
                <w:sz w:val="22"/>
                <w:szCs w:val="22"/>
                <w:u w:val="none"/>
              </w:rPr>
            </w:pPr>
          </w:p>
        </w:tc>
      </w:tr>
      <w:tr w14:paraId="7B13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D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4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7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B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9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4B80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33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0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硫氰酸铵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8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E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9D21">
            <w:pPr>
              <w:jc w:val="center"/>
              <w:rPr>
                <w:rFonts w:hint="eastAsia" w:ascii="宋体" w:hAnsi="宋体" w:eastAsia="宋体" w:cs="宋体"/>
                <w:i w:val="0"/>
                <w:iCs w:val="0"/>
                <w:color w:val="000000"/>
                <w:sz w:val="22"/>
                <w:szCs w:val="22"/>
                <w:u w:val="none"/>
              </w:rPr>
            </w:pPr>
          </w:p>
        </w:tc>
      </w:tr>
      <w:tr w14:paraId="2D9E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FC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E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9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161C">
            <w:pPr>
              <w:jc w:val="center"/>
              <w:rPr>
                <w:rFonts w:hint="eastAsia" w:ascii="宋体" w:hAnsi="宋体" w:eastAsia="宋体" w:cs="宋体"/>
                <w:i w:val="0"/>
                <w:iCs w:val="0"/>
                <w:color w:val="000000"/>
                <w:sz w:val="22"/>
                <w:szCs w:val="22"/>
                <w:u w:val="none"/>
              </w:rPr>
            </w:pPr>
          </w:p>
        </w:tc>
      </w:tr>
      <w:tr w14:paraId="19AE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13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2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4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4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5075">
            <w:pPr>
              <w:jc w:val="center"/>
              <w:rPr>
                <w:rFonts w:hint="eastAsia" w:ascii="宋体" w:hAnsi="宋体" w:eastAsia="宋体" w:cs="宋体"/>
                <w:i w:val="0"/>
                <w:iCs w:val="0"/>
                <w:color w:val="000000"/>
                <w:sz w:val="22"/>
                <w:szCs w:val="22"/>
                <w:u w:val="none"/>
              </w:rPr>
            </w:pPr>
          </w:p>
        </w:tc>
      </w:tr>
      <w:tr w14:paraId="73CF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2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E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0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1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D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807F">
            <w:pPr>
              <w:jc w:val="center"/>
              <w:rPr>
                <w:rFonts w:hint="eastAsia" w:ascii="宋体" w:hAnsi="宋体" w:eastAsia="宋体" w:cs="宋体"/>
                <w:i w:val="0"/>
                <w:iCs w:val="0"/>
                <w:color w:val="000000"/>
                <w:sz w:val="22"/>
                <w:szCs w:val="22"/>
                <w:u w:val="none"/>
              </w:rPr>
            </w:pPr>
          </w:p>
        </w:tc>
      </w:tr>
      <w:tr w14:paraId="0A09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CB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0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B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F1E8">
            <w:pPr>
              <w:jc w:val="center"/>
              <w:rPr>
                <w:rFonts w:hint="eastAsia" w:ascii="宋体" w:hAnsi="宋体" w:eastAsia="宋体" w:cs="宋体"/>
                <w:i w:val="0"/>
                <w:iCs w:val="0"/>
                <w:color w:val="000000"/>
                <w:sz w:val="22"/>
                <w:szCs w:val="22"/>
                <w:u w:val="none"/>
              </w:rPr>
            </w:pPr>
          </w:p>
        </w:tc>
      </w:tr>
      <w:tr w14:paraId="43E3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7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A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颠茄酊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4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8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3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25DD">
            <w:pPr>
              <w:jc w:val="center"/>
              <w:rPr>
                <w:rFonts w:hint="eastAsia" w:ascii="宋体" w:hAnsi="宋体" w:eastAsia="宋体" w:cs="宋体"/>
                <w:i w:val="0"/>
                <w:iCs w:val="0"/>
                <w:color w:val="000000"/>
                <w:sz w:val="22"/>
                <w:szCs w:val="22"/>
                <w:u w:val="none"/>
              </w:rPr>
            </w:pPr>
          </w:p>
        </w:tc>
      </w:tr>
      <w:tr w14:paraId="5E18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60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2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D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2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E7CA">
            <w:pPr>
              <w:jc w:val="center"/>
              <w:rPr>
                <w:rFonts w:hint="eastAsia" w:ascii="宋体" w:hAnsi="宋体" w:eastAsia="宋体" w:cs="宋体"/>
                <w:i w:val="0"/>
                <w:iCs w:val="0"/>
                <w:color w:val="000000"/>
                <w:sz w:val="22"/>
                <w:szCs w:val="22"/>
                <w:u w:val="none"/>
              </w:rPr>
            </w:pPr>
          </w:p>
        </w:tc>
      </w:tr>
      <w:tr w14:paraId="0F6A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44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9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乙酸乙酯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C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7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BE2">
            <w:pPr>
              <w:jc w:val="center"/>
              <w:rPr>
                <w:rFonts w:hint="eastAsia" w:ascii="宋体" w:hAnsi="宋体" w:eastAsia="宋体" w:cs="宋体"/>
                <w:i w:val="0"/>
                <w:iCs w:val="0"/>
                <w:color w:val="000000"/>
                <w:sz w:val="22"/>
                <w:szCs w:val="22"/>
                <w:u w:val="none"/>
              </w:rPr>
            </w:pPr>
          </w:p>
        </w:tc>
      </w:tr>
      <w:tr w14:paraId="3685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4C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0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苯甲醇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0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8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A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61D8">
            <w:pPr>
              <w:jc w:val="center"/>
              <w:rPr>
                <w:rFonts w:hint="eastAsia" w:ascii="宋体" w:hAnsi="宋体" w:eastAsia="宋体" w:cs="宋体"/>
                <w:i w:val="0"/>
                <w:iCs w:val="0"/>
                <w:color w:val="000000"/>
                <w:sz w:val="22"/>
                <w:szCs w:val="22"/>
                <w:u w:val="none"/>
              </w:rPr>
            </w:pPr>
          </w:p>
        </w:tc>
      </w:tr>
      <w:tr w14:paraId="599A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C0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2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D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3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4000">
            <w:pPr>
              <w:jc w:val="center"/>
              <w:rPr>
                <w:rFonts w:hint="eastAsia" w:ascii="宋体" w:hAnsi="宋体" w:eastAsia="宋体" w:cs="宋体"/>
                <w:i w:val="0"/>
                <w:iCs w:val="0"/>
                <w:color w:val="000000"/>
                <w:sz w:val="22"/>
                <w:szCs w:val="22"/>
                <w:u w:val="none"/>
              </w:rPr>
            </w:pPr>
          </w:p>
        </w:tc>
      </w:tr>
      <w:tr w14:paraId="2ACF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43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9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松节油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0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5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FCDD">
            <w:pPr>
              <w:jc w:val="center"/>
              <w:rPr>
                <w:rFonts w:hint="eastAsia" w:ascii="宋体" w:hAnsi="宋体" w:eastAsia="宋体" w:cs="宋体"/>
                <w:i w:val="0"/>
                <w:iCs w:val="0"/>
                <w:color w:val="000000"/>
                <w:sz w:val="22"/>
                <w:szCs w:val="22"/>
                <w:u w:val="none"/>
              </w:rPr>
            </w:pPr>
          </w:p>
        </w:tc>
      </w:tr>
      <w:tr w14:paraId="3901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89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5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F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34BC">
            <w:pPr>
              <w:jc w:val="center"/>
              <w:rPr>
                <w:rFonts w:hint="eastAsia" w:ascii="宋体" w:hAnsi="宋体" w:eastAsia="宋体" w:cs="宋体"/>
                <w:i w:val="0"/>
                <w:iCs w:val="0"/>
                <w:color w:val="000000"/>
                <w:sz w:val="22"/>
                <w:szCs w:val="22"/>
                <w:u w:val="none"/>
              </w:rPr>
            </w:pPr>
          </w:p>
        </w:tc>
      </w:tr>
      <w:tr w14:paraId="13FF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F2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3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4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7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9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E583">
            <w:pPr>
              <w:jc w:val="center"/>
              <w:rPr>
                <w:rFonts w:hint="eastAsia" w:ascii="宋体" w:hAnsi="宋体" w:eastAsia="宋体" w:cs="宋体"/>
                <w:i w:val="0"/>
                <w:iCs w:val="0"/>
                <w:color w:val="000000"/>
                <w:sz w:val="22"/>
                <w:szCs w:val="22"/>
                <w:u w:val="none"/>
              </w:rPr>
            </w:pPr>
          </w:p>
        </w:tc>
      </w:tr>
      <w:tr w14:paraId="31CE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A3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4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9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163B">
            <w:pPr>
              <w:jc w:val="center"/>
              <w:rPr>
                <w:rFonts w:hint="eastAsia" w:ascii="宋体" w:hAnsi="宋体" w:eastAsia="宋体" w:cs="宋体"/>
                <w:i w:val="0"/>
                <w:iCs w:val="0"/>
                <w:color w:val="000000"/>
                <w:sz w:val="22"/>
                <w:szCs w:val="22"/>
                <w:u w:val="none"/>
              </w:rPr>
            </w:pPr>
          </w:p>
        </w:tc>
      </w:tr>
      <w:tr w14:paraId="1D3D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A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B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9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0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1048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28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5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0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C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6EE5">
            <w:pPr>
              <w:jc w:val="center"/>
              <w:rPr>
                <w:rFonts w:hint="eastAsia" w:ascii="宋体" w:hAnsi="宋体" w:eastAsia="宋体" w:cs="宋体"/>
                <w:i w:val="0"/>
                <w:iCs w:val="0"/>
                <w:color w:val="000000"/>
                <w:sz w:val="22"/>
                <w:szCs w:val="22"/>
                <w:u w:val="none"/>
              </w:rPr>
            </w:pPr>
          </w:p>
        </w:tc>
      </w:tr>
      <w:tr w14:paraId="0582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48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6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C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E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529">
            <w:pPr>
              <w:jc w:val="center"/>
              <w:rPr>
                <w:rFonts w:hint="eastAsia" w:ascii="宋体" w:hAnsi="宋体" w:eastAsia="宋体" w:cs="宋体"/>
                <w:i w:val="0"/>
                <w:iCs w:val="0"/>
                <w:color w:val="000000"/>
                <w:sz w:val="22"/>
                <w:szCs w:val="22"/>
                <w:u w:val="none"/>
              </w:rPr>
            </w:pPr>
          </w:p>
        </w:tc>
      </w:tr>
      <w:tr w14:paraId="3054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0F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硝基苯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9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1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0EAC">
            <w:pPr>
              <w:jc w:val="center"/>
              <w:rPr>
                <w:rFonts w:hint="eastAsia" w:ascii="宋体" w:hAnsi="宋体" w:eastAsia="宋体" w:cs="宋体"/>
                <w:i w:val="0"/>
                <w:iCs w:val="0"/>
                <w:color w:val="000000"/>
                <w:sz w:val="22"/>
                <w:szCs w:val="22"/>
                <w:u w:val="none"/>
              </w:rPr>
            </w:pPr>
          </w:p>
        </w:tc>
      </w:tr>
      <w:tr w14:paraId="2B52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1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F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4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C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F233">
            <w:pPr>
              <w:jc w:val="center"/>
              <w:rPr>
                <w:rFonts w:hint="eastAsia" w:ascii="宋体" w:hAnsi="宋体" w:eastAsia="宋体" w:cs="宋体"/>
                <w:i w:val="0"/>
                <w:iCs w:val="0"/>
                <w:color w:val="000000"/>
                <w:sz w:val="22"/>
                <w:szCs w:val="22"/>
                <w:u w:val="none"/>
              </w:rPr>
            </w:pPr>
          </w:p>
        </w:tc>
      </w:tr>
      <w:tr w14:paraId="735D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26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2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F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1A37">
            <w:pPr>
              <w:jc w:val="center"/>
              <w:rPr>
                <w:rFonts w:hint="eastAsia" w:ascii="宋体" w:hAnsi="宋体" w:eastAsia="宋体" w:cs="宋体"/>
                <w:i w:val="0"/>
                <w:iCs w:val="0"/>
                <w:color w:val="000000"/>
                <w:sz w:val="22"/>
                <w:szCs w:val="22"/>
                <w:u w:val="none"/>
              </w:rPr>
            </w:pPr>
          </w:p>
        </w:tc>
      </w:tr>
      <w:tr w14:paraId="06C3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6C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5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1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0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2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F0C6">
            <w:pPr>
              <w:jc w:val="center"/>
              <w:rPr>
                <w:rFonts w:hint="eastAsia" w:ascii="宋体" w:hAnsi="宋体" w:eastAsia="宋体" w:cs="宋体"/>
                <w:i w:val="0"/>
                <w:iCs w:val="0"/>
                <w:color w:val="000000"/>
                <w:sz w:val="22"/>
                <w:szCs w:val="22"/>
                <w:u w:val="none"/>
              </w:rPr>
            </w:pPr>
          </w:p>
        </w:tc>
      </w:tr>
      <w:tr w14:paraId="79E1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E0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F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2E53">
            <w:pPr>
              <w:jc w:val="center"/>
              <w:rPr>
                <w:rFonts w:hint="eastAsia" w:ascii="宋体" w:hAnsi="宋体" w:eastAsia="宋体" w:cs="宋体"/>
                <w:i w:val="0"/>
                <w:iCs w:val="0"/>
                <w:color w:val="000000"/>
                <w:sz w:val="22"/>
                <w:szCs w:val="22"/>
                <w:u w:val="none"/>
              </w:rPr>
            </w:pPr>
          </w:p>
        </w:tc>
      </w:tr>
      <w:tr w14:paraId="2A88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03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1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5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D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9039">
            <w:pPr>
              <w:jc w:val="center"/>
              <w:rPr>
                <w:rFonts w:hint="eastAsia" w:ascii="宋体" w:hAnsi="宋体" w:eastAsia="宋体" w:cs="宋体"/>
                <w:i w:val="0"/>
                <w:iCs w:val="0"/>
                <w:color w:val="000000"/>
                <w:sz w:val="22"/>
                <w:szCs w:val="22"/>
                <w:u w:val="none"/>
              </w:rPr>
            </w:pPr>
          </w:p>
        </w:tc>
      </w:tr>
      <w:tr w14:paraId="180F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E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3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8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8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E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D147">
            <w:pPr>
              <w:jc w:val="center"/>
              <w:rPr>
                <w:rFonts w:hint="eastAsia" w:ascii="宋体" w:hAnsi="宋体" w:eastAsia="宋体" w:cs="宋体"/>
                <w:i w:val="0"/>
                <w:iCs w:val="0"/>
                <w:color w:val="000000"/>
                <w:sz w:val="22"/>
                <w:szCs w:val="22"/>
                <w:u w:val="none"/>
              </w:rPr>
            </w:pPr>
          </w:p>
        </w:tc>
      </w:tr>
      <w:tr w14:paraId="1A76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BE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2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8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0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C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FCC1">
            <w:pPr>
              <w:jc w:val="center"/>
              <w:rPr>
                <w:rFonts w:hint="eastAsia" w:ascii="宋体" w:hAnsi="宋体" w:eastAsia="宋体" w:cs="宋体"/>
                <w:i w:val="0"/>
                <w:iCs w:val="0"/>
                <w:color w:val="000000"/>
                <w:sz w:val="22"/>
                <w:szCs w:val="22"/>
                <w:u w:val="none"/>
              </w:rPr>
            </w:pPr>
          </w:p>
        </w:tc>
      </w:tr>
      <w:tr w14:paraId="0EDD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2B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0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8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1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344D">
            <w:pPr>
              <w:jc w:val="center"/>
              <w:rPr>
                <w:rFonts w:hint="eastAsia" w:ascii="宋体" w:hAnsi="宋体" w:eastAsia="宋体" w:cs="宋体"/>
                <w:i w:val="0"/>
                <w:iCs w:val="0"/>
                <w:color w:val="000000"/>
                <w:sz w:val="22"/>
                <w:szCs w:val="22"/>
                <w:u w:val="none"/>
              </w:rPr>
            </w:pPr>
          </w:p>
        </w:tc>
      </w:tr>
      <w:tr w14:paraId="4F87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48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ED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F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A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1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996">
            <w:pPr>
              <w:jc w:val="center"/>
              <w:rPr>
                <w:rFonts w:hint="eastAsia" w:ascii="宋体" w:hAnsi="宋体" w:eastAsia="宋体" w:cs="宋体"/>
                <w:i w:val="0"/>
                <w:iCs w:val="0"/>
                <w:color w:val="000000"/>
                <w:sz w:val="22"/>
                <w:szCs w:val="22"/>
                <w:u w:val="none"/>
              </w:rPr>
            </w:pPr>
          </w:p>
        </w:tc>
      </w:tr>
      <w:tr w14:paraId="12B2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F0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9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F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B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398B">
            <w:pPr>
              <w:jc w:val="center"/>
              <w:rPr>
                <w:rFonts w:hint="eastAsia" w:ascii="宋体" w:hAnsi="宋体" w:eastAsia="宋体" w:cs="宋体"/>
                <w:i w:val="0"/>
                <w:iCs w:val="0"/>
                <w:color w:val="000000"/>
                <w:sz w:val="22"/>
                <w:szCs w:val="22"/>
                <w:u w:val="none"/>
              </w:rPr>
            </w:pPr>
          </w:p>
        </w:tc>
      </w:tr>
      <w:tr w14:paraId="08E1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C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8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8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2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3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r>
      <w:tr w14:paraId="6A42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92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6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C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9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2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8CDD">
            <w:pPr>
              <w:jc w:val="center"/>
              <w:rPr>
                <w:rFonts w:hint="eastAsia" w:ascii="宋体" w:hAnsi="宋体" w:eastAsia="宋体" w:cs="宋体"/>
                <w:i w:val="0"/>
                <w:iCs w:val="0"/>
                <w:color w:val="000000"/>
                <w:sz w:val="22"/>
                <w:szCs w:val="22"/>
                <w:u w:val="none"/>
              </w:rPr>
            </w:pPr>
          </w:p>
        </w:tc>
      </w:tr>
      <w:tr w14:paraId="38F1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A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9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8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6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D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D9EE">
            <w:pPr>
              <w:jc w:val="center"/>
              <w:rPr>
                <w:rFonts w:hint="eastAsia" w:ascii="宋体" w:hAnsi="宋体" w:eastAsia="宋体" w:cs="宋体"/>
                <w:i w:val="0"/>
                <w:iCs w:val="0"/>
                <w:color w:val="000000"/>
                <w:sz w:val="22"/>
                <w:szCs w:val="22"/>
                <w:u w:val="none"/>
              </w:rPr>
            </w:pPr>
          </w:p>
        </w:tc>
      </w:tr>
      <w:tr w14:paraId="7493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21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D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柠檬酸三钠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3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A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FD1A">
            <w:pPr>
              <w:jc w:val="center"/>
              <w:rPr>
                <w:rFonts w:hint="eastAsia" w:ascii="宋体" w:hAnsi="宋体" w:eastAsia="宋体" w:cs="宋体"/>
                <w:i w:val="0"/>
                <w:iCs w:val="0"/>
                <w:color w:val="000000"/>
                <w:sz w:val="22"/>
                <w:szCs w:val="22"/>
                <w:u w:val="none"/>
              </w:rPr>
            </w:pPr>
          </w:p>
        </w:tc>
      </w:tr>
      <w:tr w14:paraId="7591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56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C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丹宁酸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8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8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A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50B7">
            <w:pPr>
              <w:jc w:val="center"/>
              <w:rPr>
                <w:rFonts w:hint="eastAsia" w:ascii="宋体" w:hAnsi="宋体" w:eastAsia="宋体" w:cs="宋体"/>
                <w:i w:val="0"/>
                <w:iCs w:val="0"/>
                <w:color w:val="000000"/>
                <w:sz w:val="22"/>
                <w:szCs w:val="22"/>
                <w:u w:val="none"/>
              </w:rPr>
            </w:pPr>
          </w:p>
        </w:tc>
      </w:tr>
      <w:tr w14:paraId="6C0F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2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2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氯胺T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5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A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1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B5B1">
            <w:pPr>
              <w:jc w:val="center"/>
              <w:rPr>
                <w:rFonts w:hint="eastAsia" w:ascii="宋体" w:hAnsi="宋体" w:eastAsia="宋体" w:cs="宋体"/>
                <w:i w:val="0"/>
                <w:iCs w:val="0"/>
                <w:color w:val="000000"/>
                <w:sz w:val="22"/>
                <w:szCs w:val="22"/>
                <w:u w:val="none"/>
              </w:rPr>
            </w:pPr>
          </w:p>
        </w:tc>
      </w:tr>
      <w:tr w14:paraId="2301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9B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F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B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7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6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1679">
            <w:pPr>
              <w:jc w:val="center"/>
              <w:rPr>
                <w:rFonts w:hint="eastAsia" w:ascii="宋体" w:hAnsi="宋体" w:eastAsia="宋体" w:cs="宋体"/>
                <w:i w:val="0"/>
                <w:iCs w:val="0"/>
                <w:color w:val="000000"/>
                <w:sz w:val="22"/>
                <w:szCs w:val="22"/>
                <w:u w:val="none"/>
              </w:rPr>
            </w:pPr>
          </w:p>
        </w:tc>
      </w:tr>
      <w:tr w14:paraId="783B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51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7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0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9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E2E">
            <w:pPr>
              <w:jc w:val="center"/>
              <w:rPr>
                <w:rFonts w:hint="eastAsia" w:ascii="宋体" w:hAnsi="宋体" w:eastAsia="宋体" w:cs="宋体"/>
                <w:i w:val="0"/>
                <w:iCs w:val="0"/>
                <w:color w:val="000000"/>
                <w:sz w:val="22"/>
                <w:szCs w:val="22"/>
                <w:u w:val="none"/>
              </w:rPr>
            </w:pPr>
          </w:p>
        </w:tc>
      </w:tr>
      <w:tr w14:paraId="6274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EF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F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铬黑T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5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807D">
            <w:pPr>
              <w:jc w:val="center"/>
              <w:rPr>
                <w:rFonts w:hint="eastAsia" w:ascii="宋体" w:hAnsi="宋体" w:eastAsia="宋体" w:cs="宋体"/>
                <w:i w:val="0"/>
                <w:iCs w:val="0"/>
                <w:color w:val="000000"/>
                <w:sz w:val="22"/>
                <w:szCs w:val="22"/>
                <w:u w:val="none"/>
              </w:rPr>
            </w:pPr>
          </w:p>
        </w:tc>
      </w:tr>
      <w:tr w14:paraId="28D2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83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3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安乃近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D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2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6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A529">
            <w:pPr>
              <w:jc w:val="center"/>
              <w:rPr>
                <w:rFonts w:hint="eastAsia" w:ascii="宋体" w:hAnsi="宋体" w:eastAsia="宋体" w:cs="宋体"/>
                <w:i w:val="0"/>
                <w:iCs w:val="0"/>
                <w:color w:val="000000"/>
                <w:sz w:val="22"/>
                <w:szCs w:val="22"/>
                <w:u w:val="none"/>
              </w:rPr>
            </w:pPr>
          </w:p>
        </w:tc>
      </w:tr>
      <w:tr w14:paraId="0856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06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6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D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BE66">
            <w:pPr>
              <w:jc w:val="center"/>
              <w:rPr>
                <w:rFonts w:hint="eastAsia" w:ascii="宋体" w:hAnsi="宋体" w:eastAsia="宋体" w:cs="宋体"/>
                <w:i w:val="0"/>
                <w:iCs w:val="0"/>
                <w:color w:val="000000"/>
                <w:sz w:val="22"/>
                <w:szCs w:val="22"/>
                <w:u w:val="none"/>
              </w:rPr>
            </w:pPr>
          </w:p>
        </w:tc>
      </w:tr>
      <w:tr w14:paraId="53C9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68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9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6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9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AE68">
            <w:pPr>
              <w:jc w:val="center"/>
              <w:rPr>
                <w:rFonts w:hint="eastAsia" w:ascii="宋体" w:hAnsi="宋体" w:eastAsia="宋体" w:cs="宋体"/>
                <w:i w:val="0"/>
                <w:iCs w:val="0"/>
                <w:color w:val="000000"/>
                <w:sz w:val="22"/>
                <w:szCs w:val="22"/>
                <w:u w:val="none"/>
              </w:rPr>
            </w:pPr>
          </w:p>
        </w:tc>
      </w:tr>
      <w:tr w14:paraId="0663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42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1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C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7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F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E0CA">
            <w:pPr>
              <w:jc w:val="center"/>
              <w:rPr>
                <w:rFonts w:hint="eastAsia" w:ascii="宋体" w:hAnsi="宋体" w:eastAsia="宋体" w:cs="宋体"/>
                <w:i w:val="0"/>
                <w:iCs w:val="0"/>
                <w:color w:val="000000"/>
                <w:sz w:val="22"/>
                <w:szCs w:val="22"/>
                <w:u w:val="none"/>
              </w:rPr>
            </w:pPr>
          </w:p>
        </w:tc>
      </w:tr>
      <w:tr w14:paraId="19AF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35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9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B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C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D1FB">
            <w:pPr>
              <w:jc w:val="center"/>
              <w:rPr>
                <w:rFonts w:hint="eastAsia" w:ascii="宋体" w:hAnsi="宋体" w:eastAsia="宋体" w:cs="宋体"/>
                <w:i w:val="0"/>
                <w:iCs w:val="0"/>
                <w:color w:val="000000"/>
                <w:sz w:val="22"/>
                <w:szCs w:val="22"/>
                <w:u w:val="none"/>
              </w:rPr>
            </w:pPr>
          </w:p>
        </w:tc>
      </w:tr>
      <w:tr w14:paraId="5966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AC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2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9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8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1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85D3">
            <w:pPr>
              <w:jc w:val="center"/>
              <w:rPr>
                <w:rFonts w:hint="eastAsia" w:ascii="宋体" w:hAnsi="宋体" w:eastAsia="宋体" w:cs="宋体"/>
                <w:i w:val="0"/>
                <w:iCs w:val="0"/>
                <w:color w:val="000000"/>
                <w:sz w:val="22"/>
                <w:szCs w:val="22"/>
                <w:u w:val="none"/>
              </w:rPr>
            </w:pPr>
          </w:p>
        </w:tc>
      </w:tr>
      <w:tr w14:paraId="5DA7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F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9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D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183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EE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9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2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1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D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0AC1">
            <w:pPr>
              <w:jc w:val="center"/>
              <w:rPr>
                <w:rFonts w:hint="eastAsia" w:ascii="宋体" w:hAnsi="宋体" w:eastAsia="宋体" w:cs="宋体"/>
                <w:i w:val="0"/>
                <w:iCs w:val="0"/>
                <w:color w:val="000000"/>
                <w:sz w:val="22"/>
                <w:szCs w:val="22"/>
                <w:u w:val="none"/>
              </w:rPr>
            </w:pPr>
          </w:p>
        </w:tc>
      </w:tr>
      <w:tr w14:paraId="1DE3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CD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2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F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A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A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5FBA">
            <w:pPr>
              <w:jc w:val="center"/>
              <w:rPr>
                <w:rFonts w:hint="eastAsia" w:ascii="宋体" w:hAnsi="宋体" w:eastAsia="宋体" w:cs="宋体"/>
                <w:i w:val="0"/>
                <w:iCs w:val="0"/>
                <w:color w:val="000000"/>
                <w:sz w:val="22"/>
                <w:szCs w:val="22"/>
                <w:u w:val="none"/>
              </w:rPr>
            </w:pPr>
          </w:p>
        </w:tc>
      </w:tr>
      <w:tr w14:paraId="423C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CF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0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D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B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B45B">
            <w:pPr>
              <w:jc w:val="center"/>
              <w:rPr>
                <w:rFonts w:hint="eastAsia" w:ascii="宋体" w:hAnsi="宋体" w:eastAsia="宋体" w:cs="宋体"/>
                <w:i w:val="0"/>
                <w:iCs w:val="0"/>
                <w:color w:val="000000"/>
                <w:sz w:val="22"/>
                <w:szCs w:val="22"/>
                <w:u w:val="none"/>
              </w:rPr>
            </w:pPr>
          </w:p>
        </w:tc>
      </w:tr>
      <w:tr w14:paraId="2E1B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65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7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8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28CB">
            <w:pPr>
              <w:jc w:val="center"/>
              <w:rPr>
                <w:rFonts w:hint="eastAsia" w:ascii="宋体" w:hAnsi="宋体" w:eastAsia="宋体" w:cs="宋体"/>
                <w:i w:val="0"/>
                <w:iCs w:val="0"/>
                <w:color w:val="000000"/>
                <w:sz w:val="22"/>
                <w:szCs w:val="22"/>
                <w:u w:val="none"/>
              </w:rPr>
            </w:pPr>
          </w:p>
        </w:tc>
      </w:tr>
      <w:tr w14:paraId="3206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FF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4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C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5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78C4">
            <w:pPr>
              <w:jc w:val="center"/>
              <w:rPr>
                <w:rFonts w:hint="eastAsia" w:ascii="宋体" w:hAnsi="宋体" w:eastAsia="宋体" w:cs="宋体"/>
                <w:i w:val="0"/>
                <w:iCs w:val="0"/>
                <w:color w:val="000000"/>
                <w:sz w:val="22"/>
                <w:szCs w:val="22"/>
                <w:u w:val="none"/>
              </w:rPr>
            </w:pPr>
          </w:p>
        </w:tc>
      </w:tr>
      <w:tr w14:paraId="1A3A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B1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7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5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A5EA">
            <w:pPr>
              <w:jc w:val="center"/>
              <w:rPr>
                <w:rFonts w:hint="eastAsia" w:ascii="宋体" w:hAnsi="宋体" w:eastAsia="宋体" w:cs="宋体"/>
                <w:i w:val="0"/>
                <w:iCs w:val="0"/>
                <w:color w:val="000000"/>
                <w:sz w:val="22"/>
                <w:szCs w:val="22"/>
                <w:u w:val="none"/>
              </w:rPr>
            </w:pPr>
          </w:p>
        </w:tc>
      </w:tr>
      <w:tr w14:paraId="11F8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9A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0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颠茄酊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A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0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D00A">
            <w:pPr>
              <w:jc w:val="center"/>
              <w:rPr>
                <w:rFonts w:hint="eastAsia" w:ascii="宋体" w:hAnsi="宋体" w:eastAsia="宋体" w:cs="宋体"/>
                <w:i w:val="0"/>
                <w:iCs w:val="0"/>
                <w:color w:val="000000"/>
                <w:sz w:val="22"/>
                <w:szCs w:val="22"/>
                <w:u w:val="none"/>
              </w:rPr>
            </w:pPr>
          </w:p>
        </w:tc>
      </w:tr>
      <w:tr w14:paraId="0829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0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过氧乙酸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D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C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D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EA98">
            <w:pPr>
              <w:jc w:val="center"/>
              <w:rPr>
                <w:rFonts w:hint="eastAsia" w:ascii="宋体" w:hAnsi="宋体" w:eastAsia="宋体" w:cs="宋体"/>
                <w:i w:val="0"/>
                <w:iCs w:val="0"/>
                <w:color w:val="000000"/>
                <w:sz w:val="22"/>
                <w:szCs w:val="22"/>
                <w:u w:val="none"/>
              </w:rPr>
            </w:pPr>
          </w:p>
        </w:tc>
      </w:tr>
      <w:tr w14:paraId="667F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C3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4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E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4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104F">
            <w:pPr>
              <w:jc w:val="center"/>
              <w:rPr>
                <w:rFonts w:hint="eastAsia" w:ascii="宋体" w:hAnsi="宋体" w:eastAsia="宋体" w:cs="宋体"/>
                <w:i w:val="0"/>
                <w:iCs w:val="0"/>
                <w:color w:val="000000"/>
                <w:sz w:val="22"/>
                <w:szCs w:val="22"/>
                <w:u w:val="none"/>
              </w:rPr>
            </w:pPr>
          </w:p>
        </w:tc>
      </w:tr>
      <w:tr w14:paraId="4385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27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D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2B07">
            <w:pPr>
              <w:jc w:val="center"/>
              <w:rPr>
                <w:rFonts w:hint="eastAsia" w:ascii="宋体" w:hAnsi="宋体" w:eastAsia="宋体" w:cs="宋体"/>
                <w:i w:val="0"/>
                <w:iCs w:val="0"/>
                <w:color w:val="000000"/>
                <w:sz w:val="22"/>
                <w:szCs w:val="22"/>
                <w:u w:val="none"/>
              </w:rPr>
            </w:pPr>
          </w:p>
        </w:tc>
      </w:tr>
      <w:tr w14:paraId="2C74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77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2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A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F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B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A714">
            <w:pPr>
              <w:jc w:val="center"/>
              <w:rPr>
                <w:rFonts w:hint="eastAsia" w:ascii="宋体" w:hAnsi="宋体" w:eastAsia="宋体" w:cs="宋体"/>
                <w:i w:val="0"/>
                <w:iCs w:val="0"/>
                <w:color w:val="000000"/>
                <w:sz w:val="22"/>
                <w:szCs w:val="22"/>
                <w:u w:val="none"/>
              </w:rPr>
            </w:pPr>
          </w:p>
        </w:tc>
      </w:tr>
      <w:tr w14:paraId="4DA3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C7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A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E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E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3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560A">
            <w:pPr>
              <w:jc w:val="center"/>
              <w:rPr>
                <w:rFonts w:hint="eastAsia" w:ascii="宋体" w:hAnsi="宋体" w:eastAsia="宋体" w:cs="宋体"/>
                <w:i w:val="0"/>
                <w:iCs w:val="0"/>
                <w:color w:val="000000"/>
                <w:sz w:val="22"/>
                <w:szCs w:val="22"/>
                <w:u w:val="none"/>
              </w:rPr>
            </w:pPr>
          </w:p>
        </w:tc>
      </w:tr>
      <w:tr w14:paraId="06B3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BE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4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7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A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60DE">
            <w:pPr>
              <w:jc w:val="center"/>
              <w:rPr>
                <w:rFonts w:hint="eastAsia" w:ascii="宋体" w:hAnsi="宋体" w:eastAsia="宋体" w:cs="宋体"/>
                <w:i w:val="0"/>
                <w:iCs w:val="0"/>
                <w:color w:val="000000"/>
                <w:sz w:val="22"/>
                <w:szCs w:val="22"/>
                <w:u w:val="none"/>
              </w:rPr>
            </w:pPr>
          </w:p>
        </w:tc>
      </w:tr>
      <w:tr w14:paraId="2332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B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C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3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E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6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7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6129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E0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A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0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907A">
            <w:pPr>
              <w:jc w:val="center"/>
              <w:rPr>
                <w:rFonts w:hint="eastAsia" w:ascii="宋体" w:hAnsi="宋体" w:eastAsia="宋体" w:cs="宋体"/>
                <w:i w:val="0"/>
                <w:iCs w:val="0"/>
                <w:color w:val="000000"/>
                <w:sz w:val="22"/>
                <w:szCs w:val="22"/>
                <w:u w:val="none"/>
              </w:rPr>
            </w:pPr>
          </w:p>
        </w:tc>
      </w:tr>
      <w:tr w14:paraId="3F22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1F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5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C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486F">
            <w:pPr>
              <w:jc w:val="center"/>
              <w:rPr>
                <w:rFonts w:hint="eastAsia" w:ascii="宋体" w:hAnsi="宋体" w:eastAsia="宋体" w:cs="宋体"/>
                <w:i w:val="0"/>
                <w:iCs w:val="0"/>
                <w:color w:val="000000"/>
                <w:sz w:val="22"/>
                <w:szCs w:val="22"/>
                <w:u w:val="none"/>
              </w:rPr>
            </w:pPr>
          </w:p>
        </w:tc>
      </w:tr>
      <w:tr w14:paraId="288A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06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7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次氯酸钠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2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4C0E">
            <w:pPr>
              <w:jc w:val="center"/>
              <w:rPr>
                <w:rFonts w:hint="eastAsia" w:ascii="宋体" w:hAnsi="宋体" w:eastAsia="宋体" w:cs="宋体"/>
                <w:i w:val="0"/>
                <w:iCs w:val="0"/>
                <w:color w:val="000000"/>
                <w:sz w:val="22"/>
                <w:szCs w:val="22"/>
                <w:u w:val="none"/>
              </w:rPr>
            </w:pPr>
          </w:p>
        </w:tc>
      </w:tr>
      <w:tr w14:paraId="586E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D4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3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6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D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59B9">
            <w:pPr>
              <w:jc w:val="center"/>
              <w:rPr>
                <w:rFonts w:hint="eastAsia" w:ascii="宋体" w:hAnsi="宋体" w:eastAsia="宋体" w:cs="宋体"/>
                <w:i w:val="0"/>
                <w:iCs w:val="0"/>
                <w:color w:val="000000"/>
                <w:sz w:val="22"/>
                <w:szCs w:val="22"/>
                <w:u w:val="none"/>
              </w:rPr>
            </w:pPr>
          </w:p>
        </w:tc>
      </w:tr>
      <w:tr w14:paraId="0F8C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E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1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稀醋酸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7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1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6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A5E1">
            <w:pPr>
              <w:jc w:val="center"/>
              <w:rPr>
                <w:rFonts w:hint="eastAsia" w:ascii="宋体" w:hAnsi="宋体" w:eastAsia="宋体" w:cs="宋体"/>
                <w:i w:val="0"/>
                <w:iCs w:val="0"/>
                <w:color w:val="000000"/>
                <w:sz w:val="22"/>
                <w:szCs w:val="22"/>
                <w:u w:val="none"/>
              </w:rPr>
            </w:pPr>
          </w:p>
        </w:tc>
      </w:tr>
      <w:tr w14:paraId="0BB4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9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F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4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D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A3C">
            <w:pPr>
              <w:jc w:val="center"/>
              <w:rPr>
                <w:rFonts w:hint="eastAsia" w:ascii="宋体" w:hAnsi="宋体" w:eastAsia="宋体" w:cs="宋体"/>
                <w:i w:val="0"/>
                <w:iCs w:val="0"/>
                <w:color w:val="000000"/>
                <w:sz w:val="22"/>
                <w:szCs w:val="22"/>
                <w:u w:val="none"/>
              </w:rPr>
            </w:pPr>
          </w:p>
        </w:tc>
      </w:tr>
      <w:tr w14:paraId="45F1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21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6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2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E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225">
            <w:pPr>
              <w:jc w:val="center"/>
              <w:rPr>
                <w:rFonts w:hint="eastAsia" w:ascii="宋体" w:hAnsi="宋体" w:eastAsia="宋体" w:cs="宋体"/>
                <w:i w:val="0"/>
                <w:iCs w:val="0"/>
                <w:color w:val="000000"/>
                <w:sz w:val="22"/>
                <w:szCs w:val="22"/>
                <w:u w:val="none"/>
              </w:rPr>
            </w:pPr>
          </w:p>
        </w:tc>
      </w:tr>
      <w:tr w14:paraId="6352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78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4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7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5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E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5B86">
            <w:pPr>
              <w:jc w:val="center"/>
              <w:rPr>
                <w:rFonts w:hint="eastAsia" w:ascii="宋体" w:hAnsi="宋体" w:eastAsia="宋体" w:cs="宋体"/>
                <w:i w:val="0"/>
                <w:iCs w:val="0"/>
                <w:color w:val="000000"/>
                <w:sz w:val="22"/>
                <w:szCs w:val="22"/>
                <w:u w:val="none"/>
              </w:rPr>
            </w:pPr>
          </w:p>
        </w:tc>
      </w:tr>
      <w:tr w14:paraId="3E95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16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7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4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3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D776">
            <w:pPr>
              <w:jc w:val="center"/>
              <w:rPr>
                <w:rFonts w:hint="eastAsia" w:ascii="宋体" w:hAnsi="宋体" w:eastAsia="宋体" w:cs="宋体"/>
                <w:i w:val="0"/>
                <w:iCs w:val="0"/>
                <w:color w:val="000000"/>
                <w:sz w:val="22"/>
                <w:szCs w:val="22"/>
                <w:u w:val="none"/>
              </w:rPr>
            </w:pPr>
          </w:p>
        </w:tc>
      </w:tr>
      <w:tr w14:paraId="25DA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4B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8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D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9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E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C58D">
            <w:pPr>
              <w:jc w:val="center"/>
              <w:rPr>
                <w:rFonts w:hint="eastAsia" w:ascii="宋体" w:hAnsi="宋体" w:eastAsia="宋体" w:cs="宋体"/>
                <w:i w:val="0"/>
                <w:iCs w:val="0"/>
                <w:color w:val="000000"/>
                <w:sz w:val="22"/>
                <w:szCs w:val="22"/>
                <w:u w:val="none"/>
              </w:rPr>
            </w:pPr>
          </w:p>
        </w:tc>
      </w:tr>
      <w:tr w14:paraId="0934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CF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4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洁尔灭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6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7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349">
            <w:pPr>
              <w:jc w:val="center"/>
              <w:rPr>
                <w:rFonts w:hint="eastAsia" w:ascii="宋体" w:hAnsi="宋体" w:eastAsia="宋体" w:cs="宋体"/>
                <w:i w:val="0"/>
                <w:iCs w:val="0"/>
                <w:color w:val="000000"/>
                <w:sz w:val="22"/>
                <w:szCs w:val="22"/>
                <w:u w:val="none"/>
              </w:rPr>
            </w:pPr>
          </w:p>
        </w:tc>
      </w:tr>
      <w:tr w14:paraId="0F04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A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C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2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5EBA">
            <w:pPr>
              <w:jc w:val="center"/>
              <w:rPr>
                <w:rFonts w:hint="eastAsia" w:ascii="宋体" w:hAnsi="宋体" w:eastAsia="宋体" w:cs="宋体"/>
                <w:i w:val="0"/>
                <w:iCs w:val="0"/>
                <w:color w:val="000000"/>
                <w:sz w:val="22"/>
                <w:szCs w:val="22"/>
                <w:u w:val="none"/>
              </w:rPr>
            </w:pPr>
          </w:p>
        </w:tc>
      </w:tr>
      <w:tr w14:paraId="291F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7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B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5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7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7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3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699E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6F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8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6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E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A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6709">
            <w:pPr>
              <w:jc w:val="center"/>
              <w:rPr>
                <w:rFonts w:hint="eastAsia" w:ascii="宋体" w:hAnsi="宋体" w:eastAsia="宋体" w:cs="宋体"/>
                <w:i w:val="0"/>
                <w:iCs w:val="0"/>
                <w:color w:val="000000"/>
                <w:sz w:val="22"/>
                <w:szCs w:val="22"/>
                <w:u w:val="none"/>
              </w:rPr>
            </w:pPr>
          </w:p>
        </w:tc>
      </w:tr>
      <w:tr w14:paraId="4308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7B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8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磺基水杨酸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6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7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B47D">
            <w:pPr>
              <w:jc w:val="center"/>
              <w:rPr>
                <w:rFonts w:hint="eastAsia" w:ascii="宋体" w:hAnsi="宋体" w:eastAsia="宋体" w:cs="宋体"/>
                <w:i w:val="0"/>
                <w:iCs w:val="0"/>
                <w:color w:val="000000"/>
                <w:sz w:val="22"/>
                <w:szCs w:val="22"/>
                <w:u w:val="none"/>
              </w:rPr>
            </w:pPr>
          </w:p>
        </w:tc>
      </w:tr>
      <w:tr w14:paraId="16B7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23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B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6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F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3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8E7F">
            <w:pPr>
              <w:jc w:val="center"/>
              <w:rPr>
                <w:rFonts w:hint="eastAsia" w:ascii="宋体" w:hAnsi="宋体" w:eastAsia="宋体" w:cs="宋体"/>
                <w:i w:val="0"/>
                <w:iCs w:val="0"/>
                <w:color w:val="000000"/>
                <w:sz w:val="22"/>
                <w:szCs w:val="22"/>
                <w:u w:val="none"/>
              </w:rPr>
            </w:pPr>
          </w:p>
        </w:tc>
      </w:tr>
      <w:tr w14:paraId="0793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19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膠粉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F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EF48">
            <w:pPr>
              <w:jc w:val="center"/>
              <w:rPr>
                <w:rFonts w:hint="eastAsia" w:ascii="宋体" w:hAnsi="宋体" w:eastAsia="宋体" w:cs="宋体"/>
                <w:i w:val="0"/>
                <w:iCs w:val="0"/>
                <w:color w:val="000000"/>
                <w:sz w:val="22"/>
                <w:szCs w:val="22"/>
                <w:u w:val="none"/>
              </w:rPr>
            </w:pPr>
          </w:p>
        </w:tc>
      </w:tr>
      <w:tr w14:paraId="5533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C5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6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3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1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0350">
            <w:pPr>
              <w:jc w:val="center"/>
              <w:rPr>
                <w:rFonts w:hint="eastAsia" w:ascii="宋体" w:hAnsi="宋体" w:eastAsia="宋体" w:cs="宋体"/>
                <w:i w:val="0"/>
                <w:iCs w:val="0"/>
                <w:color w:val="000000"/>
                <w:sz w:val="22"/>
                <w:szCs w:val="22"/>
                <w:u w:val="none"/>
              </w:rPr>
            </w:pPr>
          </w:p>
        </w:tc>
      </w:tr>
      <w:tr w14:paraId="5F88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31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4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1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9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D54D">
            <w:pPr>
              <w:jc w:val="center"/>
              <w:rPr>
                <w:rFonts w:hint="eastAsia" w:ascii="宋体" w:hAnsi="宋体" w:eastAsia="宋体" w:cs="宋体"/>
                <w:i w:val="0"/>
                <w:iCs w:val="0"/>
                <w:color w:val="000000"/>
                <w:sz w:val="22"/>
                <w:szCs w:val="22"/>
                <w:u w:val="none"/>
              </w:rPr>
            </w:pPr>
          </w:p>
        </w:tc>
      </w:tr>
      <w:tr w14:paraId="26F1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98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E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1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FE08">
            <w:pPr>
              <w:jc w:val="center"/>
              <w:rPr>
                <w:rFonts w:hint="eastAsia" w:ascii="宋体" w:hAnsi="宋体" w:eastAsia="宋体" w:cs="宋体"/>
                <w:i w:val="0"/>
                <w:iCs w:val="0"/>
                <w:color w:val="000000"/>
                <w:sz w:val="22"/>
                <w:szCs w:val="22"/>
                <w:u w:val="none"/>
              </w:rPr>
            </w:pPr>
          </w:p>
        </w:tc>
      </w:tr>
      <w:tr w14:paraId="0341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D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F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8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4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642E">
            <w:pPr>
              <w:jc w:val="center"/>
              <w:rPr>
                <w:rFonts w:hint="eastAsia" w:ascii="宋体" w:hAnsi="宋体" w:eastAsia="宋体" w:cs="宋体"/>
                <w:i w:val="0"/>
                <w:iCs w:val="0"/>
                <w:color w:val="000000"/>
                <w:sz w:val="22"/>
                <w:szCs w:val="22"/>
                <w:u w:val="none"/>
              </w:rPr>
            </w:pPr>
          </w:p>
        </w:tc>
      </w:tr>
      <w:tr w14:paraId="67EC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05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0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5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E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6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CE2E">
            <w:pPr>
              <w:jc w:val="center"/>
              <w:rPr>
                <w:rFonts w:hint="eastAsia" w:ascii="宋体" w:hAnsi="宋体" w:eastAsia="宋体" w:cs="宋体"/>
                <w:i w:val="0"/>
                <w:iCs w:val="0"/>
                <w:color w:val="000000"/>
                <w:sz w:val="22"/>
                <w:szCs w:val="22"/>
                <w:u w:val="none"/>
              </w:rPr>
            </w:pPr>
          </w:p>
        </w:tc>
      </w:tr>
      <w:tr w14:paraId="3AA1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5A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8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2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2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2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5D59">
            <w:pPr>
              <w:jc w:val="center"/>
              <w:rPr>
                <w:rFonts w:hint="eastAsia" w:ascii="宋体" w:hAnsi="宋体" w:eastAsia="宋体" w:cs="宋体"/>
                <w:i w:val="0"/>
                <w:iCs w:val="0"/>
                <w:color w:val="000000"/>
                <w:sz w:val="22"/>
                <w:szCs w:val="22"/>
                <w:u w:val="none"/>
              </w:rPr>
            </w:pPr>
          </w:p>
        </w:tc>
      </w:tr>
      <w:tr w14:paraId="077D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E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乙酰水杨酸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D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5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5F9F">
            <w:pPr>
              <w:jc w:val="center"/>
              <w:rPr>
                <w:rFonts w:hint="eastAsia" w:ascii="宋体" w:hAnsi="宋体" w:eastAsia="宋体" w:cs="宋体"/>
                <w:i w:val="0"/>
                <w:iCs w:val="0"/>
                <w:color w:val="000000"/>
                <w:sz w:val="22"/>
                <w:szCs w:val="22"/>
                <w:u w:val="none"/>
              </w:rPr>
            </w:pPr>
          </w:p>
        </w:tc>
      </w:tr>
      <w:tr w14:paraId="6D90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8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6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6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2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r>
      <w:tr w14:paraId="2042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34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2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D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E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A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87C3">
            <w:pPr>
              <w:jc w:val="center"/>
              <w:rPr>
                <w:rFonts w:hint="eastAsia" w:ascii="宋体" w:hAnsi="宋体" w:eastAsia="宋体" w:cs="宋体"/>
                <w:i w:val="0"/>
                <w:iCs w:val="0"/>
                <w:color w:val="000000"/>
                <w:sz w:val="22"/>
                <w:szCs w:val="22"/>
                <w:u w:val="none"/>
              </w:rPr>
            </w:pPr>
          </w:p>
        </w:tc>
      </w:tr>
      <w:tr w14:paraId="60A8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D9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B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7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1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8992">
            <w:pPr>
              <w:jc w:val="center"/>
              <w:rPr>
                <w:rFonts w:hint="eastAsia" w:ascii="宋体" w:hAnsi="宋体" w:eastAsia="宋体" w:cs="宋体"/>
                <w:i w:val="0"/>
                <w:iCs w:val="0"/>
                <w:color w:val="000000"/>
                <w:sz w:val="22"/>
                <w:szCs w:val="22"/>
                <w:u w:val="none"/>
              </w:rPr>
            </w:pPr>
          </w:p>
        </w:tc>
      </w:tr>
      <w:tr w14:paraId="1254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D9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B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6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2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A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0FB5">
            <w:pPr>
              <w:jc w:val="center"/>
              <w:rPr>
                <w:rFonts w:hint="eastAsia" w:ascii="宋体" w:hAnsi="宋体" w:eastAsia="宋体" w:cs="宋体"/>
                <w:i w:val="0"/>
                <w:iCs w:val="0"/>
                <w:color w:val="000000"/>
                <w:sz w:val="22"/>
                <w:szCs w:val="22"/>
                <w:u w:val="none"/>
              </w:rPr>
            </w:pPr>
          </w:p>
        </w:tc>
      </w:tr>
      <w:tr w14:paraId="5B0D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F6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B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1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C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7F2B">
            <w:pPr>
              <w:jc w:val="center"/>
              <w:rPr>
                <w:rFonts w:hint="eastAsia" w:ascii="宋体" w:hAnsi="宋体" w:eastAsia="宋体" w:cs="宋体"/>
                <w:i w:val="0"/>
                <w:iCs w:val="0"/>
                <w:color w:val="000000"/>
                <w:sz w:val="22"/>
                <w:szCs w:val="22"/>
                <w:u w:val="none"/>
              </w:rPr>
            </w:pPr>
          </w:p>
        </w:tc>
      </w:tr>
      <w:tr w14:paraId="0D65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60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D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5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9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4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B372">
            <w:pPr>
              <w:jc w:val="center"/>
              <w:rPr>
                <w:rFonts w:hint="eastAsia" w:ascii="宋体" w:hAnsi="宋体" w:eastAsia="宋体" w:cs="宋体"/>
                <w:i w:val="0"/>
                <w:iCs w:val="0"/>
                <w:color w:val="000000"/>
                <w:sz w:val="22"/>
                <w:szCs w:val="22"/>
                <w:u w:val="none"/>
              </w:rPr>
            </w:pPr>
          </w:p>
        </w:tc>
      </w:tr>
      <w:tr w14:paraId="2931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C2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6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溶血剂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1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D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7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2AE8">
            <w:pPr>
              <w:jc w:val="center"/>
              <w:rPr>
                <w:rFonts w:hint="eastAsia" w:ascii="宋体" w:hAnsi="宋体" w:eastAsia="宋体" w:cs="宋体"/>
                <w:i w:val="0"/>
                <w:iCs w:val="0"/>
                <w:color w:val="000000"/>
                <w:sz w:val="22"/>
                <w:szCs w:val="22"/>
                <w:u w:val="none"/>
              </w:rPr>
            </w:pPr>
          </w:p>
        </w:tc>
      </w:tr>
      <w:tr w14:paraId="5E99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E4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F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1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5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0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816C">
            <w:pPr>
              <w:jc w:val="center"/>
              <w:rPr>
                <w:rFonts w:hint="eastAsia" w:ascii="宋体" w:hAnsi="宋体" w:eastAsia="宋体" w:cs="宋体"/>
                <w:i w:val="0"/>
                <w:iCs w:val="0"/>
                <w:color w:val="000000"/>
                <w:sz w:val="22"/>
                <w:szCs w:val="22"/>
                <w:u w:val="none"/>
              </w:rPr>
            </w:pPr>
          </w:p>
        </w:tc>
      </w:tr>
      <w:tr w14:paraId="1F79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20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D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2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2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C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CB3C">
            <w:pPr>
              <w:jc w:val="center"/>
              <w:rPr>
                <w:rFonts w:hint="eastAsia" w:ascii="宋体" w:hAnsi="宋体" w:eastAsia="宋体" w:cs="宋体"/>
                <w:i w:val="0"/>
                <w:iCs w:val="0"/>
                <w:color w:val="000000"/>
                <w:sz w:val="22"/>
                <w:szCs w:val="22"/>
                <w:u w:val="none"/>
              </w:rPr>
            </w:pPr>
          </w:p>
        </w:tc>
      </w:tr>
      <w:tr w14:paraId="77E4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4D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0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叔丁醇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C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E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F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4A22">
            <w:pPr>
              <w:jc w:val="center"/>
              <w:rPr>
                <w:rFonts w:hint="eastAsia" w:ascii="宋体" w:hAnsi="宋体" w:eastAsia="宋体" w:cs="宋体"/>
                <w:i w:val="0"/>
                <w:iCs w:val="0"/>
                <w:color w:val="000000"/>
                <w:sz w:val="22"/>
                <w:szCs w:val="22"/>
                <w:u w:val="none"/>
              </w:rPr>
            </w:pPr>
          </w:p>
        </w:tc>
      </w:tr>
      <w:tr w14:paraId="22B6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8E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D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B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B459">
            <w:pPr>
              <w:jc w:val="center"/>
              <w:rPr>
                <w:rFonts w:hint="eastAsia" w:ascii="宋体" w:hAnsi="宋体" w:eastAsia="宋体" w:cs="宋体"/>
                <w:i w:val="0"/>
                <w:iCs w:val="0"/>
                <w:color w:val="000000"/>
                <w:sz w:val="22"/>
                <w:szCs w:val="22"/>
                <w:u w:val="none"/>
              </w:rPr>
            </w:pPr>
          </w:p>
        </w:tc>
      </w:tr>
      <w:tr w14:paraId="67D1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92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9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0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1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2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7A6">
            <w:pPr>
              <w:jc w:val="center"/>
              <w:rPr>
                <w:rFonts w:hint="eastAsia" w:ascii="宋体" w:hAnsi="宋体" w:eastAsia="宋体" w:cs="宋体"/>
                <w:i w:val="0"/>
                <w:iCs w:val="0"/>
                <w:color w:val="000000"/>
                <w:sz w:val="22"/>
                <w:szCs w:val="22"/>
                <w:u w:val="none"/>
              </w:rPr>
            </w:pPr>
          </w:p>
        </w:tc>
      </w:tr>
      <w:tr w14:paraId="105C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A6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7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7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0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71B6">
            <w:pPr>
              <w:jc w:val="center"/>
              <w:rPr>
                <w:rFonts w:hint="eastAsia" w:ascii="宋体" w:hAnsi="宋体" w:eastAsia="宋体" w:cs="宋体"/>
                <w:i w:val="0"/>
                <w:iCs w:val="0"/>
                <w:color w:val="000000"/>
                <w:sz w:val="22"/>
                <w:szCs w:val="22"/>
                <w:u w:val="none"/>
              </w:rPr>
            </w:pPr>
          </w:p>
        </w:tc>
      </w:tr>
      <w:tr w14:paraId="4586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E0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0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三氯化铁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F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1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D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0D16">
            <w:pPr>
              <w:jc w:val="center"/>
              <w:rPr>
                <w:rFonts w:hint="eastAsia" w:ascii="宋体" w:hAnsi="宋体" w:eastAsia="宋体" w:cs="宋体"/>
                <w:i w:val="0"/>
                <w:iCs w:val="0"/>
                <w:color w:val="000000"/>
                <w:sz w:val="22"/>
                <w:szCs w:val="22"/>
                <w:u w:val="none"/>
              </w:rPr>
            </w:pPr>
          </w:p>
        </w:tc>
      </w:tr>
      <w:tr w14:paraId="079A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CE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3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稀硝酸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4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4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5518">
            <w:pPr>
              <w:jc w:val="center"/>
              <w:rPr>
                <w:rFonts w:hint="eastAsia" w:ascii="宋体" w:hAnsi="宋体" w:eastAsia="宋体" w:cs="宋体"/>
                <w:i w:val="0"/>
                <w:iCs w:val="0"/>
                <w:color w:val="000000"/>
                <w:sz w:val="22"/>
                <w:szCs w:val="22"/>
                <w:u w:val="none"/>
              </w:rPr>
            </w:pPr>
          </w:p>
        </w:tc>
      </w:tr>
      <w:tr w14:paraId="7FEC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74B54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4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酒石酸锑钾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A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0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C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72F8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23FDB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7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8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E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0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F373">
            <w:pPr>
              <w:jc w:val="center"/>
              <w:rPr>
                <w:rFonts w:hint="eastAsia" w:ascii="宋体" w:hAnsi="宋体" w:eastAsia="宋体" w:cs="宋体"/>
                <w:i w:val="0"/>
                <w:iCs w:val="0"/>
                <w:color w:val="000000"/>
                <w:sz w:val="22"/>
                <w:szCs w:val="22"/>
                <w:u w:val="none"/>
              </w:rPr>
            </w:pPr>
          </w:p>
        </w:tc>
      </w:tr>
      <w:tr w14:paraId="7664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BC2A3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0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C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7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C7EF">
            <w:pPr>
              <w:jc w:val="center"/>
              <w:rPr>
                <w:rFonts w:hint="eastAsia" w:ascii="宋体" w:hAnsi="宋体" w:eastAsia="宋体" w:cs="宋体"/>
                <w:i w:val="0"/>
                <w:iCs w:val="0"/>
                <w:color w:val="000000"/>
                <w:sz w:val="22"/>
                <w:szCs w:val="22"/>
                <w:u w:val="none"/>
              </w:rPr>
            </w:pPr>
          </w:p>
        </w:tc>
      </w:tr>
      <w:tr w14:paraId="092C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13531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硼氢化钾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F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073F">
            <w:pPr>
              <w:jc w:val="center"/>
              <w:rPr>
                <w:rFonts w:hint="eastAsia" w:ascii="宋体" w:hAnsi="宋体" w:eastAsia="宋体" w:cs="宋体"/>
                <w:i w:val="0"/>
                <w:iCs w:val="0"/>
                <w:color w:val="000000"/>
                <w:sz w:val="22"/>
                <w:szCs w:val="22"/>
                <w:u w:val="none"/>
              </w:rPr>
            </w:pPr>
          </w:p>
        </w:tc>
      </w:tr>
      <w:tr w14:paraId="7F35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3FE47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6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B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D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6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2DDF">
            <w:pPr>
              <w:jc w:val="center"/>
              <w:rPr>
                <w:rFonts w:hint="eastAsia" w:ascii="宋体" w:hAnsi="宋体" w:eastAsia="宋体" w:cs="宋体"/>
                <w:i w:val="0"/>
                <w:iCs w:val="0"/>
                <w:color w:val="000000"/>
                <w:sz w:val="22"/>
                <w:szCs w:val="22"/>
                <w:u w:val="none"/>
              </w:rPr>
            </w:pPr>
          </w:p>
        </w:tc>
      </w:tr>
      <w:tr w14:paraId="21D8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E5FE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5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E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0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3820">
            <w:pPr>
              <w:jc w:val="center"/>
              <w:rPr>
                <w:rFonts w:hint="eastAsia" w:ascii="宋体" w:hAnsi="宋体" w:eastAsia="宋体" w:cs="宋体"/>
                <w:i w:val="0"/>
                <w:iCs w:val="0"/>
                <w:color w:val="000000"/>
                <w:sz w:val="22"/>
                <w:szCs w:val="22"/>
                <w:u w:val="none"/>
              </w:rPr>
            </w:pPr>
          </w:p>
        </w:tc>
      </w:tr>
      <w:tr w14:paraId="60DA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07735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6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B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7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AD">
            <w:pPr>
              <w:jc w:val="center"/>
              <w:rPr>
                <w:rFonts w:hint="eastAsia" w:ascii="宋体" w:hAnsi="宋体" w:eastAsia="宋体" w:cs="宋体"/>
                <w:i w:val="0"/>
                <w:iCs w:val="0"/>
                <w:color w:val="000000"/>
                <w:sz w:val="22"/>
                <w:szCs w:val="22"/>
                <w:u w:val="none"/>
              </w:rPr>
            </w:pPr>
          </w:p>
        </w:tc>
      </w:tr>
      <w:tr w14:paraId="0F43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2CB7B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0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对苯二酚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2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2885">
            <w:pPr>
              <w:jc w:val="center"/>
              <w:rPr>
                <w:rFonts w:hint="eastAsia" w:ascii="宋体" w:hAnsi="宋体" w:eastAsia="宋体" w:cs="宋体"/>
                <w:i w:val="0"/>
                <w:iCs w:val="0"/>
                <w:color w:val="000000"/>
                <w:sz w:val="22"/>
                <w:szCs w:val="22"/>
                <w:u w:val="none"/>
              </w:rPr>
            </w:pPr>
          </w:p>
        </w:tc>
      </w:tr>
      <w:tr w14:paraId="7719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3825A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8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6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F41F">
            <w:pPr>
              <w:jc w:val="center"/>
              <w:rPr>
                <w:rFonts w:hint="eastAsia" w:ascii="宋体" w:hAnsi="宋体" w:eastAsia="宋体" w:cs="宋体"/>
                <w:i w:val="0"/>
                <w:iCs w:val="0"/>
                <w:color w:val="000000"/>
                <w:sz w:val="22"/>
                <w:szCs w:val="22"/>
                <w:u w:val="none"/>
              </w:rPr>
            </w:pPr>
          </w:p>
        </w:tc>
      </w:tr>
      <w:tr w14:paraId="65E5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A0ECC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C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硫酸铝钾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4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2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A789">
            <w:pPr>
              <w:jc w:val="center"/>
              <w:rPr>
                <w:rFonts w:hint="eastAsia" w:ascii="宋体" w:hAnsi="宋体" w:eastAsia="宋体" w:cs="宋体"/>
                <w:i w:val="0"/>
                <w:iCs w:val="0"/>
                <w:color w:val="000000"/>
                <w:sz w:val="22"/>
                <w:szCs w:val="22"/>
                <w:u w:val="none"/>
              </w:rPr>
            </w:pPr>
          </w:p>
        </w:tc>
      </w:tr>
      <w:tr w14:paraId="588B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A4FD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A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8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E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9136">
            <w:pPr>
              <w:jc w:val="center"/>
              <w:rPr>
                <w:rFonts w:hint="eastAsia" w:ascii="宋体" w:hAnsi="宋体" w:eastAsia="宋体" w:cs="宋体"/>
                <w:i w:val="0"/>
                <w:iCs w:val="0"/>
                <w:color w:val="000000"/>
                <w:sz w:val="22"/>
                <w:szCs w:val="22"/>
                <w:u w:val="none"/>
              </w:rPr>
            </w:pPr>
          </w:p>
        </w:tc>
      </w:tr>
      <w:tr w14:paraId="3845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FDEEA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6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E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C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B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981C">
            <w:pPr>
              <w:jc w:val="center"/>
              <w:rPr>
                <w:rFonts w:hint="eastAsia" w:ascii="宋体" w:hAnsi="宋体" w:eastAsia="宋体" w:cs="宋体"/>
                <w:i w:val="0"/>
                <w:iCs w:val="0"/>
                <w:color w:val="000000"/>
                <w:sz w:val="22"/>
                <w:szCs w:val="22"/>
                <w:u w:val="none"/>
              </w:rPr>
            </w:pPr>
          </w:p>
        </w:tc>
      </w:tr>
      <w:tr w14:paraId="7AD8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A684F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C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4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2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E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574F">
            <w:pPr>
              <w:jc w:val="center"/>
              <w:rPr>
                <w:rFonts w:hint="eastAsia" w:ascii="宋体" w:hAnsi="宋体" w:eastAsia="宋体" w:cs="宋体"/>
                <w:i w:val="0"/>
                <w:iCs w:val="0"/>
                <w:color w:val="000000"/>
                <w:sz w:val="22"/>
                <w:szCs w:val="22"/>
                <w:u w:val="none"/>
              </w:rPr>
            </w:pPr>
          </w:p>
        </w:tc>
      </w:tr>
      <w:tr w14:paraId="7117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3009D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9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0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3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0E54">
            <w:pPr>
              <w:jc w:val="center"/>
              <w:rPr>
                <w:rFonts w:hint="eastAsia" w:ascii="宋体" w:hAnsi="宋体" w:eastAsia="宋体" w:cs="宋体"/>
                <w:i w:val="0"/>
                <w:iCs w:val="0"/>
                <w:color w:val="000000"/>
                <w:sz w:val="22"/>
                <w:szCs w:val="22"/>
                <w:u w:val="none"/>
              </w:rPr>
            </w:pPr>
          </w:p>
        </w:tc>
      </w:tr>
      <w:tr w14:paraId="4522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5086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F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9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D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A771">
            <w:pPr>
              <w:jc w:val="center"/>
              <w:rPr>
                <w:rFonts w:hint="eastAsia" w:ascii="宋体" w:hAnsi="宋体" w:eastAsia="宋体" w:cs="宋体"/>
                <w:i w:val="0"/>
                <w:iCs w:val="0"/>
                <w:color w:val="000000"/>
                <w:sz w:val="22"/>
                <w:szCs w:val="22"/>
                <w:u w:val="none"/>
              </w:rPr>
            </w:pPr>
          </w:p>
        </w:tc>
      </w:tr>
      <w:tr w14:paraId="5AD7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2FFCF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1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硫酸钾铝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D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F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C24A">
            <w:pPr>
              <w:jc w:val="center"/>
              <w:rPr>
                <w:rFonts w:hint="eastAsia" w:ascii="宋体" w:hAnsi="宋体" w:eastAsia="宋体" w:cs="宋体"/>
                <w:i w:val="0"/>
                <w:iCs w:val="0"/>
                <w:color w:val="000000"/>
                <w:sz w:val="22"/>
                <w:szCs w:val="22"/>
                <w:u w:val="none"/>
              </w:rPr>
            </w:pPr>
          </w:p>
        </w:tc>
      </w:tr>
      <w:tr w14:paraId="0562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5785B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E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没食子酸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6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3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B93C">
            <w:pPr>
              <w:jc w:val="center"/>
              <w:rPr>
                <w:rFonts w:hint="eastAsia" w:ascii="宋体" w:hAnsi="宋体" w:eastAsia="宋体" w:cs="宋体"/>
                <w:i w:val="0"/>
                <w:iCs w:val="0"/>
                <w:color w:val="000000"/>
                <w:sz w:val="22"/>
                <w:szCs w:val="22"/>
                <w:u w:val="none"/>
              </w:rPr>
            </w:pPr>
          </w:p>
        </w:tc>
      </w:tr>
      <w:tr w14:paraId="1B4D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A233A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2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三氧化二铬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E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E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E064">
            <w:pPr>
              <w:jc w:val="center"/>
              <w:rPr>
                <w:rFonts w:hint="eastAsia" w:ascii="宋体" w:hAnsi="宋体" w:eastAsia="宋体" w:cs="宋体"/>
                <w:i w:val="0"/>
                <w:iCs w:val="0"/>
                <w:color w:val="000000"/>
                <w:sz w:val="22"/>
                <w:szCs w:val="22"/>
                <w:u w:val="none"/>
              </w:rPr>
            </w:pPr>
          </w:p>
        </w:tc>
      </w:tr>
      <w:tr w14:paraId="2A8F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9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苯磺酰氯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5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F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4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574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2D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8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7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8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79B0">
            <w:pPr>
              <w:jc w:val="center"/>
              <w:rPr>
                <w:rFonts w:hint="eastAsia" w:ascii="宋体" w:hAnsi="宋体" w:eastAsia="宋体" w:cs="宋体"/>
                <w:i w:val="0"/>
                <w:iCs w:val="0"/>
                <w:color w:val="000000"/>
                <w:sz w:val="22"/>
                <w:szCs w:val="22"/>
                <w:u w:val="none"/>
              </w:rPr>
            </w:pPr>
          </w:p>
        </w:tc>
      </w:tr>
      <w:tr w14:paraId="4F6E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8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D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8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8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6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2D6">
            <w:pPr>
              <w:jc w:val="center"/>
              <w:rPr>
                <w:rFonts w:hint="eastAsia" w:ascii="宋体" w:hAnsi="宋体" w:eastAsia="宋体" w:cs="宋体"/>
                <w:i w:val="0"/>
                <w:iCs w:val="0"/>
                <w:color w:val="000000"/>
                <w:sz w:val="22"/>
                <w:szCs w:val="22"/>
                <w:u w:val="none"/>
              </w:rPr>
            </w:pPr>
          </w:p>
        </w:tc>
      </w:tr>
      <w:tr w14:paraId="62CD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0D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4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5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1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ED54">
            <w:pPr>
              <w:jc w:val="center"/>
              <w:rPr>
                <w:rFonts w:hint="eastAsia" w:ascii="宋体" w:hAnsi="宋体" w:eastAsia="宋体" w:cs="宋体"/>
                <w:i w:val="0"/>
                <w:iCs w:val="0"/>
                <w:color w:val="000000"/>
                <w:sz w:val="22"/>
                <w:szCs w:val="22"/>
                <w:u w:val="none"/>
              </w:rPr>
            </w:pPr>
          </w:p>
        </w:tc>
      </w:tr>
      <w:tr w14:paraId="1F01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B5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F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A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D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5698">
            <w:pPr>
              <w:jc w:val="center"/>
              <w:rPr>
                <w:rFonts w:hint="eastAsia" w:ascii="宋体" w:hAnsi="宋体" w:eastAsia="宋体" w:cs="宋体"/>
                <w:i w:val="0"/>
                <w:iCs w:val="0"/>
                <w:color w:val="000000"/>
                <w:sz w:val="22"/>
                <w:szCs w:val="22"/>
                <w:u w:val="none"/>
              </w:rPr>
            </w:pPr>
          </w:p>
        </w:tc>
      </w:tr>
      <w:tr w14:paraId="36F0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60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3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萘酚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B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0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9E94">
            <w:pPr>
              <w:jc w:val="center"/>
              <w:rPr>
                <w:rFonts w:hint="eastAsia" w:ascii="宋体" w:hAnsi="宋体" w:eastAsia="宋体" w:cs="宋体"/>
                <w:i w:val="0"/>
                <w:iCs w:val="0"/>
                <w:color w:val="000000"/>
                <w:sz w:val="22"/>
                <w:szCs w:val="22"/>
                <w:u w:val="none"/>
              </w:rPr>
            </w:pPr>
          </w:p>
        </w:tc>
      </w:tr>
      <w:tr w14:paraId="2E1A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3E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3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D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0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BA82">
            <w:pPr>
              <w:jc w:val="center"/>
              <w:rPr>
                <w:rFonts w:hint="eastAsia" w:ascii="宋体" w:hAnsi="宋体" w:eastAsia="宋体" w:cs="宋体"/>
                <w:i w:val="0"/>
                <w:iCs w:val="0"/>
                <w:color w:val="000000"/>
                <w:sz w:val="22"/>
                <w:szCs w:val="22"/>
                <w:u w:val="none"/>
              </w:rPr>
            </w:pPr>
          </w:p>
        </w:tc>
      </w:tr>
      <w:tr w14:paraId="0610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C3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0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E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0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0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8414">
            <w:pPr>
              <w:jc w:val="center"/>
              <w:rPr>
                <w:rFonts w:hint="eastAsia" w:ascii="宋体" w:hAnsi="宋体" w:eastAsia="宋体" w:cs="宋体"/>
                <w:i w:val="0"/>
                <w:iCs w:val="0"/>
                <w:color w:val="000000"/>
                <w:sz w:val="22"/>
                <w:szCs w:val="22"/>
                <w:u w:val="none"/>
              </w:rPr>
            </w:pPr>
          </w:p>
        </w:tc>
      </w:tr>
      <w:tr w14:paraId="60F8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B8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6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1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8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5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E8ED">
            <w:pPr>
              <w:jc w:val="center"/>
              <w:rPr>
                <w:rFonts w:hint="eastAsia" w:ascii="宋体" w:hAnsi="宋体" w:eastAsia="宋体" w:cs="宋体"/>
                <w:i w:val="0"/>
                <w:iCs w:val="0"/>
                <w:color w:val="000000"/>
                <w:sz w:val="22"/>
                <w:szCs w:val="22"/>
                <w:u w:val="none"/>
              </w:rPr>
            </w:pPr>
          </w:p>
        </w:tc>
      </w:tr>
      <w:tr w14:paraId="5391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76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0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番红花红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2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AD13">
            <w:pPr>
              <w:jc w:val="center"/>
              <w:rPr>
                <w:rFonts w:hint="eastAsia" w:ascii="宋体" w:hAnsi="宋体" w:eastAsia="宋体" w:cs="宋体"/>
                <w:i w:val="0"/>
                <w:iCs w:val="0"/>
                <w:color w:val="000000"/>
                <w:sz w:val="22"/>
                <w:szCs w:val="22"/>
                <w:u w:val="none"/>
              </w:rPr>
            </w:pPr>
          </w:p>
        </w:tc>
      </w:tr>
      <w:tr w14:paraId="5521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9C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9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4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C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CA47">
            <w:pPr>
              <w:jc w:val="center"/>
              <w:rPr>
                <w:rFonts w:hint="eastAsia" w:ascii="宋体" w:hAnsi="宋体" w:eastAsia="宋体" w:cs="宋体"/>
                <w:i w:val="0"/>
                <w:iCs w:val="0"/>
                <w:color w:val="000000"/>
                <w:sz w:val="22"/>
                <w:szCs w:val="22"/>
                <w:u w:val="none"/>
              </w:rPr>
            </w:pPr>
          </w:p>
        </w:tc>
      </w:tr>
      <w:tr w14:paraId="3E2C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B0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A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5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4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8A54">
            <w:pPr>
              <w:jc w:val="center"/>
              <w:rPr>
                <w:rFonts w:hint="eastAsia" w:ascii="宋体" w:hAnsi="宋体" w:eastAsia="宋体" w:cs="宋体"/>
                <w:i w:val="0"/>
                <w:iCs w:val="0"/>
                <w:color w:val="000000"/>
                <w:sz w:val="22"/>
                <w:szCs w:val="22"/>
                <w:u w:val="none"/>
              </w:rPr>
            </w:pPr>
          </w:p>
        </w:tc>
      </w:tr>
      <w:tr w14:paraId="760F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52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9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4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8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303">
            <w:pPr>
              <w:jc w:val="center"/>
              <w:rPr>
                <w:rFonts w:hint="eastAsia" w:ascii="宋体" w:hAnsi="宋体" w:eastAsia="宋体" w:cs="宋体"/>
                <w:i w:val="0"/>
                <w:iCs w:val="0"/>
                <w:color w:val="000000"/>
                <w:sz w:val="22"/>
                <w:szCs w:val="22"/>
                <w:u w:val="none"/>
              </w:rPr>
            </w:pPr>
          </w:p>
        </w:tc>
      </w:tr>
      <w:tr w14:paraId="0F4D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D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C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1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C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14:paraId="0522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D0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1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6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C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CC7D">
            <w:pPr>
              <w:jc w:val="center"/>
              <w:rPr>
                <w:rFonts w:hint="eastAsia" w:ascii="宋体" w:hAnsi="宋体" w:eastAsia="宋体" w:cs="宋体"/>
                <w:i w:val="0"/>
                <w:iCs w:val="0"/>
                <w:color w:val="000000"/>
                <w:sz w:val="22"/>
                <w:szCs w:val="22"/>
                <w:u w:val="none"/>
              </w:rPr>
            </w:pPr>
          </w:p>
        </w:tc>
      </w:tr>
      <w:tr w14:paraId="3B4F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3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5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0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2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9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99F1">
            <w:pPr>
              <w:jc w:val="center"/>
              <w:rPr>
                <w:rFonts w:hint="eastAsia" w:ascii="宋体" w:hAnsi="宋体" w:eastAsia="宋体" w:cs="宋体"/>
                <w:i w:val="0"/>
                <w:iCs w:val="0"/>
                <w:color w:val="000000"/>
                <w:sz w:val="22"/>
                <w:szCs w:val="22"/>
                <w:u w:val="none"/>
              </w:rPr>
            </w:pPr>
          </w:p>
        </w:tc>
      </w:tr>
      <w:tr w14:paraId="4692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F5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B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1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38B">
            <w:pPr>
              <w:jc w:val="center"/>
              <w:rPr>
                <w:rFonts w:hint="eastAsia" w:ascii="宋体" w:hAnsi="宋体" w:eastAsia="宋体" w:cs="宋体"/>
                <w:i w:val="0"/>
                <w:iCs w:val="0"/>
                <w:color w:val="000000"/>
                <w:sz w:val="22"/>
                <w:szCs w:val="22"/>
                <w:u w:val="none"/>
              </w:rPr>
            </w:pPr>
          </w:p>
        </w:tc>
      </w:tr>
      <w:tr w14:paraId="33F6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27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6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没食子酸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D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8FDC">
            <w:pPr>
              <w:jc w:val="center"/>
              <w:rPr>
                <w:rFonts w:hint="eastAsia" w:ascii="宋体" w:hAnsi="宋体" w:eastAsia="宋体" w:cs="宋体"/>
                <w:i w:val="0"/>
                <w:iCs w:val="0"/>
                <w:color w:val="000000"/>
                <w:sz w:val="22"/>
                <w:szCs w:val="22"/>
                <w:u w:val="none"/>
              </w:rPr>
            </w:pPr>
          </w:p>
        </w:tc>
      </w:tr>
      <w:tr w14:paraId="3720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23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8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C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8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BFD1">
            <w:pPr>
              <w:jc w:val="center"/>
              <w:rPr>
                <w:rFonts w:hint="eastAsia" w:ascii="宋体" w:hAnsi="宋体" w:eastAsia="宋体" w:cs="宋体"/>
                <w:i w:val="0"/>
                <w:iCs w:val="0"/>
                <w:color w:val="000000"/>
                <w:sz w:val="22"/>
                <w:szCs w:val="22"/>
                <w:u w:val="none"/>
              </w:rPr>
            </w:pPr>
          </w:p>
        </w:tc>
      </w:tr>
      <w:tr w14:paraId="6C6B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F9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9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D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7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D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7F2A">
            <w:pPr>
              <w:jc w:val="center"/>
              <w:rPr>
                <w:rFonts w:hint="eastAsia" w:ascii="宋体" w:hAnsi="宋体" w:eastAsia="宋体" w:cs="宋体"/>
                <w:i w:val="0"/>
                <w:iCs w:val="0"/>
                <w:color w:val="000000"/>
                <w:sz w:val="22"/>
                <w:szCs w:val="22"/>
                <w:u w:val="none"/>
              </w:rPr>
            </w:pPr>
          </w:p>
        </w:tc>
      </w:tr>
      <w:tr w14:paraId="7F2D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14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6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E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70B8">
            <w:pPr>
              <w:jc w:val="center"/>
              <w:rPr>
                <w:rFonts w:hint="eastAsia" w:ascii="宋体" w:hAnsi="宋体" w:eastAsia="宋体" w:cs="宋体"/>
                <w:i w:val="0"/>
                <w:iCs w:val="0"/>
                <w:color w:val="000000"/>
                <w:sz w:val="22"/>
                <w:szCs w:val="22"/>
                <w:u w:val="none"/>
              </w:rPr>
            </w:pPr>
          </w:p>
        </w:tc>
      </w:tr>
      <w:tr w14:paraId="7AB1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F5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6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四氧化三铅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7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5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919F">
            <w:pPr>
              <w:jc w:val="center"/>
              <w:rPr>
                <w:rFonts w:hint="eastAsia" w:ascii="宋体" w:hAnsi="宋体" w:eastAsia="宋体" w:cs="宋体"/>
                <w:i w:val="0"/>
                <w:iCs w:val="0"/>
                <w:color w:val="000000"/>
                <w:sz w:val="22"/>
                <w:szCs w:val="22"/>
                <w:u w:val="none"/>
              </w:rPr>
            </w:pPr>
          </w:p>
        </w:tc>
      </w:tr>
      <w:tr w14:paraId="4E20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99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E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8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3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9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29D2">
            <w:pPr>
              <w:jc w:val="center"/>
              <w:rPr>
                <w:rFonts w:hint="eastAsia" w:ascii="宋体" w:hAnsi="宋体" w:eastAsia="宋体" w:cs="宋体"/>
                <w:i w:val="0"/>
                <w:iCs w:val="0"/>
                <w:color w:val="000000"/>
                <w:sz w:val="22"/>
                <w:szCs w:val="22"/>
                <w:u w:val="none"/>
              </w:rPr>
            </w:pPr>
          </w:p>
        </w:tc>
      </w:tr>
      <w:tr w14:paraId="60E8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78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E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B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E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21FD">
            <w:pPr>
              <w:jc w:val="center"/>
              <w:rPr>
                <w:rFonts w:hint="eastAsia" w:ascii="宋体" w:hAnsi="宋体" w:eastAsia="宋体" w:cs="宋体"/>
                <w:i w:val="0"/>
                <w:iCs w:val="0"/>
                <w:color w:val="000000"/>
                <w:sz w:val="22"/>
                <w:szCs w:val="22"/>
                <w:u w:val="none"/>
              </w:rPr>
            </w:pPr>
          </w:p>
        </w:tc>
      </w:tr>
      <w:tr w14:paraId="530D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D4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7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B2A2">
            <w:pPr>
              <w:jc w:val="center"/>
              <w:rPr>
                <w:rFonts w:hint="eastAsia" w:ascii="宋体" w:hAnsi="宋体" w:eastAsia="宋体" w:cs="宋体"/>
                <w:i w:val="0"/>
                <w:iCs w:val="0"/>
                <w:color w:val="000000"/>
                <w:sz w:val="22"/>
                <w:szCs w:val="22"/>
                <w:u w:val="none"/>
              </w:rPr>
            </w:pPr>
          </w:p>
        </w:tc>
      </w:tr>
      <w:tr w14:paraId="70C7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A3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D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7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C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F118">
            <w:pPr>
              <w:jc w:val="center"/>
              <w:rPr>
                <w:rFonts w:hint="eastAsia" w:ascii="宋体" w:hAnsi="宋体" w:eastAsia="宋体" w:cs="宋体"/>
                <w:i w:val="0"/>
                <w:iCs w:val="0"/>
                <w:color w:val="000000"/>
                <w:sz w:val="22"/>
                <w:szCs w:val="22"/>
                <w:u w:val="none"/>
              </w:rPr>
            </w:pPr>
          </w:p>
        </w:tc>
      </w:tr>
      <w:tr w14:paraId="29C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18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F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F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A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338C">
            <w:pPr>
              <w:jc w:val="center"/>
              <w:rPr>
                <w:rFonts w:hint="eastAsia" w:ascii="宋体" w:hAnsi="宋体" w:eastAsia="宋体" w:cs="宋体"/>
                <w:i w:val="0"/>
                <w:iCs w:val="0"/>
                <w:color w:val="000000"/>
                <w:sz w:val="22"/>
                <w:szCs w:val="22"/>
                <w:u w:val="none"/>
              </w:rPr>
            </w:pPr>
          </w:p>
        </w:tc>
      </w:tr>
      <w:tr w14:paraId="0CEE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44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B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2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A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E582">
            <w:pPr>
              <w:jc w:val="center"/>
              <w:rPr>
                <w:rFonts w:hint="eastAsia" w:ascii="宋体" w:hAnsi="宋体" w:eastAsia="宋体" w:cs="宋体"/>
                <w:i w:val="0"/>
                <w:iCs w:val="0"/>
                <w:color w:val="000000"/>
                <w:sz w:val="22"/>
                <w:szCs w:val="22"/>
                <w:u w:val="none"/>
              </w:rPr>
            </w:pPr>
          </w:p>
        </w:tc>
      </w:tr>
      <w:tr w14:paraId="4C57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A2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2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E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5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C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9F5C">
            <w:pPr>
              <w:jc w:val="center"/>
              <w:rPr>
                <w:rFonts w:hint="eastAsia" w:ascii="宋体" w:hAnsi="宋体" w:eastAsia="宋体" w:cs="宋体"/>
                <w:i w:val="0"/>
                <w:iCs w:val="0"/>
                <w:color w:val="000000"/>
                <w:sz w:val="22"/>
                <w:szCs w:val="22"/>
                <w:u w:val="none"/>
              </w:rPr>
            </w:pPr>
          </w:p>
        </w:tc>
      </w:tr>
      <w:tr w14:paraId="7A84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E4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5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5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96F7">
            <w:pPr>
              <w:jc w:val="center"/>
              <w:rPr>
                <w:rFonts w:hint="eastAsia" w:ascii="宋体" w:hAnsi="宋体" w:eastAsia="宋体" w:cs="宋体"/>
                <w:i w:val="0"/>
                <w:iCs w:val="0"/>
                <w:color w:val="000000"/>
                <w:sz w:val="22"/>
                <w:szCs w:val="22"/>
                <w:u w:val="none"/>
              </w:rPr>
            </w:pPr>
          </w:p>
        </w:tc>
      </w:tr>
      <w:tr w14:paraId="340E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03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C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2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2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7B0D">
            <w:pPr>
              <w:jc w:val="center"/>
              <w:rPr>
                <w:rFonts w:hint="eastAsia" w:ascii="宋体" w:hAnsi="宋体" w:eastAsia="宋体" w:cs="宋体"/>
                <w:i w:val="0"/>
                <w:iCs w:val="0"/>
                <w:color w:val="000000"/>
                <w:sz w:val="22"/>
                <w:szCs w:val="22"/>
                <w:u w:val="none"/>
              </w:rPr>
            </w:pPr>
          </w:p>
        </w:tc>
      </w:tr>
      <w:tr w14:paraId="301E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8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8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3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2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6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0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r>
      <w:tr w14:paraId="01DA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C8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B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E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C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078C">
            <w:pPr>
              <w:jc w:val="center"/>
              <w:rPr>
                <w:rFonts w:hint="eastAsia" w:ascii="宋体" w:hAnsi="宋体" w:eastAsia="宋体" w:cs="宋体"/>
                <w:i w:val="0"/>
                <w:iCs w:val="0"/>
                <w:color w:val="000000"/>
                <w:sz w:val="22"/>
                <w:szCs w:val="22"/>
                <w:u w:val="none"/>
              </w:rPr>
            </w:pPr>
          </w:p>
        </w:tc>
      </w:tr>
      <w:tr w14:paraId="3CD6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C5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F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8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A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61CA">
            <w:pPr>
              <w:jc w:val="center"/>
              <w:rPr>
                <w:rFonts w:hint="eastAsia" w:ascii="宋体" w:hAnsi="宋体" w:eastAsia="宋体" w:cs="宋体"/>
                <w:i w:val="0"/>
                <w:iCs w:val="0"/>
                <w:color w:val="000000"/>
                <w:sz w:val="22"/>
                <w:szCs w:val="22"/>
                <w:u w:val="none"/>
              </w:rPr>
            </w:pPr>
          </w:p>
        </w:tc>
      </w:tr>
      <w:tr w14:paraId="2FF6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02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A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9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4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4627">
            <w:pPr>
              <w:jc w:val="center"/>
              <w:rPr>
                <w:rFonts w:hint="eastAsia" w:ascii="宋体" w:hAnsi="宋体" w:eastAsia="宋体" w:cs="宋体"/>
                <w:i w:val="0"/>
                <w:iCs w:val="0"/>
                <w:color w:val="000000"/>
                <w:sz w:val="22"/>
                <w:szCs w:val="22"/>
                <w:u w:val="none"/>
              </w:rPr>
            </w:pPr>
          </w:p>
        </w:tc>
      </w:tr>
      <w:tr w14:paraId="24CD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D1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7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9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EEBD">
            <w:pPr>
              <w:jc w:val="center"/>
              <w:rPr>
                <w:rFonts w:hint="eastAsia" w:ascii="宋体" w:hAnsi="宋体" w:eastAsia="宋体" w:cs="宋体"/>
                <w:i w:val="0"/>
                <w:iCs w:val="0"/>
                <w:color w:val="000000"/>
                <w:sz w:val="22"/>
                <w:szCs w:val="22"/>
                <w:u w:val="none"/>
              </w:rPr>
            </w:pPr>
          </w:p>
        </w:tc>
      </w:tr>
      <w:tr w14:paraId="52E4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52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B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乙二胺四乙酸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2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7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9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4D25">
            <w:pPr>
              <w:jc w:val="center"/>
              <w:rPr>
                <w:rFonts w:hint="eastAsia" w:ascii="宋体" w:hAnsi="宋体" w:eastAsia="宋体" w:cs="宋体"/>
                <w:i w:val="0"/>
                <w:iCs w:val="0"/>
                <w:color w:val="000000"/>
                <w:sz w:val="22"/>
                <w:szCs w:val="22"/>
                <w:u w:val="none"/>
              </w:rPr>
            </w:pPr>
          </w:p>
        </w:tc>
      </w:tr>
      <w:tr w14:paraId="02ED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EE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C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E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C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C92">
            <w:pPr>
              <w:jc w:val="center"/>
              <w:rPr>
                <w:rFonts w:hint="eastAsia" w:ascii="宋体" w:hAnsi="宋体" w:eastAsia="宋体" w:cs="宋体"/>
                <w:i w:val="0"/>
                <w:iCs w:val="0"/>
                <w:color w:val="000000"/>
                <w:sz w:val="22"/>
                <w:szCs w:val="22"/>
                <w:u w:val="none"/>
              </w:rPr>
            </w:pPr>
          </w:p>
        </w:tc>
      </w:tr>
      <w:tr w14:paraId="6E58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95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E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7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2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D5B">
            <w:pPr>
              <w:jc w:val="center"/>
              <w:rPr>
                <w:rFonts w:hint="eastAsia" w:ascii="宋体" w:hAnsi="宋体" w:eastAsia="宋体" w:cs="宋体"/>
                <w:i w:val="0"/>
                <w:iCs w:val="0"/>
                <w:color w:val="000000"/>
                <w:sz w:val="22"/>
                <w:szCs w:val="22"/>
                <w:u w:val="none"/>
              </w:rPr>
            </w:pPr>
          </w:p>
        </w:tc>
      </w:tr>
      <w:tr w14:paraId="2A00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D2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A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硼氢化钾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F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C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C680">
            <w:pPr>
              <w:jc w:val="center"/>
              <w:rPr>
                <w:rFonts w:hint="eastAsia" w:ascii="宋体" w:hAnsi="宋体" w:eastAsia="宋体" w:cs="宋体"/>
                <w:i w:val="0"/>
                <w:iCs w:val="0"/>
                <w:color w:val="000000"/>
                <w:sz w:val="22"/>
                <w:szCs w:val="22"/>
                <w:u w:val="none"/>
              </w:rPr>
            </w:pPr>
          </w:p>
        </w:tc>
      </w:tr>
      <w:tr w14:paraId="068D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78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D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F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199F">
            <w:pPr>
              <w:jc w:val="center"/>
              <w:rPr>
                <w:rFonts w:hint="eastAsia" w:ascii="宋体" w:hAnsi="宋体" w:eastAsia="宋体" w:cs="宋体"/>
                <w:i w:val="0"/>
                <w:iCs w:val="0"/>
                <w:color w:val="000000"/>
                <w:sz w:val="22"/>
                <w:szCs w:val="22"/>
                <w:u w:val="none"/>
              </w:rPr>
            </w:pPr>
          </w:p>
        </w:tc>
      </w:tr>
      <w:tr w14:paraId="1BFB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F5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5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9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D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B9D0">
            <w:pPr>
              <w:jc w:val="center"/>
              <w:rPr>
                <w:rFonts w:hint="eastAsia" w:ascii="宋体" w:hAnsi="宋体" w:eastAsia="宋体" w:cs="宋体"/>
                <w:i w:val="0"/>
                <w:iCs w:val="0"/>
                <w:color w:val="000000"/>
                <w:sz w:val="22"/>
                <w:szCs w:val="22"/>
                <w:u w:val="none"/>
              </w:rPr>
            </w:pPr>
          </w:p>
        </w:tc>
      </w:tr>
      <w:tr w14:paraId="79F2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79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A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F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A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0A9B">
            <w:pPr>
              <w:jc w:val="center"/>
              <w:rPr>
                <w:rFonts w:hint="eastAsia" w:ascii="宋体" w:hAnsi="宋体" w:eastAsia="宋体" w:cs="宋体"/>
                <w:i w:val="0"/>
                <w:iCs w:val="0"/>
                <w:color w:val="000000"/>
                <w:sz w:val="22"/>
                <w:szCs w:val="22"/>
                <w:u w:val="none"/>
              </w:rPr>
            </w:pPr>
          </w:p>
        </w:tc>
      </w:tr>
      <w:tr w14:paraId="38AB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nil"/>
              <w:right w:val="single" w:color="000000" w:sz="4" w:space="0"/>
            </w:tcBorders>
            <w:shd w:val="clear" w:color="auto" w:fill="auto"/>
            <w:noWrap/>
            <w:vAlign w:val="center"/>
          </w:tcPr>
          <w:p w14:paraId="3068E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E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C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4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3854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14:paraId="7E68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503432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B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A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0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FCC8F60">
            <w:pPr>
              <w:jc w:val="center"/>
              <w:rPr>
                <w:rFonts w:hint="eastAsia" w:ascii="宋体" w:hAnsi="宋体" w:eastAsia="宋体" w:cs="宋体"/>
                <w:i w:val="0"/>
                <w:iCs w:val="0"/>
                <w:color w:val="000000"/>
                <w:sz w:val="22"/>
                <w:szCs w:val="22"/>
                <w:u w:val="none"/>
              </w:rPr>
            </w:pPr>
          </w:p>
        </w:tc>
      </w:tr>
      <w:tr w14:paraId="5F70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102F72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5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A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7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A1CBD52">
            <w:pPr>
              <w:jc w:val="center"/>
              <w:rPr>
                <w:rFonts w:hint="eastAsia" w:ascii="宋体" w:hAnsi="宋体" w:eastAsia="宋体" w:cs="宋体"/>
                <w:i w:val="0"/>
                <w:iCs w:val="0"/>
                <w:color w:val="000000"/>
                <w:sz w:val="22"/>
                <w:szCs w:val="22"/>
                <w:u w:val="none"/>
              </w:rPr>
            </w:pPr>
          </w:p>
        </w:tc>
      </w:tr>
      <w:tr w14:paraId="3C82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5B1F56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2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2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2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627A58E">
            <w:pPr>
              <w:jc w:val="center"/>
              <w:rPr>
                <w:rFonts w:hint="eastAsia" w:ascii="宋体" w:hAnsi="宋体" w:eastAsia="宋体" w:cs="宋体"/>
                <w:i w:val="0"/>
                <w:iCs w:val="0"/>
                <w:color w:val="000000"/>
                <w:sz w:val="22"/>
                <w:szCs w:val="22"/>
                <w:u w:val="none"/>
              </w:rPr>
            </w:pPr>
          </w:p>
        </w:tc>
      </w:tr>
      <w:tr w14:paraId="109C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7057C4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F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6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9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77D6AC0">
            <w:pPr>
              <w:jc w:val="center"/>
              <w:rPr>
                <w:rFonts w:hint="eastAsia" w:ascii="宋体" w:hAnsi="宋体" w:eastAsia="宋体" w:cs="宋体"/>
                <w:i w:val="0"/>
                <w:iCs w:val="0"/>
                <w:color w:val="000000"/>
                <w:sz w:val="22"/>
                <w:szCs w:val="22"/>
                <w:u w:val="none"/>
              </w:rPr>
            </w:pPr>
          </w:p>
        </w:tc>
      </w:tr>
      <w:tr w14:paraId="7FF4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61D52F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9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F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9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4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16FB9BF">
            <w:pPr>
              <w:jc w:val="center"/>
              <w:rPr>
                <w:rFonts w:hint="eastAsia" w:ascii="宋体" w:hAnsi="宋体" w:eastAsia="宋体" w:cs="宋体"/>
                <w:i w:val="0"/>
                <w:iCs w:val="0"/>
                <w:color w:val="000000"/>
                <w:sz w:val="22"/>
                <w:szCs w:val="22"/>
                <w:u w:val="none"/>
              </w:rPr>
            </w:pPr>
          </w:p>
        </w:tc>
      </w:tr>
      <w:tr w14:paraId="3C03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321AFB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B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4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2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3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4652E05">
            <w:pPr>
              <w:jc w:val="center"/>
              <w:rPr>
                <w:rFonts w:hint="eastAsia" w:ascii="宋体" w:hAnsi="宋体" w:eastAsia="宋体" w:cs="宋体"/>
                <w:i w:val="0"/>
                <w:iCs w:val="0"/>
                <w:color w:val="000000"/>
                <w:sz w:val="22"/>
                <w:szCs w:val="22"/>
                <w:u w:val="none"/>
              </w:rPr>
            </w:pPr>
          </w:p>
        </w:tc>
      </w:tr>
      <w:tr w14:paraId="2FBD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2DD896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7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F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441E6AF">
            <w:pPr>
              <w:jc w:val="center"/>
              <w:rPr>
                <w:rFonts w:hint="eastAsia" w:ascii="宋体" w:hAnsi="宋体" w:eastAsia="宋体" w:cs="宋体"/>
                <w:i w:val="0"/>
                <w:iCs w:val="0"/>
                <w:color w:val="000000"/>
                <w:sz w:val="22"/>
                <w:szCs w:val="22"/>
                <w:u w:val="none"/>
              </w:rPr>
            </w:pPr>
          </w:p>
        </w:tc>
      </w:tr>
      <w:tr w14:paraId="69E6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4E69B4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9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F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566CBD9">
            <w:pPr>
              <w:jc w:val="center"/>
              <w:rPr>
                <w:rFonts w:hint="eastAsia" w:ascii="宋体" w:hAnsi="宋体" w:eastAsia="宋体" w:cs="宋体"/>
                <w:i w:val="0"/>
                <w:iCs w:val="0"/>
                <w:color w:val="000000"/>
                <w:sz w:val="22"/>
                <w:szCs w:val="22"/>
                <w:u w:val="none"/>
              </w:rPr>
            </w:pPr>
          </w:p>
        </w:tc>
      </w:tr>
      <w:tr w14:paraId="488B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236057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EC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9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8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F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E927B07">
            <w:pPr>
              <w:jc w:val="center"/>
              <w:rPr>
                <w:rFonts w:hint="eastAsia" w:ascii="宋体" w:hAnsi="宋体" w:eastAsia="宋体" w:cs="宋体"/>
                <w:i w:val="0"/>
                <w:iCs w:val="0"/>
                <w:color w:val="000000"/>
                <w:sz w:val="22"/>
                <w:szCs w:val="22"/>
                <w:u w:val="none"/>
              </w:rPr>
            </w:pPr>
          </w:p>
        </w:tc>
      </w:tr>
      <w:tr w14:paraId="067A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17728A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1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9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F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D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16529A0">
            <w:pPr>
              <w:jc w:val="center"/>
              <w:rPr>
                <w:rFonts w:hint="eastAsia" w:ascii="宋体" w:hAnsi="宋体" w:eastAsia="宋体" w:cs="宋体"/>
                <w:i w:val="0"/>
                <w:iCs w:val="0"/>
                <w:color w:val="000000"/>
                <w:sz w:val="22"/>
                <w:szCs w:val="22"/>
                <w:u w:val="none"/>
              </w:rPr>
            </w:pPr>
          </w:p>
        </w:tc>
      </w:tr>
      <w:tr w14:paraId="15D1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39E531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2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1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E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BC1F94E">
            <w:pPr>
              <w:jc w:val="center"/>
              <w:rPr>
                <w:rFonts w:hint="eastAsia" w:ascii="宋体" w:hAnsi="宋体" w:eastAsia="宋体" w:cs="宋体"/>
                <w:i w:val="0"/>
                <w:iCs w:val="0"/>
                <w:color w:val="000000"/>
                <w:sz w:val="22"/>
                <w:szCs w:val="22"/>
                <w:u w:val="none"/>
              </w:rPr>
            </w:pPr>
          </w:p>
        </w:tc>
      </w:tr>
      <w:tr w14:paraId="2059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5EB672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A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0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E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C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AEB875A">
            <w:pPr>
              <w:jc w:val="center"/>
              <w:rPr>
                <w:rFonts w:hint="eastAsia" w:ascii="宋体" w:hAnsi="宋体" w:eastAsia="宋体" w:cs="宋体"/>
                <w:i w:val="0"/>
                <w:iCs w:val="0"/>
                <w:color w:val="000000"/>
                <w:sz w:val="22"/>
                <w:szCs w:val="22"/>
                <w:u w:val="none"/>
              </w:rPr>
            </w:pPr>
          </w:p>
        </w:tc>
      </w:tr>
      <w:tr w14:paraId="3F5D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4DB659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5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6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16F216B">
            <w:pPr>
              <w:jc w:val="center"/>
              <w:rPr>
                <w:rFonts w:hint="eastAsia" w:ascii="宋体" w:hAnsi="宋体" w:eastAsia="宋体" w:cs="宋体"/>
                <w:i w:val="0"/>
                <w:iCs w:val="0"/>
                <w:color w:val="000000"/>
                <w:sz w:val="22"/>
                <w:szCs w:val="22"/>
                <w:u w:val="none"/>
              </w:rPr>
            </w:pPr>
          </w:p>
        </w:tc>
      </w:tr>
      <w:tr w14:paraId="7C09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6811A6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6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1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8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B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7CCF361">
            <w:pPr>
              <w:jc w:val="center"/>
              <w:rPr>
                <w:rFonts w:hint="eastAsia" w:ascii="宋体" w:hAnsi="宋体" w:eastAsia="宋体" w:cs="宋体"/>
                <w:i w:val="0"/>
                <w:iCs w:val="0"/>
                <w:color w:val="000000"/>
                <w:sz w:val="22"/>
                <w:szCs w:val="22"/>
                <w:u w:val="none"/>
              </w:rPr>
            </w:pPr>
          </w:p>
        </w:tc>
      </w:tr>
      <w:tr w14:paraId="45B1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04D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24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无标签废旧试剂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D1F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D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20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9C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r>
      <w:tr w14:paraId="50F9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7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2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固废玻璃器皿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BD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2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5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3AE5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62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4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化学实验室废液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68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4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4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r>
      <w:tr w14:paraId="755F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1F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9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药分药化实验室废液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5C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F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C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60.35</w:t>
            </w:r>
          </w:p>
        </w:tc>
      </w:tr>
      <w:tr w14:paraId="17F2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2C2C18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5A3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nil"/>
              <w:right w:val="nil"/>
            </w:tcBorders>
            <w:shd w:val="clear" w:color="auto" w:fill="auto"/>
            <w:noWrap/>
            <w:vAlign w:val="center"/>
          </w:tcPr>
          <w:p w14:paraId="7A5F9B43">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71AC7A">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6B3EAE">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D78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约614公斤</w:t>
            </w:r>
          </w:p>
        </w:tc>
      </w:tr>
    </w:tbl>
    <w:p w14:paraId="790F4A52">
      <w:pPr>
        <w:pStyle w:val="2"/>
        <w:ind w:left="0" w:leftChars="0" w:firstLine="0" w:firstLineChars="0"/>
        <w:rPr>
          <w:rFonts w:hint="eastAsia" w:ascii="宋体" w:hAnsi="宋体" w:eastAsia="宋体" w:cs="宋体"/>
          <w:b/>
          <w:bCs/>
          <w:color w:val="auto"/>
          <w:sz w:val="30"/>
          <w:szCs w:val="30"/>
          <w:highlight w:val="none"/>
        </w:rPr>
      </w:pPr>
    </w:p>
    <w:p w14:paraId="1FF99CF1">
      <w:pPr>
        <w:jc w:val="center"/>
        <w:outlineLvl w:val="1"/>
        <w:rPr>
          <w:rFonts w:hint="eastAsia" w:ascii="宋体" w:hAnsi="宋体" w:eastAsia="宋体" w:cs="宋体"/>
          <w:b/>
          <w:bCs/>
          <w:color w:val="auto"/>
          <w:sz w:val="32"/>
          <w:szCs w:val="32"/>
          <w:lang w:val="en-US" w:eastAsia="zh-CN"/>
        </w:rPr>
      </w:pPr>
      <w:bookmarkStart w:id="28" w:name="_Toc21621"/>
      <w:r>
        <w:rPr>
          <w:rFonts w:hint="eastAsia" w:ascii="宋体" w:hAnsi="宋体" w:eastAsia="宋体" w:cs="宋体"/>
          <w:b/>
          <w:bCs/>
          <w:color w:val="auto"/>
          <w:sz w:val="32"/>
          <w:szCs w:val="32"/>
          <w:lang w:val="en-US" w:eastAsia="zh-CN"/>
        </w:rPr>
        <w:t>第二大项 商务要求</w:t>
      </w:r>
      <w:bookmarkEnd w:id="26"/>
      <w:bookmarkEnd w:id="28"/>
    </w:p>
    <w:p w14:paraId="642C4537">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00"/>
        <w:gridCol w:w="6577"/>
      </w:tblGrid>
      <w:tr w14:paraId="4B52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1" w:type="dxa"/>
            <w:noWrap w:val="0"/>
            <w:vAlign w:val="top"/>
          </w:tcPr>
          <w:p w14:paraId="1B11C07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00" w:type="dxa"/>
            <w:noWrap w:val="0"/>
            <w:vAlign w:val="top"/>
          </w:tcPr>
          <w:p w14:paraId="7780D5C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6577" w:type="dxa"/>
            <w:noWrap w:val="0"/>
            <w:vAlign w:val="top"/>
          </w:tcPr>
          <w:p w14:paraId="14FF5B3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   求</w:t>
            </w:r>
          </w:p>
        </w:tc>
      </w:tr>
      <w:tr w14:paraId="3B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1" w:type="dxa"/>
            <w:noWrap w:val="0"/>
            <w:vAlign w:val="top"/>
          </w:tcPr>
          <w:p w14:paraId="687165B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300" w:type="dxa"/>
            <w:noWrap w:val="0"/>
            <w:vAlign w:val="top"/>
          </w:tcPr>
          <w:p w14:paraId="614C43D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质保期</w:t>
            </w:r>
          </w:p>
        </w:tc>
        <w:tc>
          <w:tcPr>
            <w:tcW w:w="6577" w:type="dxa"/>
            <w:noWrap w:val="0"/>
            <w:vAlign w:val="top"/>
          </w:tcPr>
          <w:p w14:paraId="7C13D6EF">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4350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1" w:type="dxa"/>
            <w:noWrap w:val="0"/>
            <w:vAlign w:val="top"/>
          </w:tcPr>
          <w:p w14:paraId="59C95BA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300" w:type="dxa"/>
            <w:noWrap w:val="0"/>
            <w:vAlign w:val="top"/>
          </w:tcPr>
          <w:p w14:paraId="3EB1678F">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服务期</w:t>
            </w:r>
          </w:p>
        </w:tc>
        <w:tc>
          <w:tcPr>
            <w:tcW w:w="6577" w:type="dxa"/>
            <w:noWrap w:val="0"/>
            <w:vAlign w:val="top"/>
          </w:tcPr>
          <w:p w14:paraId="6D30F6B4">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rPr>
              <w:t>签订合同后</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rPr>
              <w:t>日内完成且通过</w:t>
            </w:r>
            <w:r>
              <w:rPr>
                <w:rFonts w:hint="eastAsia" w:ascii="宋体" w:hAnsi="宋体" w:eastAsia="宋体" w:cs="宋体"/>
                <w:b w:val="0"/>
                <w:bCs w:val="0"/>
                <w:color w:val="auto"/>
                <w:sz w:val="24"/>
                <w:szCs w:val="24"/>
                <w:highlight w:val="none"/>
                <w:lang w:val="en-US" w:eastAsia="zh-CN"/>
              </w:rPr>
              <w:t>采购人要求的工作需求</w:t>
            </w:r>
          </w:p>
        </w:tc>
      </w:tr>
      <w:tr w14:paraId="0B9A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1" w:type="dxa"/>
            <w:noWrap w:val="0"/>
            <w:vAlign w:val="top"/>
          </w:tcPr>
          <w:p w14:paraId="7359B39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300" w:type="dxa"/>
            <w:noWrap w:val="0"/>
            <w:vAlign w:val="center"/>
          </w:tcPr>
          <w:p w14:paraId="0DB1AAC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w:t>
            </w:r>
          </w:p>
        </w:tc>
        <w:tc>
          <w:tcPr>
            <w:tcW w:w="6577" w:type="dxa"/>
            <w:noWrap w:val="0"/>
            <w:vAlign w:val="top"/>
          </w:tcPr>
          <w:p w14:paraId="42CAA568">
            <w:pPr>
              <w:keepNext w:val="0"/>
              <w:keepLines w:val="0"/>
              <w:widowControl/>
              <w:suppressLineNumbers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由采购人组织验收</w:t>
            </w:r>
          </w:p>
        </w:tc>
      </w:tr>
      <w:tr w14:paraId="2F91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1" w:type="dxa"/>
            <w:noWrap w:val="0"/>
            <w:vAlign w:val="top"/>
          </w:tcPr>
          <w:p w14:paraId="40637F25">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300" w:type="dxa"/>
            <w:noWrap w:val="0"/>
            <w:vAlign w:val="center"/>
          </w:tcPr>
          <w:p w14:paraId="6CEF6BF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w:t>
            </w:r>
          </w:p>
        </w:tc>
        <w:tc>
          <w:tcPr>
            <w:tcW w:w="6577" w:type="dxa"/>
            <w:noWrap w:val="0"/>
            <w:vAlign w:val="top"/>
          </w:tcPr>
          <w:p w14:paraId="1F5C46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付款人：</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255FC1CF">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付款方式：一次性处置完成</w:t>
            </w:r>
            <w:r>
              <w:rPr>
                <w:rFonts w:hint="eastAsia" w:ascii="宋体" w:hAnsi="宋体" w:eastAsia="宋体" w:cs="宋体"/>
                <w:color w:val="auto"/>
                <w:sz w:val="24"/>
                <w:szCs w:val="24"/>
                <w:highlight w:val="none"/>
                <w:lang w:val="en-US" w:eastAsia="zh-CN"/>
              </w:rPr>
              <w:t>并</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验收合格，提供正规发票后，一次性</w:t>
            </w:r>
            <w:r>
              <w:rPr>
                <w:rFonts w:hint="eastAsia" w:ascii="宋体" w:hAnsi="宋体" w:cs="宋体"/>
                <w:color w:val="auto"/>
                <w:sz w:val="24"/>
                <w:szCs w:val="24"/>
                <w:highlight w:val="none"/>
                <w:lang w:val="en-US" w:eastAsia="zh-CN"/>
              </w:rPr>
              <w:t>支付处置费用。</w:t>
            </w:r>
          </w:p>
        </w:tc>
      </w:tr>
      <w:tr w14:paraId="621B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1" w:type="dxa"/>
            <w:noWrap w:val="0"/>
            <w:vAlign w:val="top"/>
          </w:tcPr>
          <w:p w14:paraId="672587C2">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300" w:type="dxa"/>
            <w:noWrap w:val="0"/>
            <w:vAlign w:val="center"/>
          </w:tcPr>
          <w:p w14:paraId="06612A6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w:t>
            </w:r>
          </w:p>
        </w:tc>
        <w:tc>
          <w:tcPr>
            <w:tcW w:w="6577" w:type="dxa"/>
            <w:noWrap w:val="0"/>
            <w:vAlign w:val="top"/>
          </w:tcPr>
          <w:p w14:paraId="23C0D68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成交供应商在签订合同前提交合同总价2%的履约保证金。</w:t>
            </w:r>
          </w:p>
          <w:p w14:paraId="3280A30E">
            <w:pPr>
              <w:keepNext w:val="0"/>
              <w:keepLines w:val="0"/>
              <w:widowControl/>
              <w:suppressLineNumbers w:val="0"/>
              <w:spacing w:line="360" w:lineRule="auto"/>
              <w:jc w:val="left"/>
              <w:rPr>
                <w:rFonts w:hint="default"/>
                <w:color w:val="auto"/>
                <w:lang w:val="en-US"/>
              </w:rPr>
            </w:pPr>
            <w:r>
              <w:rPr>
                <w:rFonts w:hint="eastAsia" w:ascii="宋体" w:hAnsi="宋体" w:eastAsia="宋体" w:cs="宋体"/>
                <w:color w:val="auto"/>
                <w:kern w:val="0"/>
                <w:sz w:val="24"/>
                <w:szCs w:val="24"/>
                <w:highlight w:val="none"/>
                <w:lang w:val="en-US" w:eastAsia="zh-CN" w:bidi="ar"/>
              </w:rPr>
              <w:t xml:space="preserve">履约保证金形式：转账、电汇、保函。        </w:t>
            </w:r>
          </w:p>
        </w:tc>
      </w:tr>
    </w:tbl>
    <w:p w14:paraId="1E0A105A">
      <w:pPr>
        <w:rPr>
          <w:rFonts w:hint="eastAsia" w:ascii="宋体" w:hAnsi="宋体" w:eastAsia="宋体" w:cs="宋体"/>
          <w:color w:val="auto"/>
          <w:highlight w:val="none"/>
        </w:rPr>
      </w:pPr>
    </w:p>
    <w:p w14:paraId="012E4CFB">
      <w:pPr>
        <w:pStyle w:val="28"/>
        <w:pageBreakBefore w:val="0"/>
        <w:widowControl w:val="0"/>
        <w:kinsoku/>
        <w:wordWrap/>
        <w:overflowPunct/>
        <w:autoSpaceDE/>
        <w:autoSpaceDN/>
        <w:bidi w:val="0"/>
        <w:jc w:val="center"/>
        <w:textAlignment w:val="auto"/>
        <w:outlineLvl w:val="0"/>
        <w:rPr>
          <w:rFonts w:hint="eastAsia" w:ascii="宋体" w:hAnsi="宋体" w:eastAsia="宋体" w:cs="宋体"/>
          <w:color w:val="auto"/>
          <w:highlight w:val="none"/>
        </w:rPr>
      </w:pPr>
      <w:bookmarkStart w:id="29" w:name="_Toc14247"/>
      <w:r>
        <w:rPr>
          <w:rFonts w:hint="eastAsia" w:ascii="宋体" w:hAnsi="宋体" w:eastAsia="宋体" w:cs="宋体"/>
          <w:color w:val="auto"/>
          <w:highlight w:val="none"/>
        </w:rPr>
        <w:t>第四章 实质性响应审查</w:t>
      </w:r>
      <w:bookmarkEnd w:id="27"/>
      <w:bookmarkEnd w:id="29"/>
    </w:p>
    <w:p w14:paraId="5C9E66DF">
      <w:pPr>
        <w:pStyle w:val="30"/>
        <w:pageBreakBefore w:val="0"/>
        <w:widowControl w:val="0"/>
        <w:kinsoku/>
        <w:wordWrap/>
        <w:overflowPunct/>
        <w:autoSpaceDE/>
        <w:autoSpaceDN/>
        <w:bidi w:val="0"/>
        <w:textAlignment w:val="auto"/>
        <w:outlineLvl w:val="1"/>
        <w:rPr>
          <w:rFonts w:hint="eastAsia" w:ascii="宋体" w:hAnsi="宋体" w:eastAsia="宋体" w:cs="宋体"/>
          <w:color w:val="auto"/>
          <w:sz w:val="30"/>
          <w:szCs w:val="30"/>
          <w:highlight w:val="none"/>
        </w:rPr>
      </w:pPr>
      <w:bookmarkStart w:id="30" w:name="_Toc511899301"/>
      <w:bookmarkEnd w:id="30"/>
      <w:bookmarkStart w:id="31" w:name="_Toc19940"/>
      <w:bookmarkStart w:id="32" w:name="_Toc17431"/>
      <w:r>
        <w:rPr>
          <w:rFonts w:hint="eastAsia" w:ascii="宋体" w:hAnsi="宋体" w:eastAsia="宋体" w:cs="宋体"/>
          <w:color w:val="auto"/>
          <w:sz w:val="30"/>
          <w:szCs w:val="30"/>
          <w:highlight w:val="none"/>
        </w:rPr>
        <w:t>一、资格性审查表</w:t>
      </w:r>
      <w:bookmarkEnd w:id="31"/>
      <w:bookmarkEnd w:id="32"/>
    </w:p>
    <w:tbl>
      <w:tblPr>
        <w:tblStyle w:val="22"/>
        <w:tblW w:w="94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798"/>
        <w:gridCol w:w="2820"/>
      </w:tblGrid>
      <w:tr w14:paraId="447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14:paraId="51BF03F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27" w:type="dxa"/>
            <w:tcBorders>
              <w:bottom w:val="single" w:color="auto" w:sz="4" w:space="0"/>
            </w:tcBorders>
            <w:noWrap w:val="0"/>
            <w:vAlign w:val="center"/>
          </w:tcPr>
          <w:p w14:paraId="2454ABD5">
            <w:pPr>
              <w:pStyle w:val="33"/>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指标名称</w:t>
            </w:r>
          </w:p>
        </w:tc>
        <w:tc>
          <w:tcPr>
            <w:tcW w:w="3798" w:type="dxa"/>
            <w:tcBorders>
              <w:bottom w:val="single" w:color="auto" w:sz="4" w:space="0"/>
            </w:tcBorders>
            <w:noWrap w:val="0"/>
            <w:vAlign w:val="center"/>
          </w:tcPr>
          <w:p w14:paraId="2FD3B8F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指标要求</w:t>
            </w:r>
          </w:p>
        </w:tc>
        <w:tc>
          <w:tcPr>
            <w:tcW w:w="2820" w:type="dxa"/>
            <w:tcBorders>
              <w:bottom w:val="single" w:color="auto" w:sz="4" w:space="0"/>
            </w:tcBorders>
            <w:noWrap w:val="0"/>
            <w:vAlign w:val="center"/>
          </w:tcPr>
          <w:p w14:paraId="4C120EC1">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6AF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14:paraId="71B74B9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27" w:type="dxa"/>
            <w:noWrap w:val="0"/>
            <w:vAlign w:val="center"/>
          </w:tcPr>
          <w:p w14:paraId="64768CA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营业执照</w:t>
            </w:r>
          </w:p>
        </w:tc>
        <w:tc>
          <w:tcPr>
            <w:tcW w:w="3798" w:type="dxa"/>
            <w:noWrap w:val="0"/>
            <w:vAlign w:val="center"/>
          </w:tcPr>
          <w:p w14:paraId="0A64A9C5">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合法有效，符合</w:t>
            </w:r>
            <w:r>
              <w:rPr>
                <w:rFonts w:hint="eastAsia" w:ascii="宋体" w:hAnsi="宋体" w:eastAsia="宋体" w:cs="宋体"/>
                <w:color w:val="auto"/>
                <w:sz w:val="24"/>
                <w:szCs w:val="28"/>
                <w:highlight w:val="none"/>
                <w:lang w:eastAsia="zh-CN"/>
              </w:rPr>
              <w:t>磋商</w:t>
            </w:r>
            <w:r>
              <w:rPr>
                <w:rFonts w:hint="eastAsia" w:ascii="宋体" w:hAnsi="宋体" w:eastAsia="宋体" w:cs="宋体"/>
                <w:color w:val="auto"/>
                <w:sz w:val="24"/>
                <w:szCs w:val="28"/>
                <w:highlight w:val="none"/>
              </w:rPr>
              <w:t>文件第一章要求</w:t>
            </w:r>
          </w:p>
        </w:tc>
        <w:tc>
          <w:tcPr>
            <w:tcW w:w="2820" w:type="dxa"/>
            <w:vMerge w:val="restart"/>
            <w:noWrap w:val="0"/>
            <w:vAlign w:val="center"/>
          </w:tcPr>
          <w:p w14:paraId="1DE19CB3">
            <w:pPr>
              <w:adjustRightInd w:val="0"/>
              <w:snapToGrid w:val="0"/>
              <w:spacing w:line="360" w:lineRule="auto"/>
              <w:ind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提供有效的营业执照和税务登记证的（接受合一的证书），</w:t>
            </w:r>
            <w:r>
              <w:rPr>
                <w:rFonts w:hint="eastAsia" w:ascii="宋体" w:hAnsi="宋体" w:eastAsia="宋体" w:cs="宋体"/>
                <w:b/>
                <w:bCs/>
                <w:color w:val="auto"/>
                <w:szCs w:val="21"/>
                <w:highlight w:val="none"/>
              </w:rPr>
              <w:t>应完整的体现出营业执照和税务登记证的全部内容。联合体</w:t>
            </w:r>
            <w:r>
              <w:rPr>
                <w:rFonts w:hint="eastAsia" w:ascii="宋体" w:hAnsi="宋体" w:eastAsia="宋体" w:cs="宋体"/>
                <w:b/>
                <w:bCs/>
                <w:color w:val="auto"/>
                <w:highlight w:val="none"/>
                <w:lang w:eastAsia="zh-CN"/>
              </w:rPr>
              <w:t>磋商</w:t>
            </w:r>
            <w:r>
              <w:rPr>
                <w:rFonts w:hint="eastAsia" w:ascii="宋体" w:hAnsi="宋体" w:eastAsia="宋体" w:cs="宋体"/>
                <w:b/>
                <w:bCs/>
                <w:color w:val="auto"/>
                <w:szCs w:val="21"/>
                <w:highlight w:val="none"/>
              </w:rPr>
              <w:t>采购的，联合体各方均须提供。</w:t>
            </w:r>
          </w:p>
        </w:tc>
      </w:tr>
      <w:tr w14:paraId="26B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09" w:type="dxa"/>
            <w:noWrap w:val="0"/>
            <w:vAlign w:val="center"/>
          </w:tcPr>
          <w:p w14:paraId="63037C5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27" w:type="dxa"/>
            <w:noWrap w:val="0"/>
            <w:vAlign w:val="center"/>
          </w:tcPr>
          <w:p w14:paraId="6374262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税务登记证</w:t>
            </w:r>
          </w:p>
        </w:tc>
        <w:tc>
          <w:tcPr>
            <w:tcW w:w="3798" w:type="dxa"/>
            <w:noWrap w:val="0"/>
            <w:vAlign w:val="center"/>
          </w:tcPr>
          <w:p w14:paraId="4CE6F517">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合法有效</w:t>
            </w:r>
          </w:p>
        </w:tc>
        <w:tc>
          <w:tcPr>
            <w:tcW w:w="2820" w:type="dxa"/>
            <w:vMerge w:val="continue"/>
            <w:noWrap w:val="0"/>
            <w:vAlign w:val="center"/>
          </w:tcPr>
          <w:p w14:paraId="062D62AD">
            <w:pPr>
              <w:adjustRightInd w:val="0"/>
              <w:snapToGrid w:val="0"/>
              <w:spacing w:line="360" w:lineRule="auto"/>
              <w:ind w:right="-10"/>
              <w:jc w:val="center"/>
              <w:rPr>
                <w:rFonts w:hint="eastAsia" w:ascii="宋体" w:hAnsi="宋体" w:eastAsia="宋体" w:cs="宋体"/>
                <w:color w:val="auto"/>
                <w:sz w:val="24"/>
                <w:highlight w:val="none"/>
              </w:rPr>
            </w:pPr>
          </w:p>
        </w:tc>
      </w:tr>
      <w:tr w14:paraId="1C4B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09" w:type="dxa"/>
            <w:noWrap w:val="0"/>
            <w:vAlign w:val="center"/>
          </w:tcPr>
          <w:p w14:paraId="713FF94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27" w:type="dxa"/>
            <w:noWrap w:val="0"/>
            <w:vAlign w:val="center"/>
          </w:tcPr>
          <w:p w14:paraId="4F73B754">
            <w:pPr>
              <w:spacing w:line="360" w:lineRule="auto"/>
              <w:ind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财务状况报告</w:t>
            </w:r>
          </w:p>
        </w:tc>
        <w:tc>
          <w:tcPr>
            <w:tcW w:w="3798" w:type="dxa"/>
            <w:noWrap w:val="0"/>
            <w:vAlign w:val="center"/>
          </w:tcPr>
          <w:p w14:paraId="08C90E10">
            <w:pPr>
              <w:spacing w:line="360" w:lineRule="auto"/>
              <w:ind w:right="-10"/>
              <w:jc w:val="center"/>
              <w:rPr>
                <w:rFonts w:hint="default" w:ascii="宋体" w:hAnsi="宋体" w:eastAsia="宋体" w:cs="宋体"/>
                <w:color w:val="auto"/>
                <w:sz w:val="24"/>
                <w:szCs w:val="28"/>
                <w:highlight w:val="none"/>
                <w:lang w:val="en-US" w:eastAsia="zh-CN"/>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09108E3B">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3C3E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noWrap w:val="0"/>
            <w:vAlign w:val="center"/>
          </w:tcPr>
          <w:p w14:paraId="10CF196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27" w:type="dxa"/>
            <w:noWrap w:val="0"/>
            <w:vAlign w:val="center"/>
          </w:tcPr>
          <w:p w14:paraId="759F5233">
            <w:pPr>
              <w:ind w:right="-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依法缴纳税收的相关材料</w:t>
            </w:r>
          </w:p>
        </w:tc>
        <w:tc>
          <w:tcPr>
            <w:tcW w:w="3798" w:type="dxa"/>
            <w:noWrap w:val="0"/>
            <w:vAlign w:val="center"/>
          </w:tcPr>
          <w:p w14:paraId="3BDC0A27">
            <w:pPr>
              <w:spacing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53E95B9C">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447A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758F7AC8">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27" w:type="dxa"/>
            <w:noWrap w:val="0"/>
            <w:vAlign w:val="center"/>
          </w:tcPr>
          <w:p w14:paraId="381A3E9F">
            <w:pPr>
              <w:spacing w:line="360" w:lineRule="exact"/>
              <w:ind w:right="-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依法缴纳社会保障资金的相关材料</w:t>
            </w:r>
          </w:p>
        </w:tc>
        <w:tc>
          <w:tcPr>
            <w:tcW w:w="3798" w:type="dxa"/>
            <w:noWrap w:val="0"/>
            <w:vAlign w:val="center"/>
          </w:tcPr>
          <w:p w14:paraId="73D82080">
            <w:pPr>
              <w:spacing w:line="360" w:lineRule="auto"/>
              <w:ind w:right="-1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4846A1FF">
            <w:pPr>
              <w:adjustRightInd w:val="0"/>
              <w:snapToGrid w:val="0"/>
              <w:spacing w:line="360" w:lineRule="auto"/>
              <w:ind w:right="-10"/>
              <w:jc w:val="left"/>
              <w:rPr>
                <w:rFonts w:hint="eastAsia" w:ascii="宋体" w:hAnsi="宋体" w:eastAsia="宋体" w:cs="宋体"/>
                <w:color w:val="auto"/>
                <w:sz w:val="24"/>
                <w:highlight w:val="none"/>
              </w:rPr>
            </w:pPr>
          </w:p>
        </w:tc>
      </w:tr>
      <w:tr w14:paraId="76FF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14:paraId="53F2BC9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27" w:type="dxa"/>
            <w:noWrap w:val="0"/>
            <w:vAlign w:val="center"/>
          </w:tcPr>
          <w:p w14:paraId="0F31C186">
            <w:pPr>
              <w:spacing w:line="360" w:lineRule="exact"/>
              <w:ind w:right="-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具备履行合同所必须的设备和专业技术能力的证明材料</w:t>
            </w:r>
          </w:p>
        </w:tc>
        <w:tc>
          <w:tcPr>
            <w:tcW w:w="3798" w:type="dxa"/>
            <w:noWrap w:val="0"/>
            <w:vAlign w:val="center"/>
          </w:tcPr>
          <w:p w14:paraId="4EE41BAE">
            <w:pPr>
              <w:spacing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7610692C">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3FDB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6A7E9B61">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127" w:type="dxa"/>
            <w:noWrap w:val="0"/>
            <w:vAlign w:val="center"/>
          </w:tcPr>
          <w:p w14:paraId="4DF7CB3D">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highlight w:val="none"/>
              </w:rPr>
              <w:t>供应商或其法定代表人或拟派项目经理（项目负责人）被列入行贿犯罪档案的；</w:t>
            </w:r>
          </w:p>
        </w:tc>
        <w:tc>
          <w:tcPr>
            <w:tcW w:w="3798" w:type="dxa"/>
            <w:noWrap w:val="0"/>
            <w:vAlign w:val="center"/>
          </w:tcPr>
          <w:p w14:paraId="66742535">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供应商或其法定代表人或</w:t>
            </w:r>
            <w:r>
              <w:rPr>
                <w:rFonts w:hint="eastAsia" w:ascii="宋体" w:hAnsi="宋体" w:eastAsia="宋体" w:cs="宋体"/>
                <w:b w:val="0"/>
                <w:bCs w:val="0"/>
                <w:color w:val="auto"/>
                <w:highlight w:val="none"/>
              </w:rPr>
              <w:t>拟派项目经理（项目负责人）</w:t>
            </w:r>
            <w:r>
              <w:rPr>
                <w:rFonts w:hint="eastAsia" w:ascii="宋体" w:hAnsi="宋体" w:eastAsia="宋体" w:cs="宋体"/>
                <w:color w:val="auto"/>
                <w:kern w:val="2"/>
                <w:sz w:val="21"/>
                <w:szCs w:val="21"/>
                <w:highlight w:val="none"/>
                <w:lang w:val="en-US" w:eastAsia="zh-CN" w:bidi="ar-SA"/>
              </w:rPr>
              <w:t>被列入</w:t>
            </w:r>
            <w:r>
              <w:rPr>
                <w:rFonts w:hint="eastAsia" w:ascii="宋体" w:hAnsi="宋体" w:eastAsia="宋体" w:cs="宋体"/>
                <w:color w:val="auto"/>
                <w:highlight w:val="none"/>
                <w:lang w:val="en-US" w:eastAsia="zh-CN"/>
              </w:rPr>
              <w:t>行贿</w:t>
            </w:r>
            <w:r>
              <w:rPr>
                <w:rFonts w:hint="eastAsia" w:ascii="宋体" w:hAnsi="宋体" w:eastAsia="宋体" w:cs="宋体"/>
                <w:color w:val="auto"/>
                <w:kern w:val="2"/>
                <w:sz w:val="21"/>
                <w:szCs w:val="21"/>
                <w:highlight w:val="none"/>
                <w:lang w:val="en-US" w:eastAsia="zh-CN" w:bidi="ar-SA"/>
              </w:rPr>
              <w:t>犯罪档案的；[供应商须提供《无行贿犯罪行为承诺函》]</w:t>
            </w:r>
          </w:p>
        </w:tc>
        <w:tc>
          <w:tcPr>
            <w:tcW w:w="2820" w:type="dxa"/>
            <w:noWrap w:val="0"/>
            <w:vAlign w:val="center"/>
          </w:tcPr>
          <w:p w14:paraId="11842CE1">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6DBA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529EE8A2">
            <w:pPr>
              <w:adjustRightInd w:val="0"/>
              <w:snapToGrid w:val="0"/>
              <w:spacing w:line="360" w:lineRule="auto"/>
              <w:ind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127" w:type="dxa"/>
            <w:noWrap w:val="0"/>
            <w:vAlign w:val="center"/>
          </w:tcPr>
          <w:p w14:paraId="3A51ECAE">
            <w:pPr>
              <w:pageBreakBefore w:val="0"/>
              <w:widowControl w:val="0"/>
              <w:kinsoku/>
              <w:wordWrap/>
              <w:overflowPunct/>
              <w:autoSpaceDE/>
              <w:autoSpaceDN/>
              <w:bidi w:val="0"/>
              <w:spacing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3年内没有重大违法记录或期限已届满的书面声明</w:t>
            </w:r>
          </w:p>
        </w:tc>
        <w:tc>
          <w:tcPr>
            <w:tcW w:w="3798" w:type="dxa"/>
            <w:noWrap w:val="0"/>
            <w:vAlign w:val="center"/>
          </w:tcPr>
          <w:p w14:paraId="3BF4979B">
            <w:pPr>
              <w:pageBreakBefore w:val="0"/>
              <w:widowControl w:val="0"/>
              <w:kinsoku/>
              <w:wordWrap/>
              <w:overflowPunct/>
              <w:autoSpaceDE/>
              <w:autoSpaceDN/>
              <w:bidi w:val="0"/>
              <w:spacing w:line="400" w:lineRule="exact"/>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参加政府采购活动前3年内在经营活动中没有重大违法记录或因违法经营被禁止在一定期限内参加政府采购活动但期限已届满的书面声明</w:t>
            </w:r>
          </w:p>
        </w:tc>
        <w:tc>
          <w:tcPr>
            <w:tcW w:w="2820" w:type="dxa"/>
            <w:noWrap w:val="0"/>
            <w:vAlign w:val="center"/>
          </w:tcPr>
          <w:p w14:paraId="78190DC2">
            <w:pPr>
              <w:pageBreakBefore w:val="0"/>
              <w:widowControl w:val="0"/>
              <w:kinsoku/>
              <w:wordWrap/>
              <w:overflowPunct/>
              <w:autoSpaceDE/>
              <w:autoSpaceDN/>
              <w:bidi w:val="0"/>
              <w:adjustRightInd w:val="0"/>
              <w:snapToGrid w:val="0"/>
              <w:spacing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自行出具</w:t>
            </w:r>
          </w:p>
        </w:tc>
      </w:tr>
      <w:tr w14:paraId="744E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5D4C1E7D">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7" w:type="dxa"/>
            <w:noWrap w:val="0"/>
            <w:vAlign w:val="center"/>
          </w:tcPr>
          <w:p w14:paraId="7D94D8D6">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报名</w:t>
            </w:r>
            <w:r>
              <w:rPr>
                <w:rFonts w:hint="eastAsia" w:ascii="宋体" w:hAnsi="宋体" w:eastAsia="宋体" w:cs="宋体"/>
                <w:color w:val="auto"/>
                <w:highlight w:val="none"/>
              </w:rPr>
              <w:t>情况</w:t>
            </w:r>
          </w:p>
        </w:tc>
        <w:tc>
          <w:tcPr>
            <w:tcW w:w="3798" w:type="dxa"/>
            <w:noWrap w:val="0"/>
            <w:vAlign w:val="center"/>
          </w:tcPr>
          <w:p w14:paraId="745324F2">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供应商须</w:t>
            </w:r>
            <w:r>
              <w:rPr>
                <w:rFonts w:hint="eastAsia" w:ascii="宋体" w:hAnsi="宋体" w:eastAsia="宋体" w:cs="宋体"/>
                <w:color w:val="auto"/>
                <w:highlight w:val="none"/>
                <w:lang w:eastAsia="zh-CN"/>
              </w:rPr>
              <w:t>购买</w:t>
            </w:r>
            <w:r>
              <w:rPr>
                <w:rFonts w:hint="eastAsia" w:ascii="宋体" w:hAnsi="宋体" w:eastAsia="宋体" w:cs="宋体"/>
                <w:color w:val="auto"/>
                <w:highlight w:val="none"/>
              </w:rPr>
              <w:t>磋商文件，否则其</w:t>
            </w:r>
            <w:r>
              <w:rPr>
                <w:rFonts w:hint="eastAsia" w:ascii="宋体" w:hAnsi="宋体" w:eastAsia="宋体" w:cs="宋体"/>
                <w:color w:val="auto"/>
                <w:highlight w:val="none"/>
                <w:lang w:eastAsia="zh-CN"/>
              </w:rPr>
              <w:t>提交</w:t>
            </w:r>
            <w:r>
              <w:rPr>
                <w:rFonts w:hint="eastAsia" w:ascii="宋体" w:hAnsi="宋体" w:eastAsia="宋体" w:cs="宋体"/>
                <w:color w:val="auto"/>
                <w:highlight w:val="none"/>
              </w:rPr>
              <w:t>的磋商响应文件将被视为无效</w:t>
            </w:r>
          </w:p>
        </w:tc>
        <w:tc>
          <w:tcPr>
            <w:tcW w:w="2820" w:type="dxa"/>
            <w:noWrap w:val="0"/>
            <w:vAlign w:val="center"/>
          </w:tcPr>
          <w:p w14:paraId="32DA562C">
            <w:pPr>
              <w:adjustRightInd w:val="0"/>
              <w:snapToGrid w:val="0"/>
              <w:spacing w:line="360" w:lineRule="auto"/>
              <w:ind w:right="-10"/>
              <w:jc w:val="center"/>
              <w:rPr>
                <w:rFonts w:hint="eastAsia" w:ascii="宋体" w:hAnsi="宋体" w:eastAsia="宋体" w:cs="宋体"/>
                <w:color w:val="auto"/>
                <w:sz w:val="24"/>
                <w:highlight w:val="none"/>
              </w:rPr>
            </w:pPr>
          </w:p>
        </w:tc>
      </w:tr>
      <w:tr w14:paraId="666B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1B13B7F5">
            <w:pPr>
              <w:adjustRightInd w:val="0"/>
              <w:snapToGrid w:val="0"/>
              <w:spacing w:line="360" w:lineRule="auto"/>
              <w:ind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7" w:type="dxa"/>
            <w:noWrap w:val="0"/>
            <w:vAlign w:val="center"/>
          </w:tcPr>
          <w:p w14:paraId="2699BDA2">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法定代表人授权委托书和身份证明书</w:t>
            </w:r>
          </w:p>
        </w:tc>
        <w:tc>
          <w:tcPr>
            <w:tcW w:w="3798" w:type="dxa"/>
            <w:noWrap w:val="0"/>
            <w:vAlign w:val="center"/>
          </w:tcPr>
          <w:p w14:paraId="44E41C12">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highlight w:val="none"/>
                <w:lang w:eastAsia="zh-CN"/>
              </w:rPr>
              <w:t>磋商</w:t>
            </w:r>
            <w:r>
              <w:rPr>
                <w:rFonts w:hint="eastAsia" w:ascii="宋体" w:hAnsi="宋体" w:eastAsia="宋体" w:cs="宋体"/>
                <w:color w:val="auto"/>
                <w:szCs w:val="21"/>
                <w:highlight w:val="none"/>
              </w:rPr>
              <w:t>文件要求</w:t>
            </w:r>
          </w:p>
        </w:tc>
        <w:tc>
          <w:tcPr>
            <w:tcW w:w="2820" w:type="dxa"/>
            <w:noWrap w:val="0"/>
            <w:vAlign w:val="center"/>
          </w:tcPr>
          <w:p w14:paraId="458AC415">
            <w:pPr>
              <w:adjustRightInd w:val="0"/>
              <w:snapToGrid w:val="0"/>
              <w:spacing w:line="360" w:lineRule="auto"/>
              <w:ind w:right="-10" w:rightChars="0"/>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法人代表参加</w:t>
            </w:r>
            <w:r>
              <w:rPr>
                <w:rFonts w:hint="eastAsia" w:ascii="宋体" w:hAnsi="宋体" w:eastAsia="宋体" w:cs="宋体"/>
                <w:color w:val="auto"/>
                <w:highlight w:val="none"/>
                <w:lang w:eastAsia="zh-CN"/>
              </w:rPr>
              <w:t>磋商</w:t>
            </w:r>
            <w:r>
              <w:rPr>
                <w:rFonts w:hint="eastAsia" w:ascii="宋体" w:hAnsi="宋体" w:eastAsia="宋体" w:cs="宋体"/>
                <w:color w:val="auto"/>
                <w:szCs w:val="21"/>
                <w:highlight w:val="none"/>
              </w:rPr>
              <w:t>的无需授权委托书，提供身份证明书即可</w:t>
            </w:r>
          </w:p>
        </w:tc>
      </w:tr>
      <w:tr w14:paraId="10C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7720817B">
            <w:pPr>
              <w:adjustRightInd w:val="0"/>
              <w:snapToGrid w:val="0"/>
              <w:spacing w:line="360" w:lineRule="auto"/>
              <w:ind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7" w:type="dxa"/>
            <w:noWrap w:val="0"/>
            <w:vAlign w:val="center"/>
          </w:tcPr>
          <w:p w14:paraId="7D640375">
            <w:pPr>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信誉要求</w:t>
            </w:r>
          </w:p>
        </w:tc>
        <w:tc>
          <w:tcPr>
            <w:tcW w:w="3798" w:type="dxa"/>
            <w:noWrap w:val="0"/>
            <w:vAlign w:val="center"/>
          </w:tcPr>
          <w:p w14:paraId="14B777FA">
            <w:pPr>
              <w:spacing w:line="400" w:lineRule="exact"/>
              <w:ind w:right="-11"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竞争性</w:t>
            </w:r>
            <w:r>
              <w:rPr>
                <w:rFonts w:hint="eastAsia" w:ascii="宋体" w:hAnsi="宋体" w:eastAsia="宋体" w:cs="宋体"/>
                <w:b/>
                <w:bCs/>
                <w:color w:val="auto"/>
                <w:highlight w:val="none"/>
                <w:lang w:eastAsia="zh-CN"/>
              </w:rPr>
              <w:t>磋商</w:t>
            </w:r>
            <w:r>
              <w:rPr>
                <w:rFonts w:hint="eastAsia" w:ascii="宋体" w:hAnsi="宋体" w:eastAsia="宋体" w:cs="宋体"/>
                <w:b/>
                <w:bCs/>
                <w:color w:val="auto"/>
                <w:szCs w:val="21"/>
                <w:highlight w:val="none"/>
              </w:rPr>
              <w:t>公告第二.3</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条要求</w:t>
            </w:r>
          </w:p>
        </w:tc>
        <w:tc>
          <w:tcPr>
            <w:tcW w:w="2820" w:type="dxa"/>
            <w:noWrap w:val="0"/>
            <w:vAlign w:val="center"/>
          </w:tcPr>
          <w:p w14:paraId="34B50AA1">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按</w:t>
            </w:r>
            <w:r>
              <w:rPr>
                <w:rFonts w:hint="eastAsia" w:ascii="宋体" w:hAnsi="宋体" w:eastAsia="宋体" w:cs="宋体"/>
                <w:b/>
                <w:bCs/>
                <w:color w:val="auto"/>
                <w:highlight w:val="none"/>
                <w:lang w:eastAsia="zh-CN"/>
              </w:rPr>
              <w:t>磋商</w:t>
            </w:r>
            <w:r>
              <w:rPr>
                <w:rFonts w:hint="eastAsia" w:ascii="宋体" w:hAnsi="宋体" w:eastAsia="宋体" w:cs="宋体"/>
                <w:b/>
                <w:bCs/>
                <w:color w:val="auto"/>
                <w:szCs w:val="21"/>
                <w:highlight w:val="none"/>
              </w:rPr>
              <w:t>公告第二.3</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条要求提供相关资料（现场网站查询结果为准）</w:t>
            </w:r>
          </w:p>
        </w:tc>
      </w:tr>
    </w:tbl>
    <w:p w14:paraId="640893A1">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D318E59">
      <w:pPr>
        <w:pStyle w:val="29"/>
        <w:pageBreakBefore w:val="0"/>
        <w:widowControl w:val="0"/>
        <w:kinsoku/>
        <w:wordWrap/>
        <w:overflowPunct/>
        <w:autoSpaceDE/>
        <w:autoSpaceDN/>
        <w:bidi w:val="0"/>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AE5BF47">
      <w:pPr>
        <w:pStyle w:val="30"/>
        <w:pageBreakBefore w:val="0"/>
        <w:widowControl w:val="0"/>
        <w:numPr>
          <w:ilvl w:val="0"/>
          <w:numId w:val="3"/>
        </w:numPr>
        <w:kinsoku/>
        <w:wordWrap/>
        <w:overflowPunct/>
        <w:autoSpaceDE/>
        <w:autoSpaceDN/>
        <w:bidi w:val="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3" w:name="_Toc511899302"/>
      <w:bookmarkEnd w:id="33"/>
      <w:bookmarkStart w:id="34" w:name="_Toc31393"/>
      <w:bookmarkStart w:id="35" w:name="_Toc876"/>
      <w:r>
        <w:rPr>
          <w:rFonts w:hint="eastAsia" w:ascii="宋体" w:hAnsi="宋体" w:eastAsia="宋体" w:cs="宋体"/>
          <w:color w:val="auto"/>
          <w:highlight w:val="none"/>
        </w:rPr>
        <w:t>符合性审查表</w:t>
      </w:r>
      <w:bookmarkEnd w:id="34"/>
      <w:bookmarkEnd w:id="35"/>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14:paraId="3847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1883138">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514" w:type="dxa"/>
            <w:tcBorders>
              <w:top w:val="single" w:color="auto" w:sz="4" w:space="0"/>
              <w:left w:val="nil"/>
              <w:bottom w:val="single" w:color="auto" w:sz="4" w:space="0"/>
              <w:right w:val="single" w:color="auto" w:sz="4" w:space="0"/>
            </w:tcBorders>
            <w:noWrap w:val="0"/>
            <w:vAlign w:val="center"/>
          </w:tcPr>
          <w:p w14:paraId="34087A0F">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指标名称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ADF3DF8">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指标要求</w:t>
            </w:r>
          </w:p>
        </w:tc>
        <w:tc>
          <w:tcPr>
            <w:tcW w:w="1530" w:type="dxa"/>
            <w:tcBorders>
              <w:top w:val="single" w:color="auto" w:sz="4" w:space="0"/>
              <w:left w:val="nil"/>
              <w:bottom w:val="single" w:color="auto" w:sz="4" w:space="0"/>
              <w:right w:val="single" w:color="auto" w:sz="4" w:space="0"/>
            </w:tcBorders>
            <w:noWrap w:val="0"/>
            <w:vAlign w:val="center"/>
          </w:tcPr>
          <w:p w14:paraId="3FED19DB">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CD9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2804B5">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514" w:type="dxa"/>
            <w:tcBorders>
              <w:top w:val="single" w:color="auto" w:sz="4" w:space="0"/>
              <w:left w:val="nil"/>
              <w:bottom w:val="single" w:color="auto" w:sz="4" w:space="0"/>
              <w:right w:val="single" w:color="auto" w:sz="4" w:space="0"/>
            </w:tcBorders>
            <w:noWrap w:val="0"/>
            <w:vAlign w:val="center"/>
          </w:tcPr>
          <w:p w14:paraId="4BEE62C9">
            <w:pPr>
              <w:pStyle w:val="33"/>
              <w:pBdr>
                <w:bottom w:val="none" w:color="auto" w:sz="0" w:space="0"/>
              </w:pBdr>
              <w:tabs>
                <w:tab w:val="clear" w:pos="4153"/>
                <w:tab w:val="clear" w:pos="8306"/>
              </w:tabs>
              <w:snapToGrid w:val="0"/>
              <w:spacing w:line="360" w:lineRule="auto"/>
              <w:ind w:right="-10" w:rightChars="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44AD6D3">
            <w:pPr>
              <w:adjustRightInd w:val="0"/>
              <w:snapToGrid w:val="0"/>
              <w:spacing w:line="360" w:lineRule="auto"/>
              <w:ind w:right="-10" w:rightChars="0"/>
              <w:jc w:val="center"/>
              <w:rPr>
                <w:rFonts w:hint="eastAsia" w:ascii="宋体" w:hAnsi="宋体" w:eastAsia="宋体" w:cs="宋体"/>
                <w:color w:val="auto"/>
                <w:highlight w:val="none"/>
              </w:rPr>
            </w:pPr>
            <w:r>
              <w:rPr>
                <w:rFonts w:hint="eastAsia" w:ascii="宋体" w:hAnsi="宋体" w:eastAsia="宋体" w:cs="宋体"/>
                <w:color w:val="auto"/>
                <w:highlight w:val="none"/>
              </w:rPr>
              <w:t>符合磋商文件</w:t>
            </w:r>
            <w:r>
              <w:rPr>
                <w:rFonts w:hint="eastAsia" w:ascii="宋体" w:hAnsi="宋体" w:eastAsia="宋体" w:cs="宋体"/>
                <w:color w:val="auto"/>
                <w:highlight w:val="none"/>
                <w:lang w:eastAsia="zh-CN"/>
              </w:rPr>
              <w:t>第三章第一</w:t>
            </w:r>
            <w:r>
              <w:rPr>
                <w:rFonts w:hint="eastAsia" w:ascii="宋体" w:hAnsi="宋体" w:eastAsia="宋体" w:cs="宋体"/>
                <w:color w:val="auto"/>
                <w:highlight w:val="none"/>
                <w:lang w:val="en-US" w:eastAsia="zh-CN"/>
              </w:rPr>
              <w:t>大</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要求</w:t>
            </w:r>
          </w:p>
        </w:tc>
        <w:tc>
          <w:tcPr>
            <w:tcW w:w="1530" w:type="dxa"/>
            <w:tcBorders>
              <w:top w:val="single" w:color="auto" w:sz="4" w:space="0"/>
              <w:left w:val="nil"/>
              <w:bottom w:val="single" w:color="auto" w:sz="4" w:space="0"/>
              <w:right w:val="single" w:color="auto" w:sz="4" w:space="0"/>
            </w:tcBorders>
            <w:noWrap w:val="0"/>
            <w:vAlign w:val="center"/>
          </w:tcPr>
          <w:p w14:paraId="7583835C">
            <w:pPr>
              <w:adjustRightInd w:val="0"/>
              <w:snapToGrid w:val="0"/>
              <w:spacing w:line="360" w:lineRule="auto"/>
              <w:ind w:right="-10" w:right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p>
        </w:tc>
      </w:tr>
      <w:tr w14:paraId="615A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02981B">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p>
        </w:tc>
        <w:tc>
          <w:tcPr>
            <w:tcW w:w="2514" w:type="dxa"/>
            <w:tcBorders>
              <w:top w:val="single" w:color="auto" w:sz="4" w:space="0"/>
              <w:left w:val="nil"/>
              <w:bottom w:val="single" w:color="auto" w:sz="4" w:space="0"/>
              <w:right w:val="single" w:color="auto" w:sz="4" w:space="0"/>
            </w:tcBorders>
            <w:noWrap w:val="0"/>
            <w:vAlign w:val="center"/>
          </w:tcPr>
          <w:p w14:paraId="0346AF20">
            <w:pPr>
              <w:pageBreakBefore w:val="0"/>
              <w:widowControl w:val="0"/>
              <w:kinsoku/>
              <w:wordWrap/>
              <w:overflowPunct/>
              <w:autoSpaceDE/>
              <w:autoSpaceDN/>
              <w:bidi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商务要求响应情况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5E17B34C">
            <w:pPr>
              <w:pageBreakBefore w:val="0"/>
              <w:widowControl w:val="0"/>
              <w:kinsoku/>
              <w:wordWrap/>
              <w:overflowPunct/>
              <w:autoSpaceDE/>
              <w:autoSpaceDN/>
              <w:bidi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w:t>
            </w:r>
            <w:r>
              <w:rPr>
                <w:rFonts w:hint="eastAsia" w:ascii="宋体" w:hAnsi="宋体" w:eastAsia="宋体" w:cs="宋体"/>
                <w:color w:val="auto"/>
                <w:highlight w:val="none"/>
                <w:lang w:eastAsia="zh-CN"/>
              </w:rPr>
              <w:t>第三章第二</w:t>
            </w:r>
            <w:r>
              <w:rPr>
                <w:rFonts w:hint="eastAsia" w:ascii="宋体" w:hAnsi="宋体" w:eastAsia="宋体" w:cs="宋体"/>
                <w:color w:val="auto"/>
                <w:highlight w:val="none"/>
                <w:lang w:val="en-US" w:eastAsia="zh-CN"/>
              </w:rPr>
              <w:t>大</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要求</w:t>
            </w:r>
          </w:p>
        </w:tc>
        <w:tc>
          <w:tcPr>
            <w:tcW w:w="1530" w:type="dxa"/>
            <w:tcBorders>
              <w:top w:val="single" w:color="auto" w:sz="4" w:space="0"/>
              <w:left w:val="nil"/>
              <w:bottom w:val="single" w:color="auto" w:sz="4" w:space="0"/>
              <w:right w:val="single" w:color="auto" w:sz="4" w:space="0"/>
            </w:tcBorders>
            <w:noWrap w:val="0"/>
            <w:vAlign w:val="center"/>
          </w:tcPr>
          <w:p w14:paraId="69E8C83E">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p>
        </w:tc>
      </w:tr>
      <w:tr w14:paraId="7C28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9E479C">
            <w:pPr>
              <w:adjustRightInd w:val="0"/>
              <w:snapToGrid w:val="0"/>
              <w:spacing w:line="360" w:lineRule="auto"/>
              <w:ind w:right="-10" w:rightChars="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w:t>
            </w:r>
          </w:p>
        </w:tc>
        <w:tc>
          <w:tcPr>
            <w:tcW w:w="2514" w:type="dxa"/>
            <w:tcBorders>
              <w:top w:val="single" w:color="auto" w:sz="4" w:space="0"/>
              <w:left w:val="nil"/>
              <w:bottom w:val="single" w:color="auto" w:sz="4" w:space="0"/>
              <w:right w:val="single" w:color="auto" w:sz="4" w:space="0"/>
            </w:tcBorders>
            <w:noWrap w:val="0"/>
            <w:vAlign w:val="center"/>
          </w:tcPr>
          <w:p w14:paraId="509C0C20">
            <w:pPr>
              <w:spacing w:line="360" w:lineRule="auto"/>
              <w:ind w:right="-10" w:rightChars="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标书规范性</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E120F6A">
            <w:pPr>
              <w:ind w:right="-11" w:rightChars="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文件要求（按照规定的要求进行编制、装订、标记和签署）</w:t>
            </w:r>
          </w:p>
        </w:tc>
        <w:tc>
          <w:tcPr>
            <w:tcW w:w="1530" w:type="dxa"/>
            <w:tcBorders>
              <w:top w:val="single" w:color="auto" w:sz="4" w:space="0"/>
              <w:left w:val="nil"/>
              <w:bottom w:val="single" w:color="auto" w:sz="4" w:space="0"/>
              <w:right w:val="single" w:color="auto" w:sz="4" w:space="0"/>
            </w:tcBorders>
            <w:noWrap w:val="0"/>
            <w:vAlign w:val="center"/>
          </w:tcPr>
          <w:p w14:paraId="334A3527">
            <w:pPr>
              <w:spacing w:line="360" w:lineRule="auto"/>
              <w:ind w:right="-10" w:rightChars="0"/>
              <w:jc w:val="center"/>
              <w:rPr>
                <w:rFonts w:hint="eastAsia" w:ascii="宋体" w:hAnsi="宋体" w:eastAsia="宋体" w:cs="宋体"/>
                <w:b/>
                <w:bCs/>
                <w:color w:val="auto"/>
                <w:highlight w:val="none"/>
              </w:rPr>
            </w:pPr>
          </w:p>
        </w:tc>
      </w:tr>
      <w:tr w14:paraId="0955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BCD07">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2514" w:type="dxa"/>
            <w:tcBorders>
              <w:top w:val="single" w:color="auto" w:sz="4" w:space="0"/>
              <w:left w:val="nil"/>
              <w:bottom w:val="single" w:color="auto" w:sz="4" w:space="0"/>
              <w:right w:val="single" w:color="auto" w:sz="4" w:space="0"/>
            </w:tcBorders>
            <w:noWrap w:val="0"/>
            <w:vAlign w:val="center"/>
          </w:tcPr>
          <w:p w14:paraId="12444E4D">
            <w:pPr>
              <w:spacing w:line="460" w:lineRule="exact"/>
              <w:ind w:right="-11"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磋商响应</w:t>
            </w:r>
            <w:r>
              <w:rPr>
                <w:rFonts w:hint="eastAsia" w:ascii="宋体" w:hAnsi="宋体" w:eastAsia="宋体" w:cs="宋体"/>
                <w:color w:val="auto"/>
                <w:highlight w:val="none"/>
              </w:rPr>
              <w:t>函</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D50056E">
            <w:pPr>
              <w:spacing w:line="460" w:lineRule="exact"/>
              <w:ind w:right="-11" w:rightChars="0"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w:t>
            </w:r>
          </w:p>
        </w:tc>
        <w:tc>
          <w:tcPr>
            <w:tcW w:w="1530" w:type="dxa"/>
            <w:tcBorders>
              <w:top w:val="single" w:color="auto" w:sz="4" w:space="0"/>
              <w:left w:val="nil"/>
              <w:bottom w:val="single" w:color="auto" w:sz="4" w:space="0"/>
              <w:right w:val="single" w:color="auto" w:sz="4" w:space="0"/>
            </w:tcBorders>
            <w:noWrap w:val="0"/>
            <w:vAlign w:val="center"/>
          </w:tcPr>
          <w:p w14:paraId="1BFD4D33">
            <w:pPr>
              <w:spacing w:line="360" w:lineRule="auto"/>
              <w:ind w:right="-10" w:rightChars="0"/>
              <w:jc w:val="center"/>
              <w:rPr>
                <w:rFonts w:hint="eastAsia" w:ascii="宋体" w:hAnsi="宋体" w:eastAsia="宋体" w:cs="宋体"/>
                <w:b/>
                <w:bCs/>
                <w:color w:val="auto"/>
                <w:highlight w:val="none"/>
              </w:rPr>
            </w:pPr>
          </w:p>
        </w:tc>
      </w:tr>
      <w:tr w14:paraId="7873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5FD560">
            <w:pPr>
              <w:adjustRightInd w:val="0"/>
              <w:snapToGrid w:val="0"/>
              <w:spacing w:line="360" w:lineRule="auto"/>
              <w:ind w:right="-1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514" w:type="dxa"/>
            <w:tcBorders>
              <w:top w:val="single" w:color="auto" w:sz="4" w:space="0"/>
              <w:left w:val="nil"/>
              <w:bottom w:val="single" w:color="auto" w:sz="4" w:space="0"/>
              <w:right w:val="single" w:color="auto" w:sz="4" w:space="0"/>
            </w:tcBorders>
            <w:noWrap w:val="0"/>
            <w:vAlign w:val="center"/>
          </w:tcPr>
          <w:p w14:paraId="6D3A77AF">
            <w:pPr>
              <w:spacing w:line="460" w:lineRule="exact"/>
              <w:ind w:right="-11"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76B5A5DE">
            <w:pPr>
              <w:spacing w:line="460" w:lineRule="exact"/>
              <w:ind w:right="-11" w:rightChars="0"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w:t>
            </w:r>
          </w:p>
        </w:tc>
        <w:tc>
          <w:tcPr>
            <w:tcW w:w="1530" w:type="dxa"/>
            <w:tcBorders>
              <w:top w:val="single" w:color="auto" w:sz="4" w:space="0"/>
              <w:left w:val="nil"/>
              <w:bottom w:val="single" w:color="auto" w:sz="4" w:space="0"/>
              <w:right w:val="single" w:color="auto" w:sz="4" w:space="0"/>
            </w:tcBorders>
            <w:noWrap w:val="0"/>
            <w:vAlign w:val="center"/>
          </w:tcPr>
          <w:p w14:paraId="20F3A008">
            <w:pPr>
              <w:spacing w:line="360" w:lineRule="auto"/>
              <w:ind w:right="-10" w:rightChars="0"/>
              <w:jc w:val="center"/>
              <w:rPr>
                <w:rFonts w:hint="eastAsia" w:ascii="宋体" w:hAnsi="宋体" w:eastAsia="宋体" w:cs="宋体"/>
                <w:b/>
                <w:bCs/>
                <w:color w:val="auto"/>
                <w:highlight w:val="none"/>
              </w:rPr>
            </w:pPr>
          </w:p>
        </w:tc>
      </w:tr>
    </w:tbl>
    <w:p w14:paraId="329E6478">
      <w:pPr>
        <w:pStyle w:val="29"/>
        <w:pageBreakBefore w:val="0"/>
        <w:widowControl w:val="0"/>
        <w:kinsoku/>
        <w:wordWrap/>
        <w:overflowPunct/>
        <w:autoSpaceDE/>
        <w:autoSpaceDN/>
        <w:bidi w:val="0"/>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94EECEF">
      <w:pPr>
        <w:pStyle w:val="28"/>
        <w:pageBreakBefore w:val="0"/>
        <w:widowControl w:val="0"/>
        <w:kinsoku/>
        <w:wordWrap/>
        <w:overflowPunct/>
        <w:autoSpaceDE/>
        <w:autoSpaceDN/>
        <w:bidi w:val="0"/>
        <w:textAlignment w:val="auto"/>
        <w:outlineLvl w:val="9"/>
        <w:rPr>
          <w:rFonts w:hint="eastAsia" w:ascii="宋体" w:hAnsi="宋体" w:eastAsia="宋体" w:cs="宋体"/>
          <w:color w:val="auto"/>
          <w:highlight w:val="none"/>
        </w:rPr>
        <w:sectPr>
          <w:pgSz w:w="11906" w:h="16838"/>
          <w:pgMar w:top="1417" w:right="1417" w:bottom="1417" w:left="1417" w:header="851" w:footer="992" w:gutter="0"/>
          <w:pgNumType w:fmt="decimal"/>
          <w:cols w:space="720" w:num="1"/>
          <w:rtlGutter w:val="0"/>
          <w:docGrid w:type="lines" w:linePitch="312" w:charSpace="0"/>
        </w:sectPr>
      </w:pPr>
      <w:bookmarkStart w:id="36" w:name="_Toc511899303"/>
      <w:bookmarkEnd w:id="36"/>
    </w:p>
    <w:p w14:paraId="5E3D206A">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bookmarkStart w:id="37" w:name="_Toc2465"/>
      <w:bookmarkStart w:id="38" w:name="_Toc26924"/>
      <w:r>
        <w:rPr>
          <w:rFonts w:hint="eastAsia" w:ascii="宋体" w:hAnsi="宋体" w:eastAsia="宋体" w:cs="宋体"/>
          <w:color w:val="auto"/>
          <w:highlight w:val="none"/>
        </w:rPr>
        <w:t>第五章 评分办法</w:t>
      </w:r>
      <w:bookmarkEnd w:id="37"/>
      <w:bookmarkEnd w:id="38"/>
    </w:p>
    <w:tbl>
      <w:tblPr>
        <w:tblStyle w:val="2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13"/>
        <w:gridCol w:w="5589"/>
        <w:gridCol w:w="1325"/>
      </w:tblGrid>
      <w:tr w14:paraId="4041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top"/>
          </w:tcPr>
          <w:p w14:paraId="2AEDC21B">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1213" w:type="dxa"/>
            <w:tcBorders>
              <w:bottom w:val="single" w:color="auto" w:sz="4" w:space="0"/>
            </w:tcBorders>
            <w:noWrap w:val="0"/>
            <w:vAlign w:val="top"/>
          </w:tcPr>
          <w:p w14:paraId="6E089857">
            <w:pPr>
              <w:spacing w:line="50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5589" w:type="dxa"/>
            <w:noWrap w:val="0"/>
            <w:vAlign w:val="top"/>
          </w:tcPr>
          <w:p w14:paraId="48032CEB">
            <w:pPr>
              <w:spacing w:line="500" w:lineRule="exact"/>
              <w:ind w:firstLine="1890" w:firstLineChars="9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eastAsia="zh-CN"/>
              </w:rPr>
              <w:t>内容及标准</w:t>
            </w:r>
          </w:p>
        </w:tc>
        <w:tc>
          <w:tcPr>
            <w:tcW w:w="1325" w:type="dxa"/>
            <w:noWrap w:val="0"/>
            <w:vAlign w:val="top"/>
          </w:tcPr>
          <w:p w14:paraId="1BBA41A6">
            <w:pPr>
              <w:tabs>
                <w:tab w:val="left" w:pos="657"/>
              </w:tabs>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备注</w:t>
            </w:r>
          </w:p>
        </w:tc>
      </w:tr>
      <w:tr w14:paraId="2921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noWrap w:val="0"/>
            <w:vAlign w:val="center"/>
          </w:tcPr>
          <w:p w14:paraId="68114395">
            <w:pPr>
              <w:spacing w:line="5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技术分</w:t>
            </w:r>
          </w:p>
          <w:p w14:paraId="27E49215">
            <w:pPr>
              <w:spacing w:line="500" w:lineRule="exact"/>
              <w:jc w:val="center"/>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0分</w:t>
            </w:r>
            <w:r>
              <w:rPr>
                <w:rFonts w:hint="eastAsia" w:ascii="宋体" w:hAnsi="宋体" w:eastAsia="宋体" w:cs="宋体"/>
                <w:b w:val="0"/>
                <w:bCs w:val="0"/>
                <w:color w:val="auto"/>
                <w:sz w:val="24"/>
                <w:szCs w:val="24"/>
                <w:highlight w:val="none"/>
                <w:lang w:eastAsia="zh-CN"/>
              </w:rPr>
              <w:t>）</w:t>
            </w:r>
          </w:p>
        </w:tc>
        <w:tc>
          <w:tcPr>
            <w:tcW w:w="1213" w:type="dxa"/>
            <w:tcBorders>
              <w:top w:val="single" w:color="auto" w:sz="4" w:space="0"/>
              <w:left w:val="single" w:color="auto" w:sz="4" w:space="0"/>
              <w:right w:val="single" w:color="auto" w:sz="4" w:space="0"/>
            </w:tcBorders>
            <w:noWrap w:val="0"/>
            <w:vAlign w:val="center"/>
          </w:tcPr>
          <w:p w14:paraId="1AE54C69">
            <w:pPr>
              <w:pageBreakBefore w:val="0"/>
              <w:widowControl w:val="0"/>
              <w:kinsoku/>
              <w:wordWrap/>
              <w:overflowPunct/>
              <w:autoSpaceDE/>
              <w:autoSpaceDN/>
              <w:bidi w:val="0"/>
              <w:spacing w:before="93"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技术服务</w:t>
            </w:r>
          </w:p>
          <w:p w14:paraId="19F5783B">
            <w:pPr>
              <w:pageBreakBefore w:val="0"/>
              <w:widowControl w:val="0"/>
              <w:kinsoku/>
              <w:wordWrap/>
              <w:overflowPunct/>
              <w:autoSpaceDE/>
              <w:autoSpaceDN/>
              <w:bidi w:val="0"/>
              <w:spacing w:before="93"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水平</w:t>
            </w:r>
          </w:p>
          <w:p w14:paraId="6EC51091">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0分）</w:t>
            </w:r>
          </w:p>
        </w:tc>
        <w:tc>
          <w:tcPr>
            <w:tcW w:w="5589" w:type="dxa"/>
            <w:tcBorders>
              <w:left w:val="single" w:color="auto" w:sz="4" w:space="0"/>
            </w:tcBorders>
            <w:noWrap w:val="0"/>
            <w:vAlign w:val="top"/>
          </w:tcPr>
          <w:p w14:paraId="1DA57D01">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1、综合评价（本项10分）</w:t>
            </w:r>
          </w:p>
          <w:p w14:paraId="417CBCF8">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根据供应商为本项目危废处置的全部环节和采购人各项要求制定的方案的完整性、科学合理性综合评价，按三档赋分。</w:t>
            </w:r>
          </w:p>
          <w:p w14:paraId="58A3CB57">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优得 10 分， 良得 6 分，一般得 3 分。</w:t>
            </w:r>
          </w:p>
          <w:p w14:paraId="4CDC2EC6">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2、危废处置的环节（本项10分）</w:t>
            </w:r>
          </w:p>
          <w:p w14:paraId="7470683E">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根据供应商服务方案中的危废处置环节完整性及合理性进行评审， 按三档赋分。</w:t>
            </w:r>
          </w:p>
          <w:p w14:paraId="14D1B65D">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优得 10 分，良得 6 分，一般得 3 分。 </w:t>
            </w:r>
          </w:p>
          <w:p w14:paraId="6A9E4882">
            <w:pPr>
              <w:pageBreakBefore w:val="0"/>
              <w:widowControl w:val="0"/>
              <w:kinsoku/>
              <w:wordWrap/>
              <w:overflowPunct/>
              <w:autoSpaceDE/>
              <w:autoSpaceDN/>
              <w:bidi w:val="0"/>
              <w:spacing w:before="93"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注：危废处置的环节中需包含合同管理（合同签订和在环保部门备案）、 校内预处理（分类整理、检测鉴别、现场称重、规范包装、搬运装车）、危废转移（安排专用车辆）、危废处置等。</w:t>
            </w:r>
          </w:p>
          <w:p w14:paraId="79C76C7E">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3、方案针对性（本项10分）</w:t>
            </w:r>
          </w:p>
          <w:p w14:paraId="58AEDA3C">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根据供应商是否熟悉高校实验室危废处置流程，在日程安排、活动 组织等方面有针对性，按三档赋分。 </w:t>
            </w:r>
          </w:p>
          <w:p w14:paraId="02BF2352">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 10 分，良得 6 分，一般得 3 分。</w:t>
            </w:r>
          </w:p>
          <w:p w14:paraId="59DAFB0D">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4、应急保证措施（本项10分）</w:t>
            </w:r>
          </w:p>
          <w:p w14:paraId="3404E070">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横向比较供应商的应急保障措施，按三档赋分。 </w:t>
            </w:r>
          </w:p>
          <w:p w14:paraId="5BA62F6C">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 10 分，良得 6 分，一般得 3 分。</w:t>
            </w:r>
          </w:p>
          <w:p w14:paraId="1F967F06">
            <w:pPr>
              <w:pStyle w:val="2"/>
              <w:rPr>
                <w:rFonts w:hint="default"/>
                <w:color w:val="auto"/>
                <w:lang w:val="en-US"/>
              </w:rPr>
            </w:pPr>
          </w:p>
          <w:p w14:paraId="6F3FF177">
            <w:pPr>
              <w:keepNext w:val="0"/>
              <w:keepLines w:val="0"/>
              <w:widowControl/>
              <w:suppressLineNumbers w:val="0"/>
              <w:jc w:val="left"/>
              <w:rPr>
                <w:rFonts w:hint="eastAsia" w:ascii="宋体" w:hAnsi="宋体" w:eastAsia="宋体" w:cs="宋体"/>
                <w:color w:val="auto"/>
                <w:szCs w:val="21"/>
                <w:highlight w:val="none"/>
              </w:rPr>
            </w:pPr>
          </w:p>
        </w:tc>
        <w:tc>
          <w:tcPr>
            <w:tcW w:w="1325" w:type="dxa"/>
            <w:noWrap w:val="0"/>
            <w:vAlign w:val="top"/>
          </w:tcPr>
          <w:p w14:paraId="3C3AF174">
            <w:pPr>
              <w:spacing w:line="5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tc>
      </w:tr>
      <w:tr w14:paraId="5FC3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3" w:type="dxa"/>
            <w:vMerge w:val="continue"/>
            <w:tcBorders>
              <w:right w:val="single" w:color="auto" w:sz="4" w:space="0"/>
            </w:tcBorders>
            <w:noWrap w:val="0"/>
            <w:vAlign w:val="top"/>
          </w:tcPr>
          <w:p w14:paraId="40842799">
            <w:pPr>
              <w:spacing w:line="500" w:lineRule="exact"/>
              <w:jc w:val="center"/>
              <w:rPr>
                <w:rFonts w:hint="eastAsia" w:ascii="宋体" w:hAnsi="宋体" w:eastAsia="宋体" w:cs="宋体"/>
                <w:color w:val="auto"/>
                <w:szCs w:val="21"/>
                <w:highlight w:val="none"/>
              </w:rPr>
            </w:pPr>
          </w:p>
        </w:tc>
        <w:tc>
          <w:tcPr>
            <w:tcW w:w="1213" w:type="dxa"/>
            <w:noWrap w:val="0"/>
            <w:vAlign w:val="center"/>
          </w:tcPr>
          <w:p w14:paraId="5A15F753">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 约</w:t>
            </w:r>
          </w:p>
          <w:p w14:paraId="679D2CE6">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 力</w:t>
            </w:r>
          </w:p>
          <w:p w14:paraId="7FFCC692">
            <w:pPr>
              <w:pageBreakBefore w:val="0"/>
              <w:widowControl w:val="0"/>
              <w:kinsoku/>
              <w:wordWrap/>
              <w:overflowPunct/>
              <w:autoSpaceDE/>
              <w:autoSpaceDN/>
              <w:bidi w:val="0"/>
              <w:spacing w:before="93"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p w14:paraId="5BA89C48">
            <w:pPr>
              <w:spacing w:line="50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 xml:space="preserve">   </w:t>
            </w:r>
          </w:p>
        </w:tc>
        <w:tc>
          <w:tcPr>
            <w:tcW w:w="5589" w:type="dxa"/>
            <w:noWrap w:val="0"/>
            <w:vAlign w:val="top"/>
          </w:tcPr>
          <w:p w14:paraId="37FA0921">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1、供应商业绩（本项为15分）</w:t>
            </w:r>
          </w:p>
          <w:p w14:paraId="6B086E17">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 2018 年 1 月 1 日以来（以合同签订时间为准）每具有 1 项高校服务HW49类业绩得 5 分，最多得 15 分。 </w:t>
            </w:r>
          </w:p>
          <w:p w14:paraId="1E6ADCBA">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 提供合同扫描件，合同中须体现服务内容、业绩金额、服务时间等关键信息，如不能体现须另附合同甲方证明材料，否则业绩不予认可。</w:t>
            </w:r>
          </w:p>
          <w:p w14:paraId="3A5868DA">
            <w:pPr>
              <w:pageBreakBefore w:val="0"/>
              <w:widowControl w:val="0"/>
              <w:kinsoku/>
              <w:wordWrap/>
              <w:overflowPunct/>
              <w:autoSpaceDE/>
              <w:autoSpaceDN/>
              <w:bidi w:val="0"/>
              <w:spacing w:before="93" w:line="5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2、人员要求（本项为5分）</w:t>
            </w:r>
          </w:p>
          <w:p w14:paraId="417774C6">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2018年1月1日以来（以合同签订时间为准）供应商为本项目配备的项目负责人（1人）具有一个危险废物处置业绩的，得2分；在此基础上，每增加一个业绩加1分，最多加3分；满分5分。 </w:t>
            </w:r>
          </w:p>
          <w:p w14:paraId="731E2B2D">
            <w:pPr>
              <w:pageBreakBefore w:val="0"/>
              <w:widowControl w:val="0"/>
              <w:kinsoku/>
              <w:wordWrap/>
              <w:overflowPunct/>
              <w:autoSpaceDE/>
              <w:autoSpaceDN/>
              <w:bidi w:val="0"/>
              <w:spacing w:before="93" w:line="500" w:lineRule="exact"/>
              <w:textAlignment w:val="auto"/>
              <w:rPr>
                <w:rFonts w:hint="default"/>
                <w:color w:val="auto"/>
                <w:lang w:val="en-US" w:eastAsia="zh-CN"/>
              </w:rPr>
            </w:pPr>
            <w:r>
              <w:rPr>
                <w:rFonts w:hint="eastAsia" w:ascii="宋体" w:hAnsi="宋体" w:eastAsia="宋体" w:cs="宋体"/>
                <w:b/>
                <w:bCs/>
                <w:color w:val="auto"/>
                <w:sz w:val="24"/>
                <w:szCs w:val="24"/>
                <w:highlight w:val="none"/>
                <w:lang w:val="en-US" w:eastAsia="zh-CN"/>
              </w:rPr>
              <w:t>注：（1）供应商为本项目配备的项目负责人须在以上业绩中也担任项目负责人（或项目经理），否则业绩不予认可。</w:t>
            </w:r>
          </w:p>
          <w:p w14:paraId="165F6ABA">
            <w:pPr>
              <w:pageBreakBefore w:val="0"/>
              <w:widowControl w:val="0"/>
              <w:kinsoku/>
              <w:wordWrap/>
              <w:overflowPunct/>
              <w:autoSpaceDE/>
              <w:autoSpaceDN/>
              <w:bidi w:val="0"/>
              <w:spacing w:before="93" w:line="500" w:lineRule="exact"/>
              <w:textAlignment w:val="auto"/>
              <w:rPr>
                <w:rFonts w:hint="default" w:eastAsia="仿宋_GB2312"/>
                <w:color w:val="auto"/>
                <w:lang w:val="en-US" w:eastAsia="zh-CN"/>
              </w:rPr>
            </w:pPr>
            <w:r>
              <w:rPr>
                <w:rFonts w:hint="eastAsia" w:ascii="宋体" w:hAnsi="宋体" w:eastAsia="宋体" w:cs="宋体"/>
                <w:b/>
                <w:bCs/>
                <w:color w:val="auto"/>
                <w:sz w:val="24"/>
                <w:szCs w:val="24"/>
                <w:highlight w:val="none"/>
                <w:lang w:val="en-US" w:eastAsia="zh-CN"/>
              </w:rPr>
              <w:t>（2）响应文件中须提供业绩合同扫描件，如证明材料无法体现合同签订时间、服务内容、项目负责人姓名和职务的，须另提供业主单位出具的证明材料扫描件</w:t>
            </w:r>
          </w:p>
        </w:tc>
        <w:tc>
          <w:tcPr>
            <w:tcW w:w="1325" w:type="dxa"/>
            <w:noWrap w:val="0"/>
            <w:vAlign w:val="top"/>
          </w:tcPr>
          <w:p w14:paraId="799F1F6C">
            <w:pPr>
              <w:spacing w:line="5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tc>
      </w:tr>
      <w:tr w14:paraId="160E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503" w:type="dxa"/>
            <w:vMerge w:val="continue"/>
            <w:tcBorders>
              <w:right w:val="single" w:color="auto" w:sz="4" w:space="0"/>
            </w:tcBorders>
            <w:noWrap w:val="0"/>
            <w:vAlign w:val="top"/>
          </w:tcPr>
          <w:p w14:paraId="47EA3A28">
            <w:pPr>
              <w:spacing w:line="500" w:lineRule="exact"/>
              <w:jc w:val="center"/>
              <w:rPr>
                <w:rFonts w:hint="eastAsia" w:ascii="宋体" w:hAnsi="宋体" w:eastAsia="宋体" w:cs="宋体"/>
                <w:color w:val="auto"/>
                <w:szCs w:val="21"/>
                <w:highlight w:val="none"/>
              </w:rPr>
            </w:pPr>
          </w:p>
        </w:tc>
        <w:tc>
          <w:tcPr>
            <w:tcW w:w="1213" w:type="dxa"/>
            <w:noWrap w:val="0"/>
            <w:vAlign w:val="center"/>
          </w:tcPr>
          <w:p w14:paraId="0400EBE8">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p w14:paraId="6BCEE988">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（10 分）</w:t>
            </w:r>
          </w:p>
        </w:tc>
        <w:tc>
          <w:tcPr>
            <w:tcW w:w="5589" w:type="dxa"/>
            <w:noWrap w:val="0"/>
            <w:vAlign w:val="top"/>
          </w:tcPr>
          <w:p w14:paraId="30565157">
            <w:pPr>
              <w:keepNext w:val="0"/>
              <w:keepLines w:val="0"/>
              <w:widowControl/>
              <w:suppressLineNumbers w:val="0"/>
              <w:spacing w:line="360" w:lineRule="auto"/>
              <w:ind w:firstLine="480" w:firstLineChars="200"/>
              <w:jc w:val="left"/>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历</w:t>
            </w:r>
            <w:r>
              <w:rPr>
                <w:rFonts w:hint="eastAsia" w:ascii="宋体" w:hAnsi="宋体" w:eastAsia="宋体" w:cs="宋体"/>
                <w:color w:val="auto"/>
                <w:sz w:val="24"/>
                <w:szCs w:val="24"/>
                <w:highlight w:val="none"/>
                <w:lang w:val="en-US" w:eastAsia="zh-CN"/>
              </w:rPr>
              <w:t>史积累的过期危险化学试剂和实验产生的危险实验废弃物进行转移处置项目服务期在满足磋商文件要求（25 日历天）的基础上，每减少 1 日历天得 2 分，满分 10 分。</w:t>
            </w:r>
          </w:p>
        </w:tc>
        <w:tc>
          <w:tcPr>
            <w:tcW w:w="1325" w:type="dxa"/>
            <w:noWrap w:val="0"/>
            <w:vAlign w:val="top"/>
          </w:tcPr>
          <w:p w14:paraId="4D961615">
            <w:pPr>
              <w:spacing w:line="500" w:lineRule="exact"/>
              <w:jc w:val="left"/>
              <w:rPr>
                <w:rFonts w:hint="eastAsia" w:ascii="宋体" w:hAnsi="宋体" w:eastAsia="宋体" w:cs="宋体"/>
                <w:color w:val="auto"/>
                <w:szCs w:val="21"/>
                <w:highlight w:val="none"/>
                <w:lang w:val="en-US" w:eastAsia="zh-CN"/>
              </w:rPr>
            </w:pPr>
          </w:p>
        </w:tc>
      </w:tr>
      <w:tr w14:paraId="6408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503" w:type="dxa"/>
            <w:noWrap w:val="0"/>
            <w:vAlign w:val="top"/>
          </w:tcPr>
          <w:p w14:paraId="2C1D5DAA">
            <w:pPr>
              <w:spacing w:before="224" w:line="401" w:lineRule="auto"/>
              <w:ind w:left="120" w:leftChars="0" w:right="47" w:rightChars="0" w:firstLine="105" w:firstLineChars="0"/>
              <w:rPr>
                <w:rFonts w:hint="eastAsia" w:ascii="宋体" w:hAnsi="宋体" w:eastAsia="宋体" w:cs="宋体"/>
                <w:color w:val="auto"/>
                <w:kern w:val="0"/>
                <w:sz w:val="20"/>
                <w:highlight w:val="none"/>
              </w:rPr>
            </w:pPr>
            <w:r>
              <w:rPr>
                <w:rFonts w:hint="eastAsia" w:ascii="宋体" w:hAnsi="宋体" w:eastAsia="宋体" w:cs="宋体"/>
                <w:b w:val="0"/>
                <w:bCs w:val="0"/>
                <w:color w:val="auto"/>
                <w:szCs w:val="21"/>
                <w:highlight w:val="none"/>
              </w:rPr>
              <w:t>商务分  （</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0</w:t>
            </w:r>
            <w:r>
              <w:rPr>
                <w:rFonts w:hint="eastAsia" w:ascii="宋体" w:hAnsi="宋体" w:eastAsia="宋体" w:cs="宋体"/>
                <w:b w:val="0"/>
                <w:bCs w:val="0"/>
                <w:color w:val="auto"/>
                <w:szCs w:val="21"/>
                <w:highlight w:val="none"/>
              </w:rPr>
              <w:t>分）</w:t>
            </w:r>
          </w:p>
        </w:tc>
        <w:tc>
          <w:tcPr>
            <w:tcW w:w="1213" w:type="dxa"/>
            <w:tcBorders>
              <w:top w:val="single" w:color="auto" w:sz="4" w:space="0"/>
            </w:tcBorders>
            <w:noWrap w:val="0"/>
            <w:vAlign w:val="top"/>
          </w:tcPr>
          <w:p w14:paraId="05DD7386">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提供服务单位为小微企业，依照《中华人民共和国劳动合同法》订立劳动合同的从业人员的价格给予10%的扣除，用扣除后的价格参与评审。</w:t>
            </w:r>
            <w:r>
              <w:rPr>
                <w:rFonts w:hint="eastAsia" w:ascii="宋体" w:hAnsi="宋体" w:cs="宋体"/>
                <w:color w:val="auto"/>
                <w:sz w:val="24"/>
                <w:szCs w:val="24"/>
                <w:highlight w:val="none"/>
                <w:lang w:val="en-US" w:eastAsia="zh-CN"/>
              </w:rPr>
              <w:t xml:space="preserve"> </w:t>
            </w:r>
          </w:p>
        </w:tc>
        <w:tc>
          <w:tcPr>
            <w:tcW w:w="5589" w:type="dxa"/>
            <w:tcBorders>
              <w:top w:val="single" w:color="auto" w:sz="4" w:space="0"/>
            </w:tcBorders>
            <w:noWrap w:val="0"/>
            <w:vAlign w:val="top"/>
          </w:tcPr>
          <w:p w14:paraId="372843F4">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价格标经评审满足本文件要求且在预算范围内的投标人的总报价中，最低价格为评标基准价格，得满分；其他投标人的价格分统一按照下列公式计算： </w:t>
            </w:r>
          </w:p>
          <w:p w14:paraId="60A1A64A">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投标报价得分＝（评标基准价/投标报价）× 价格分分值（取小数点后两位）。</w:t>
            </w:r>
          </w:p>
          <w:p w14:paraId="20DAD198">
            <w:pPr>
              <w:pageBreakBefore w:val="0"/>
              <w:widowControl w:val="0"/>
              <w:kinsoku/>
              <w:wordWrap/>
              <w:overflowPunct/>
              <w:autoSpaceDE/>
              <w:autoSpaceDN/>
              <w:bidi w:val="0"/>
              <w:spacing w:before="93" w:line="500" w:lineRule="exact"/>
              <w:ind w:firstLine="420" w:firstLineChars="200"/>
              <w:textAlignment w:val="auto"/>
              <w:rPr>
                <w:rFonts w:hint="eastAsia" w:ascii="宋体" w:hAnsi="宋体" w:eastAsia="宋体" w:cs="宋体"/>
                <w:color w:val="auto"/>
                <w:highlight w:val="none"/>
              </w:rPr>
            </w:pPr>
          </w:p>
        </w:tc>
        <w:tc>
          <w:tcPr>
            <w:tcW w:w="1325" w:type="dxa"/>
            <w:tcBorders>
              <w:top w:val="single" w:color="auto" w:sz="4" w:space="0"/>
            </w:tcBorders>
            <w:noWrap w:val="0"/>
            <w:vAlign w:val="top"/>
          </w:tcPr>
          <w:p w14:paraId="1F601F61">
            <w:pPr>
              <w:spacing w:line="500" w:lineRule="exact"/>
              <w:rPr>
                <w:rFonts w:hint="eastAsia" w:ascii="宋体" w:hAnsi="宋体" w:eastAsia="宋体" w:cs="宋体"/>
                <w:color w:val="auto"/>
                <w:szCs w:val="21"/>
                <w:highlight w:val="none"/>
                <w:lang w:val="en-US" w:eastAsia="zh-CN"/>
              </w:rPr>
            </w:pPr>
          </w:p>
        </w:tc>
      </w:tr>
    </w:tbl>
    <w:p w14:paraId="4DF0001A">
      <w:pPr>
        <w:bidi w:val="0"/>
        <w:rPr>
          <w:rFonts w:hint="eastAsia" w:ascii="宋体" w:hAnsi="宋体" w:eastAsia="宋体" w:cs="宋体"/>
          <w:color w:val="auto"/>
        </w:rPr>
      </w:pPr>
      <w:bookmarkStart w:id="39" w:name="_Toc511899304"/>
      <w:bookmarkEnd w:id="39"/>
      <w:bookmarkStart w:id="40" w:name="_Toc24660"/>
    </w:p>
    <w:p w14:paraId="0A8E8120">
      <w:pPr>
        <w:spacing w:line="500" w:lineRule="exact"/>
        <w:ind w:firstLine="600" w:firstLineChars="25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本项目对小型和微型企业产品的投标价格给予【√】10%的扣除（在括号中打√），用扣除后的价格参与评审。</w:t>
      </w:r>
      <w:r>
        <w:rPr>
          <w:rFonts w:hint="eastAsia" w:ascii="宋体" w:hAnsi="宋体" w:eastAsia="宋体" w:cs="宋体"/>
          <w:b/>
          <w:bCs/>
          <w:strike w:val="0"/>
          <w:dstrike w:val="0"/>
          <w:color w:val="auto"/>
          <w:sz w:val="24"/>
          <w:szCs w:val="24"/>
          <w:highlight w:val="none"/>
        </w:rPr>
        <w:t>属于</w:t>
      </w:r>
      <w:r>
        <w:rPr>
          <w:rFonts w:hint="eastAsia" w:ascii="宋体" w:hAnsi="宋体" w:eastAsia="宋体" w:cs="宋体"/>
          <w:b/>
          <w:bCs/>
          <w:strike w:val="0"/>
          <w:dstrike w:val="0"/>
          <w:color w:val="auto"/>
          <w:sz w:val="24"/>
          <w:szCs w:val="24"/>
          <w:highlight w:val="none"/>
          <w:lang w:val="en-US" w:eastAsia="zh-CN"/>
        </w:rPr>
        <w:t>中型</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b w:val="0"/>
          <w:bCs w:val="0"/>
          <w:color w:val="auto"/>
          <w:sz w:val="24"/>
          <w:szCs w:val="24"/>
          <w:highlight w:val="none"/>
        </w:rPr>
        <w:t>小型和微型</w:t>
      </w:r>
      <w:r>
        <w:rPr>
          <w:rFonts w:hint="eastAsia" w:ascii="宋体" w:hAnsi="宋体" w:eastAsia="宋体" w:cs="宋体"/>
          <w:b w:val="0"/>
          <w:bCs w:val="0"/>
          <w:strike w:val="0"/>
          <w:dstrike w:val="0"/>
          <w:color w:val="auto"/>
          <w:sz w:val="24"/>
          <w:szCs w:val="24"/>
          <w:highlight w:val="none"/>
        </w:rPr>
        <w:t>的投标人</w:t>
      </w:r>
      <w:r>
        <w:rPr>
          <w:rFonts w:hint="eastAsia" w:ascii="宋体" w:hAnsi="宋体" w:eastAsia="宋体" w:cs="宋体"/>
          <w:b w:val="0"/>
          <w:bCs w:val="0"/>
          <w:color w:val="auto"/>
          <w:sz w:val="24"/>
          <w:szCs w:val="24"/>
          <w:highlight w:val="none"/>
          <w:lang w:eastAsia="zh-CN"/>
        </w:rPr>
        <w:t>应当提供《中小企业声明函》原件</w:t>
      </w:r>
      <w:r>
        <w:rPr>
          <w:rFonts w:hint="eastAsia" w:ascii="宋体" w:hAnsi="宋体" w:eastAsia="宋体" w:cs="宋体"/>
          <w:b w:val="0"/>
          <w:bCs w:val="0"/>
          <w:color w:val="auto"/>
          <w:sz w:val="24"/>
          <w:szCs w:val="24"/>
          <w:highlight w:val="none"/>
          <w:lang w:val="en-US" w:eastAsia="zh-CN"/>
        </w:rPr>
        <w:t>到投标文件中</w:t>
      </w:r>
      <w:r>
        <w:rPr>
          <w:rFonts w:hint="eastAsia" w:ascii="宋体" w:hAnsi="宋体" w:eastAsia="宋体" w:cs="宋体"/>
          <w:b w:val="0"/>
          <w:bCs w:val="0"/>
          <w:strike w:val="0"/>
          <w:dstrike w:val="0"/>
          <w:color w:val="auto"/>
          <w:sz w:val="24"/>
          <w:szCs w:val="24"/>
          <w:highlight w:val="none"/>
          <w:lang w:val="en-US" w:eastAsia="zh-CN"/>
        </w:rPr>
        <w:t>。格式详见附件1。</w:t>
      </w:r>
    </w:p>
    <w:p w14:paraId="0D97D495">
      <w:pPr>
        <w:pStyle w:val="2"/>
        <w:rPr>
          <w:rFonts w:hint="eastAsia" w:ascii="宋体" w:hAnsi="宋体" w:eastAsia="宋体" w:cs="宋体"/>
          <w:color w:val="auto"/>
        </w:rPr>
      </w:pPr>
    </w:p>
    <w:p w14:paraId="736AD1AD">
      <w:pPr>
        <w:pStyle w:val="2"/>
        <w:rPr>
          <w:rFonts w:hint="eastAsia" w:ascii="宋体" w:hAnsi="宋体" w:eastAsia="宋体" w:cs="宋体"/>
          <w:color w:val="auto"/>
        </w:rPr>
      </w:pPr>
    </w:p>
    <w:p w14:paraId="54170E5E">
      <w:pPr>
        <w:pStyle w:val="2"/>
        <w:rPr>
          <w:rFonts w:hint="eastAsia" w:ascii="宋体" w:hAnsi="宋体" w:eastAsia="宋体" w:cs="宋体"/>
          <w:color w:val="auto"/>
        </w:rPr>
      </w:pPr>
    </w:p>
    <w:p w14:paraId="43F9196D">
      <w:pPr>
        <w:pStyle w:val="2"/>
        <w:rPr>
          <w:rFonts w:hint="eastAsia" w:ascii="宋体" w:hAnsi="宋体" w:eastAsia="宋体" w:cs="宋体"/>
          <w:color w:val="auto"/>
        </w:rPr>
      </w:pPr>
    </w:p>
    <w:p w14:paraId="6AF80591">
      <w:pPr>
        <w:rPr>
          <w:rFonts w:hint="eastAsia" w:ascii="宋体" w:hAnsi="宋体" w:eastAsia="宋体" w:cs="宋体"/>
          <w:color w:val="auto"/>
        </w:rPr>
      </w:pPr>
      <w:r>
        <w:rPr>
          <w:rFonts w:hint="eastAsia" w:ascii="宋体" w:hAnsi="宋体" w:eastAsia="宋体" w:cs="宋体"/>
          <w:color w:val="auto"/>
        </w:rPr>
        <w:br w:type="page"/>
      </w:r>
    </w:p>
    <w:p w14:paraId="160CF940">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bookmarkStart w:id="41" w:name="_Toc12858"/>
      <w:r>
        <w:rPr>
          <w:rFonts w:hint="eastAsia" w:ascii="宋体" w:hAnsi="宋体" w:eastAsia="宋体" w:cs="宋体"/>
          <w:color w:val="auto"/>
          <w:highlight w:val="none"/>
        </w:rPr>
        <w:t>第六章 供应商须知</w:t>
      </w:r>
      <w:bookmarkEnd w:id="40"/>
      <w:bookmarkEnd w:id="41"/>
    </w:p>
    <w:p w14:paraId="44C18548">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42" w:name="_Toc511899305"/>
      <w:bookmarkEnd w:id="42"/>
      <w:bookmarkStart w:id="43" w:name="_Toc3924"/>
      <w:bookmarkStart w:id="44" w:name="_Toc12113"/>
      <w:r>
        <w:rPr>
          <w:rFonts w:hint="eastAsia" w:ascii="宋体" w:hAnsi="宋体" w:eastAsia="宋体" w:cs="宋体"/>
          <w:color w:val="auto"/>
          <w:highlight w:val="none"/>
        </w:rPr>
        <w:t>一、总则</w:t>
      </w:r>
      <w:bookmarkEnd w:id="43"/>
      <w:bookmarkEnd w:id="44"/>
    </w:p>
    <w:p w14:paraId="1BD22C9C">
      <w:pPr>
        <w:pageBreakBefore w:val="0"/>
        <w:widowControl w:val="0"/>
        <w:numPr>
          <w:ilvl w:val="0"/>
          <w:numId w:val="4"/>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适用范围</w:t>
      </w:r>
    </w:p>
    <w:p w14:paraId="44E08145">
      <w:pPr>
        <w:pageBreakBefore w:val="0"/>
        <w:widowControl w:val="0"/>
        <w:kinsoku/>
        <w:wordWrap/>
        <w:overflowPunct/>
        <w:autoSpaceDE/>
        <w:autoSpaceDN/>
        <w:bidi w:val="0"/>
        <w:spacing w:line="500" w:lineRule="exact"/>
        <w:ind w:left="267" w:leftChars="127"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1.1本文件是根据《中华人民共和国政府采购法》等相关法律、法规制订。</w:t>
      </w:r>
    </w:p>
    <w:p w14:paraId="7ED13A72">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1.2凡在</w:t>
      </w:r>
      <w:r>
        <w:rPr>
          <w:rFonts w:hint="eastAsia" w:ascii="宋体" w:hAnsi="宋体" w:eastAsia="宋体" w:cs="宋体"/>
          <w:color w:val="auto"/>
          <w:highlight w:val="none"/>
          <w:lang w:eastAsia="zh-CN"/>
        </w:rPr>
        <w:t>宿州市</w:t>
      </w:r>
      <w:r>
        <w:rPr>
          <w:rFonts w:hint="eastAsia" w:ascii="宋体" w:hAnsi="宋体" w:eastAsia="宋体" w:cs="宋体"/>
          <w:color w:val="auto"/>
          <w:highlight w:val="none"/>
        </w:rPr>
        <w:t>从事货物服务政府采购竞争性磋商项目，均须使用本范本。</w:t>
      </w:r>
    </w:p>
    <w:p w14:paraId="5E5E5FFB">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1.3本磋商文件的最终解释权归采购单位所有。</w:t>
      </w:r>
    </w:p>
    <w:p w14:paraId="6021793A">
      <w:pPr>
        <w:pageBreakBefore w:val="0"/>
        <w:widowControl w:val="0"/>
        <w:kinsoku/>
        <w:wordWrap/>
        <w:overflowPunct/>
        <w:autoSpaceDE/>
        <w:autoSpaceDN/>
        <w:bidi w:val="0"/>
        <w:spacing w:line="500" w:lineRule="exact"/>
        <w:ind w:firstLine="517" w:firstLineChars="245"/>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2、定义</w:t>
      </w:r>
    </w:p>
    <w:p w14:paraId="5AEF3478">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2.1货物服务：既是指本范本适用于货物采购或服务采购，也是指货物采购所伴随的服务或服务采购中伴随的货物采购。</w:t>
      </w:r>
    </w:p>
    <w:p w14:paraId="770CA940">
      <w:pPr>
        <w:pageBreakBefore w:val="0"/>
        <w:widowControl w:val="0"/>
        <w:tabs>
          <w:tab w:val="center" w:pos="4153"/>
        </w:tabs>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2.2工程：</w:t>
      </w:r>
      <w:r>
        <w:rPr>
          <w:rFonts w:hint="eastAsia" w:ascii="宋体" w:hAnsi="宋体" w:eastAsia="宋体" w:cs="宋体"/>
          <w:color w:val="auto"/>
          <w:highlight w:val="none"/>
        </w:rPr>
        <w:t>既是指本范本适用于</w:t>
      </w:r>
      <w:r>
        <w:rPr>
          <w:rFonts w:hint="eastAsia" w:ascii="宋体" w:hAnsi="宋体" w:eastAsia="宋体" w:cs="宋体"/>
          <w:color w:val="auto"/>
          <w:highlight w:val="none"/>
          <w:lang w:eastAsia="zh-CN"/>
        </w:rPr>
        <w:tab/>
      </w:r>
      <w:r>
        <w:rPr>
          <w:rFonts w:hint="eastAsia" w:ascii="宋体" w:hAnsi="宋体" w:eastAsia="宋体" w:cs="宋体"/>
          <w:color w:val="auto"/>
          <w:highlight w:val="none"/>
        </w:rPr>
        <w:t>按照招标投标法及其实施条例必须进行招标的工程建设项目以外的工程建设项目。</w:t>
      </w:r>
    </w:p>
    <w:p w14:paraId="44DF1DED">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采购单位：是指具体负责和从事采购业务的集中采购机构、社会中介代理机构和</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（采购人）的总称。</w:t>
      </w:r>
    </w:p>
    <w:p w14:paraId="7D618AB2">
      <w:pPr>
        <w:pageBreakBefore w:val="0"/>
        <w:widowControl w:val="0"/>
        <w:kinsoku/>
        <w:wordWrap/>
        <w:overflowPunct/>
        <w:autoSpaceDE/>
        <w:autoSpaceDN/>
        <w:bidi w:val="0"/>
        <w:spacing w:line="500" w:lineRule="exact"/>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3、供应商要求 </w:t>
      </w:r>
    </w:p>
    <w:p w14:paraId="1DEE0BCA">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bookmarkStart w:id="45" w:name="_Toc9010"/>
      <w:bookmarkEnd w:id="45"/>
      <w:bookmarkStart w:id="46" w:name="_Toc12596"/>
      <w:bookmarkEnd w:id="46"/>
      <w:bookmarkStart w:id="47" w:name="_Toc8996"/>
      <w:r>
        <w:rPr>
          <w:rFonts w:hint="eastAsia" w:ascii="宋体" w:hAnsi="宋体" w:eastAsia="宋体" w:cs="宋体"/>
          <w:color w:val="auto"/>
          <w:highlight w:val="none"/>
        </w:rPr>
        <w:t xml:space="preserve">    </w:t>
      </w:r>
      <w:bookmarkEnd w:id="47"/>
      <w:r>
        <w:rPr>
          <w:rFonts w:hint="eastAsia" w:ascii="宋体" w:hAnsi="宋体" w:eastAsia="宋体" w:cs="宋体"/>
          <w:b/>
          <w:bCs/>
          <w:color w:val="auto"/>
          <w:highlight w:val="none"/>
        </w:rPr>
        <w:t>3.1 供应商资格要求详见竞争性磋商公告</w:t>
      </w:r>
      <w:r>
        <w:rPr>
          <w:rFonts w:hint="eastAsia" w:ascii="宋体" w:hAnsi="宋体" w:eastAsia="宋体" w:cs="宋体"/>
          <w:color w:val="auto"/>
          <w:highlight w:val="none"/>
        </w:rPr>
        <w:t>。</w:t>
      </w:r>
    </w:p>
    <w:p w14:paraId="0CF043A6">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C6D8374">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3.3</w:t>
      </w:r>
      <w:r>
        <w:rPr>
          <w:rFonts w:hint="eastAsia" w:ascii="宋体" w:hAnsi="宋体" w:eastAsia="宋体" w:cs="宋体"/>
          <w:color w:val="auto"/>
          <w:szCs w:val="21"/>
          <w:highlight w:val="none"/>
        </w:rPr>
        <w:t>供应商存在以下不良信用记录情形之一的，不得推荐为成交候选供应商，不得确定为成交供应商：</w:t>
      </w:r>
    </w:p>
    <w:p w14:paraId="00ACDD4A">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（1）供应商被人民法院列入失信被执行人的；</w:t>
      </w:r>
    </w:p>
    <w:p w14:paraId="3A1DD584">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（2）供应商或其法定代表人或拟派项目经理（项目负责人）被列入行贿犯罪档案的；</w:t>
      </w:r>
    </w:p>
    <w:p w14:paraId="1B3D7602">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（3）供应商被工商行政管理部门列入企业经营异常名录的；</w:t>
      </w:r>
    </w:p>
    <w:p w14:paraId="1AF139E3">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（4）供应商被税务部门列入重大税收违法案件当事人名单的；</w:t>
      </w:r>
    </w:p>
    <w:p w14:paraId="2F6FD2A1">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（5）供应商被政府采购监管部门列入政府采购严重违法失信行为记录名单的。</w:t>
      </w:r>
    </w:p>
    <w:p w14:paraId="4017AB1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以上情形第（1）（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以“信用中国”（http://www.creditchina.gov.cn）或其他指定媒介[国家税务总局网站（www.chinatax.gov.cn）、中国政府采购网（www.ccgp.gov.cn）、国家企业信用信息公示系统网站（www.gsxt.gov.cn）]发布的为准，查询截止时点为投标截止时间。</w:t>
      </w:r>
    </w:p>
    <w:p w14:paraId="7D807A05">
      <w:pPr>
        <w:pageBreakBefore w:val="0"/>
        <w:widowControl w:val="0"/>
        <w:kinsoku/>
        <w:wordWrap/>
        <w:overflowPunct/>
        <w:autoSpaceDE/>
        <w:autoSpaceDN/>
        <w:bidi w:val="0"/>
        <w:spacing w:line="500" w:lineRule="exact"/>
        <w:ind w:firstLine="499" w:firstLineChars="238"/>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情形（</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）由供应商提供无行贿犯罪记录承诺函。</w:t>
      </w:r>
    </w:p>
    <w:p w14:paraId="1F9C04A0">
      <w:pPr>
        <w:pageBreakBefore w:val="0"/>
        <w:widowControl w:val="0"/>
        <w:kinsoku/>
        <w:wordWrap/>
        <w:overflowPunct/>
        <w:autoSpaceDE/>
        <w:autoSpaceDN/>
        <w:bidi w:val="0"/>
        <w:spacing w:line="500" w:lineRule="exact"/>
        <w:ind w:firstLine="499" w:firstLineChars="238"/>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供应商须报名并购买磋商采购文件，否则其递交的磋商响应文件将被视为无效。如本项目有两个或两个以上包别，潜在供应商参加其中任何一个包别的采购磋商，必须对该包别进行报名。报名时间（即磋商采购文件获取时间）截止后将不再接受供应商报名及购买磋商采购文件，各潜在供应商须及时报名并购买磋商采购文件。</w:t>
      </w:r>
    </w:p>
    <w:p w14:paraId="081411AD">
      <w:pPr>
        <w:spacing w:line="500" w:lineRule="exact"/>
        <w:ind w:firstLine="525" w:firstLineChars="25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color w:val="auto"/>
          <w:highlight w:val="none"/>
          <w:lang w:val="en-US" w:eastAsia="zh-CN"/>
        </w:rPr>
        <w:t>3.5</w:t>
      </w:r>
      <w:r>
        <w:rPr>
          <w:rFonts w:hint="eastAsia" w:ascii="宋体" w:hAnsi="宋体" w:eastAsia="宋体" w:cs="宋体"/>
          <w:color w:val="auto"/>
          <w:szCs w:val="21"/>
          <w:highlight w:val="none"/>
          <w:lang w:val="en-US" w:eastAsia="zh-CN"/>
        </w:rPr>
        <w:t>中小微企业参与政府采购活动的，</w:t>
      </w:r>
      <w:r>
        <w:rPr>
          <w:rFonts w:hint="eastAsia" w:ascii="宋体" w:hAnsi="宋体" w:eastAsia="宋体" w:cs="宋体"/>
          <w:b w:val="0"/>
          <w:bCs w:val="0"/>
          <w:color w:val="auto"/>
          <w:szCs w:val="21"/>
          <w:highlight w:val="none"/>
          <w:lang w:eastAsia="zh-CN"/>
        </w:rPr>
        <w:t>应当提供《中小企业声明函》原件，放入</w:t>
      </w:r>
      <w:r>
        <w:rPr>
          <w:rFonts w:hint="eastAsia" w:ascii="宋体" w:hAnsi="宋体" w:eastAsia="宋体" w:cs="宋体"/>
          <w:b w:val="0"/>
          <w:bCs w:val="0"/>
          <w:color w:val="auto"/>
          <w:szCs w:val="21"/>
          <w:highlight w:val="none"/>
          <w:lang w:val="en-US" w:eastAsia="zh-CN"/>
        </w:rPr>
        <w:t>磋商响应文件中</w:t>
      </w:r>
      <w:r>
        <w:rPr>
          <w:rFonts w:hint="eastAsia" w:ascii="宋体" w:hAnsi="宋体" w:eastAsia="宋体" w:cs="宋体"/>
          <w:b w:val="0"/>
          <w:bCs w:val="0"/>
          <w:strike w:val="0"/>
          <w:dstrike w:val="0"/>
          <w:color w:val="auto"/>
          <w:sz w:val="24"/>
          <w:szCs w:val="24"/>
          <w:highlight w:val="none"/>
          <w:lang w:val="en-US" w:eastAsia="zh-CN"/>
        </w:rPr>
        <w:t>。</w:t>
      </w:r>
    </w:p>
    <w:p w14:paraId="6E105768">
      <w:pPr>
        <w:pStyle w:val="29"/>
        <w:spacing w:line="520" w:lineRule="exact"/>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根据《政府采购促进中小企业发展管理办法》（财库[2020]46号）的规定，对小型和微型企业的最后报价给予</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lang w:val="en-US" w:eastAsia="zh-CN"/>
        </w:rPr>
        <w:t>%的价格扣除，用扣除后的价格参与评审。</w:t>
      </w:r>
    </w:p>
    <w:p w14:paraId="0C6E7D0B">
      <w:pPr>
        <w:spacing w:line="50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大中型企业与小微企业组成联合体共同参加非专门面向中小企业的政府采购活动的，联合体投标协议中约定，小型、微型企业的协议合同金额占到联合体投标协议合同总金额30%以上的，可给予联合</w:t>
      </w:r>
      <w:r>
        <w:rPr>
          <w:rFonts w:hint="eastAsia" w:ascii="宋体" w:hAnsi="宋体" w:eastAsia="宋体" w:cs="宋体"/>
          <w:b/>
          <w:bCs/>
          <w:color w:val="auto"/>
          <w:kern w:val="2"/>
          <w:sz w:val="21"/>
          <w:szCs w:val="21"/>
          <w:highlight w:val="none"/>
          <w:lang w:val="en-US" w:eastAsia="zh-CN" w:bidi="ar-SA"/>
        </w:rPr>
        <w:t>体 2%的价格扣除。</w:t>
      </w:r>
    </w:p>
    <w:p w14:paraId="1159BBBF">
      <w:pPr>
        <w:spacing w:line="50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14:paraId="4F1B348F">
      <w:p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highlight w:val="none"/>
          <w:lang w:val="en-US" w:eastAsia="zh-CN"/>
        </w:rPr>
        <w:t>3.6</w:t>
      </w:r>
      <w:r>
        <w:rPr>
          <w:rFonts w:hint="eastAsia" w:ascii="宋体" w:hAnsi="宋体" w:eastAsia="宋体" w:cs="宋体"/>
          <w:color w:val="auto"/>
          <w:highlight w:val="none"/>
          <w:lang w:eastAsia="zh-CN"/>
        </w:rPr>
        <w:t>监</w:t>
      </w:r>
      <w:r>
        <w:rPr>
          <w:rFonts w:hint="eastAsia" w:ascii="宋体" w:hAnsi="宋体" w:eastAsia="宋体" w:cs="宋体"/>
          <w:color w:val="auto"/>
          <w:szCs w:val="21"/>
          <w:highlight w:val="none"/>
          <w:lang w:val="en-US" w:eastAsia="zh-CN"/>
        </w:rPr>
        <w:t>狱企业参加政府采购活动的，</w:t>
      </w:r>
      <w:r>
        <w:rPr>
          <w:rFonts w:hint="eastAsia" w:ascii="宋体" w:hAnsi="宋体" w:eastAsia="宋体" w:cs="宋体"/>
          <w:color w:val="auto"/>
          <w:szCs w:val="21"/>
          <w:highlight w:val="none"/>
          <w:lang w:val="zh-CN" w:eastAsia="zh-CN"/>
        </w:rPr>
        <w:t>应提供由省级以上监狱管理局、戒毒管理局（含新疆生产建设兵团）出具属于监狱企业的证明文件复印件。</w:t>
      </w:r>
    </w:p>
    <w:p w14:paraId="705D83D5">
      <w:p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根据《关于政府采购支持监狱企业发展有关问题的通知》（财库[2014]68号）的规定，对监狱企业的最后报价给予</w:t>
      </w:r>
      <w:r>
        <w:rPr>
          <w:rFonts w:hint="eastAsia" w:ascii="宋体" w:hAnsi="宋体" w:eastAsia="宋体" w:cs="宋体"/>
          <w:color w:val="auto"/>
          <w:szCs w:val="21"/>
          <w:highlight w:val="none"/>
          <w:lang w:val="en-US" w:eastAsia="zh-CN"/>
        </w:rPr>
        <w:t xml:space="preserve"> </w:t>
      </w:r>
      <w:permStart w:id="0" w:edGrp="everyone"/>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val="en-US" w:eastAsia="zh-CN"/>
        </w:rPr>
        <w:t xml:space="preserve"> </w:t>
      </w:r>
      <w:permEnd w:id="0"/>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的价格扣除，用扣除后的价格参与评审。</w:t>
      </w:r>
    </w:p>
    <w:p w14:paraId="741F4397">
      <w:pPr>
        <w:pStyle w:val="2"/>
        <w:spacing w:line="360" w:lineRule="auto"/>
        <w:ind w:left="0" w:leftChars="0"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监</w:t>
      </w:r>
      <w:r>
        <w:rPr>
          <w:rFonts w:hint="eastAsia" w:ascii="宋体" w:hAnsi="宋体" w:eastAsia="宋体" w:cs="宋体"/>
          <w:color w:val="auto"/>
          <w:kern w:val="2"/>
          <w:sz w:val="21"/>
          <w:szCs w:val="21"/>
          <w:highlight w:val="none"/>
          <w:lang w:val="en-US" w:eastAsia="zh-CN" w:bidi="ar-SA"/>
        </w:rPr>
        <w:t>狱企业</w:t>
      </w:r>
      <w:r>
        <w:rPr>
          <w:rFonts w:hint="eastAsia" w:ascii="宋体" w:hAnsi="宋体" w:eastAsia="宋体" w:cs="宋体"/>
          <w:color w:val="auto"/>
          <w:kern w:val="2"/>
          <w:sz w:val="21"/>
          <w:szCs w:val="21"/>
          <w:highlight w:val="none"/>
          <w:lang w:val="zh-CN" w:eastAsia="zh-CN" w:bidi="ar-SA"/>
        </w:rPr>
        <w:t>属于小型、微型企业的，不重复享受政策。</w:t>
      </w:r>
    </w:p>
    <w:p w14:paraId="4AB7682B">
      <w:pPr>
        <w:spacing w:line="360" w:lineRule="auto"/>
        <w:ind w:firstLine="525" w:firstLineChars="25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color w:val="auto"/>
          <w:highlight w:val="none"/>
          <w:lang w:val="en-US" w:eastAsia="zh-CN"/>
        </w:rPr>
        <w:t>3.7</w:t>
      </w:r>
      <w:r>
        <w:rPr>
          <w:rFonts w:hint="eastAsia" w:ascii="宋体" w:hAnsi="宋体" w:eastAsia="宋体" w:cs="宋体"/>
          <w:color w:val="auto"/>
          <w:szCs w:val="21"/>
          <w:highlight w:val="none"/>
          <w:lang w:val="zh-CN" w:eastAsia="zh-CN"/>
        </w:rPr>
        <w:t>残疾人福利性单位参加政府采购活动的应当提供</w:t>
      </w:r>
      <w:r>
        <w:rPr>
          <w:rFonts w:hint="eastAsia" w:ascii="宋体" w:hAnsi="宋体" w:eastAsia="宋体" w:cs="宋体"/>
          <w:b w:val="0"/>
          <w:bCs w:val="0"/>
          <w:color w:val="auto"/>
          <w:szCs w:val="21"/>
          <w:highlight w:val="none"/>
          <w:lang w:val="zh-CN" w:eastAsia="zh-CN"/>
        </w:rPr>
        <w:t>《残疾人福利性单位声明函》原件，放入磋商响应文件中</w:t>
      </w:r>
      <w:r>
        <w:rPr>
          <w:rFonts w:hint="eastAsia" w:ascii="宋体" w:hAnsi="宋体" w:eastAsia="宋体" w:cs="宋体"/>
          <w:b w:val="0"/>
          <w:bCs w:val="0"/>
          <w:strike w:val="0"/>
          <w:dstrike w:val="0"/>
          <w:color w:val="auto"/>
          <w:sz w:val="24"/>
          <w:szCs w:val="24"/>
          <w:highlight w:val="none"/>
          <w:lang w:val="en-US" w:eastAsia="zh-CN"/>
        </w:rPr>
        <w:t>。</w:t>
      </w:r>
    </w:p>
    <w:p w14:paraId="662A6D16">
      <w:p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根据《三部门联合发布关于促进残疾人就业政府采购政策的通知》（财库[2017]141号）的规定，残疾人福利性单位视同小型和微型企业，对残疾人福利性单位的最后价格给予</w:t>
      </w:r>
      <w:permStart w:id="1" w:edGrp="everyone"/>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val="en-US" w:eastAsia="zh-CN"/>
        </w:rPr>
        <w:t xml:space="preserve">  </w:t>
      </w:r>
      <w:permEnd w:id="1"/>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的价格扣除，用扣除后的价格参与评审。</w:t>
      </w:r>
    </w:p>
    <w:p w14:paraId="3A1E3E6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zh-CN" w:eastAsia="zh-CN"/>
        </w:rPr>
        <w:t>残疾人福利性单位属于小型、微型企业的，不重复享受政策。</w:t>
      </w:r>
    </w:p>
    <w:p w14:paraId="1ED32558">
      <w:pPr>
        <w:pageBreakBefore w:val="0"/>
        <w:widowControl w:val="0"/>
        <w:numPr>
          <w:ilvl w:val="0"/>
          <w:numId w:val="5"/>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供应商参与磋商活动的费用</w:t>
      </w:r>
    </w:p>
    <w:p w14:paraId="0E87399C">
      <w:pPr>
        <w:pageBreakBefore w:val="0"/>
        <w:widowControl w:val="0"/>
        <w:kinsoku/>
        <w:wordWrap/>
        <w:overflowPunct/>
        <w:autoSpaceDE/>
        <w:autoSpaceDN/>
        <w:bidi w:val="0"/>
        <w:spacing w:line="500" w:lineRule="exact"/>
        <w:ind w:firstLine="499" w:firstLineChars="238"/>
        <w:textAlignment w:val="auto"/>
        <w:rPr>
          <w:rFonts w:hint="eastAsia" w:ascii="宋体" w:hAnsi="宋体" w:eastAsia="宋体" w:cs="宋体"/>
          <w:color w:val="auto"/>
          <w:highlight w:val="none"/>
        </w:rPr>
      </w:pPr>
      <w:r>
        <w:rPr>
          <w:rFonts w:hint="eastAsia" w:ascii="宋体" w:hAnsi="宋体" w:eastAsia="宋体" w:cs="宋体"/>
          <w:color w:val="auto"/>
          <w:highlight w:val="none"/>
        </w:rPr>
        <w:t>4.1供应商必须自行承担所有与参加政府采购活动的有关费用。不论结果如何，采购单位在任何情况下均无义务和责任承担这些费用。</w:t>
      </w:r>
    </w:p>
    <w:p w14:paraId="37B86766">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5、保密</w:t>
      </w:r>
    </w:p>
    <w:p w14:paraId="18301079">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参与政府采购活动的各方主体应对磋商文件和磋商响应文件中的商业和技术等秘密保密，违者应对由此造成的后果承担法律责任。</w:t>
      </w:r>
    </w:p>
    <w:p w14:paraId="67B539F9">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6、语言文字</w:t>
      </w:r>
    </w:p>
    <w:p w14:paraId="54D46817">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磋商及磋商响应文件使用的语言文字、以及供应商与采购单位就</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相关事项的所有往来函电均须使用简体中文（部分专用术语需使用外文的除外）。</w:t>
      </w:r>
    </w:p>
    <w:p w14:paraId="6FAAFA72">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7、计量单位</w:t>
      </w:r>
    </w:p>
    <w:p w14:paraId="02CC2DA3">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7154B92E">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8、勘察现场</w:t>
      </w:r>
    </w:p>
    <w:p w14:paraId="531F0A9E">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采购单位根据项目的具体情况，可以组织潜在供应商现场考察或者召开开标前答疑会，但不得单独或者分别组织只有一个供应商参加的现场考察。</w:t>
      </w:r>
    </w:p>
    <w:p w14:paraId="10E12166">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9、偏离</w:t>
      </w:r>
    </w:p>
    <w:p w14:paraId="12AE0535">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磋商文件允许磋商响应文件偏离某些要求的，偏离应当符合磋商文件规定的偏离范围和幅度。</w:t>
      </w:r>
    </w:p>
    <w:p w14:paraId="54AE03CD">
      <w:pPr>
        <w:pStyle w:val="30"/>
        <w:pageBreakBefore w:val="0"/>
        <w:widowControl w:val="0"/>
        <w:kinsoku/>
        <w:wordWrap/>
        <w:overflowPunct/>
        <w:autoSpaceDE/>
        <w:autoSpaceDN/>
        <w:bidi w:val="0"/>
        <w:textAlignment w:val="auto"/>
        <w:outlineLvl w:val="9"/>
        <w:rPr>
          <w:rFonts w:hint="eastAsia" w:ascii="宋体" w:hAnsi="宋体" w:eastAsia="宋体" w:cs="宋体"/>
          <w:color w:val="auto"/>
          <w:highlight w:val="none"/>
        </w:rPr>
      </w:pPr>
      <w:bookmarkStart w:id="48" w:name="_Toc511899306"/>
      <w:bookmarkEnd w:id="48"/>
      <w:bookmarkStart w:id="49" w:name="_Toc23514"/>
    </w:p>
    <w:p w14:paraId="08FF923D">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0" w:name="_Toc11352"/>
      <w:r>
        <w:rPr>
          <w:rFonts w:hint="eastAsia" w:ascii="宋体" w:hAnsi="宋体" w:eastAsia="宋体" w:cs="宋体"/>
          <w:color w:val="auto"/>
          <w:highlight w:val="none"/>
        </w:rPr>
        <w:t>二、竞争性磋商文件</w:t>
      </w:r>
      <w:bookmarkEnd w:id="49"/>
      <w:bookmarkEnd w:id="50"/>
    </w:p>
    <w:p w14:paraId="30D0F21A">
      <w:pPr>
        <w:pageBreakBefore w:val="0"/>
        <w:widowControl w:val="0"/>
        <w:numPr>
          <w:ilvl w:val="1"/>
          <w:numId w:val="6"/>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竞争性磋商文件构成</w:t>
      </w:r>
    </w:p>
    <w:p w14:paraId="61D99EF0">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10.1竞争性磋商文件包括：</w:t>
      </w:r>
    </w:p>
    <w:p w14:paraId="24204E7A">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p>
    <w:p w14:paraId="35BD1AF4">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第二章 供应商须知前附表</w:t>
      </w:r>
    </w:p>
    <w:p w14:paraId="2A2A9303">
      <w:pPr>
        <w:pageBreakBefore w:val="0"/>
        <w:widowControl w:val="0"/>
        <w:kinsoku/>
        <w:wordWrap/>
        <w:overflowPunct/>
        <w:autoSpaceDE/>
        <w:autoSpaceDN/>
        <w:bidi w:val="0"/>
        <w:spacing w:line="5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第三章 货物服务要求/项目要求</w:t>
      </w:r>
    </w:p>
    <w:p w14:paraId="1F3B40CE">
      <w:pPr>
        <w:pageBreakBefore w:val="0"/>
        <w:widowControl w:val="0"/>
        <w:kinsoku/>
        <w:wordWrap/>
        <w:overflowPunct/>
        <w:autoSpaceDE/>
        <w:autoSpaceDN/>
        <w:bidi w:val="0"/>
        <w:spacing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实质性响应审查</w:t>
      </w:r>
    </w:p>
    <w:p w14:paraId="444DC8E9">
      <w:pPr>
        <w:pageBreakBefore w:val="0"/>
        <w:widowControl w:val="0"/>
        <w:kinsoku/>
        <w:wordWrap/>
        <w:overflowPunct/>
        <w:autoSpaceDE/>
        <w:autoSpaceDN/>
        <w:bidi w:val="0"/>
        <w:spacing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第五章 评分办法</w:t>
      </w:r>
    </w:p>
    <w:p w14:paraId="59832FE4">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第六章 供应商须知</w:t>
      </w:r>
    </w:p>
    <w:p w14:paraId="168ADBFB">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合同格式</w:t>
      </w:r>
    </w:p>
    <w:p w14:paraId="342D2EF3">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第八章 磋商响应文件</w:t>
      </w:r>
    </w:p>
    <w:p w14:paraId="0E650947">
      <w:pPr>
        <w:pageBreakBefore w:val="0"/>
        <w:widowControl w:val="0"/>
        <w:kinsoku/>
        <w:wordWrap/>
        <w:overflowPunct/>
        <w:autoSpaceDE/>
        <w:autoSpaceDN/>
        <w:bidi w:val="0"/>
        <w:spacing w:line="500" w:lineRule="exact"/>
        <w:ind w:left="267" w:leftChars="127"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10.2供应商应认真阅读和充分理解竞争性磋商文件中所有的内容。如果其磋商响应书没有满足竞争性磋商文件的有关要求，其风险由供应商自行承担。</w:t>
      </w:r>
    </w:p>
    <w:p w14:paraId="76313AAE">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11、竞争性磋商文件的澄清和修改</w:t>
      </w:r>
    </w:p>
    <w:p w14:paraId="414B79AB">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b/>
          <w:bCs/>
          <w:color w:val="auto"/>
          <w:highlight w:val="none"/>
        </w:rPr>
        <w:t>采购人可以对竞争性磋商文件中的有关问题进行澄清、修改。</w:t>
      </w:r>
    </w:p>
    <w:p w14:paraId="6D0BF018">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11.2采购人、代理机构或者磋商小组在提交</w:t>
      </w:r>
      <w:r>
        <w:rPr>
          <w:rFonts w:hint="eastAsia" w:ascii="宋体" w:hAnsi="宋体" w:eastAsia="宋体" w:cs="宋体"/>
          <w:color w:val="auto"/>
          <w:highlight w:val="none"/>
          <w:lang w:eastAsia="zh-CN"/>
        </w:rPr>
        <w:t>首次</w:t>
      </w:r>
      <w:r>
        <w:rPr>
          <w:rFonts w:hint="eastAsia" w:ascii="宋体" w:hAnsi="宋体" w:eastAsia="宋体" w:cs="宋体"/>
          <w:color w:val="auto"/>
          <w:highlight w:val="none"/>
        </w:rPr>
        <w:t>磋商响应文件截止时间前可以对已发出的竞争性磋商文件进行必要的澄清或者修改，澄清或修改将在本项目</w:t>
      </w:r>
      <w:r>
        <w:rPr>
          <w:rFonts w:hint="eastAsia" w:ascii="宋体" w:hAnsi="宋体" w:eastAsia="宋体" w:cs="宋体"/>
          <w:color w:val="auto"/>
          <w:highlight w:val="none"/>
          <w:lang w:eastAsia="zh-CN"/>
        </w:rPr>
        <w:t>发布</w:t>
      </w:r>
      <w:r>
        <w:rPr>
          <w:rFonts w:hint="eastAsia" w:ascii="宋体" w:hAnsi="宋体" w:eastAsia="宋体" w:cs="宋体"/>
          <w:color w:val="auto"/>
          <w:highlight w:val="none"/>
        </w:rPr>
        <w:t>网站答疑澄清栏中公布，但不指明问题的来源，所有潜在供应商均有义务自行查看该澄清或修改的内容。采购人、代理机构或者磋商小组对竞争性磋商文件进行澄清或者修改的内容作为磋商文件的组成部分。澄清或者修改的内容可能影响响应文件编制的，采购人或者代理机构应当在递交</w:t>
      </w:r>
      <w:r>
        <w:rPr>
          <w:rFonts w:hint="eastAsia" w:ascii="宋体" w:hAnsi="宋体" w:eastAsia="宋体" w:cs="宋体"/>
          <w:color w:val="auto"/>
          <w:highlight w:val="none"/>
          <w:lang w:eastAsia="zh-CN"/>
        </w:rPr>
        <w:t>首次</w:t>
      </w:r>
      <w:r>
        <w:rPr>
          <w:rFonts w:hint="eastAsia" w:ascii="宋体" w:hAnsi="宋体" w:eastAsia="宋体" w:cs="宋体"/>
          <w:color w:val="auto"/>
          <w:highlight w:val="none"/>
        </w:rPr>
        <w:t>磋商响应文件截止之日5日前发布，不足5日的，应当顺延提交响应文件截止之日。</w:t>
      </w:r>
    </w:p>
    <w:p w14:paraId="298528B8">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12、竞争性磋商文件的质疑和答复</w:t>
      </w:r>
    </w:p>
    <w:p w14:paraId="63CF874E">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潜在供应商已依法获取本磋商文件的（应提供依法获取磋商文件的证明材料），可以对本磋商文件提出质疑。质疑应当在获取磋商文件或者磋商文件公告期限届满之日起7个工作日内以书面形式向采购人或代理机构提出，质疑函的内容应包括《政府采购质疑和投诉办法》（财政部令第94号）第十二条规定的内容，质疑函的格式可参照</w:t>
      </w:r>
      <w:r>
        <w:rPr>
          <w:rFonts w:hint="eastAsia" w:ascii="宋体" w:hAnsi="宋体" w:eastAsia="宋体" w:cs="宋体"/>
          <w:color w:val="auto"/>
          <w:highlight w:val="none"/>
          <w:lang w:eastAsia="zh-CN"/>
        </w:rPr>
        <w:t>宿州市</w:t>
      </w:r>
      <w:r>
        <w:rPr>
          <w:rFonts w:hint="eastAsia" w:ascii="宋体" w:hAnsi="宋体" w:eastAsia="宋体" w:cs="宋体"/>
          <w:color w:val="auto"/>
          <w:highlight w:val="none"/>
        </w:rPr>
        <w:t>公共资源交易中心门户网站办事流程--资料下载中的质疑函范本。</w:t>
      </w:r>
    </w:p>
    <w:p w14:paraId="19892D22">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12.2供应商对磋商文件有质疑的，应在法定质疑期内一次性提出，采购人或代理机构不再接受同一供应商针对同一磋商文件提出的再次质疑（对同一质疑的补充除外）。</w:t>
      </w:r>
    </w:p>
    <w:p w14:paraId="50960303">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12.3采购人或代理机构应当在收到质疑后7个工作日内作出答复。答复内容将在本项目</w:t>
      </w:r>
      <w:r>
        <w:rPr>
          <w:rFonts w:hint="eastAsia" w:ascii="宋体" w:hAnsi="宋体" w:eastAsia="宋体" w:cs="宋体"/>
          <w:color w:val="auto"/>
          <w:highlight w:val="none"/>
          <w:lang w:eastAsia="zh-CN"/>
        </w:rPr>
        <w:t>发布</w:t>
      </w:r>
      <w:r>
        <w:rPr>
          <w:rFonts w:hint="eastAsia" w:ascii="宋体" w:hAnsi="宋体" w:eastAsia="宋体" w:cs="宋体"/>
          <w:color w:val="auto"/>
          <w:highlight w:val="none"/>
        </w:rPr>
        <w:t>网站答疑澄清栏中公布，所有获取磋商文件的潜在供应商均有义务自行查看该答复内容。</w:t>
      </w:r>
    </w:p>
    <w:p w14:paraId="14184B65">
      <w:pPr>
        <w:pageBreakBefore w:val="0"/>
        <w:widowControl w:val="0"/>
        <w:kinsoku/>
        <w:wordWrap/>
        <w:overflowPunct/>
        <w:autoSpaceDE/>
        <w:autoSpaceDN/>
        <w:bidi w:val="0"/>
        <w:spacing w:line="500" w:lineRule="exact"/>
        <w:ind w:left="1365" w:hanging="735"/>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3CF4C23">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1" w:name="_Toc511899307"/>
      <w:bookmarkEnd w:id="51"/>
      <w:bookmarkStart w:id="52" w:name="_Toc25833"/>
      <w:bookmarkStart w:id="53" w:name="_Toc3471"/>
      <w:r>
        <w:rPr>
          <w:rFonts w:hint="eastAsia" w:ascii="宋体" w:hAnsi="宋体" w:eastAsia="宋体" w:cs="宋体"/>
          <w:color w:val="auto"/>
          <w:highlight w:val="none"/>
        </w:rPr>
        <w:t>三、磋商响应文件的编制</w:t>
      </w:r>
      <w:bookmarkEnd w:id="52"/>
      <w:bookmarkEnd w:id="53"/>
    </w:p>
    <w:p w14:paraId="44F2374B">
      <w:pPr>
        <w:pageBreakBefore w:val="0"/>
        <w:widowControl w:val="0"/>
        <w:kinsoku/>
        <w:wordWrap/>
        <w:overflowPunct/>
        <w:autoSpaceDE/>
        <w:autoSpaceDN/>
        <w:bidi w:val="0"/>
        <w:spacing w:line="500" w:lineRule="exact"/>
        <w:ind w:firstLine="517" w:firstLineChars="245"/>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13、磋商响应文件构成</w:t>
      </w:r>
    </w:p>
    <w:p w14:paraId="64EA0ED0">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13.1磋商响应文件</w:t>
      </w:r>
      <w:r>
        <w:rPr>
          <w:rFonts w:hint="eastAsia" w:ascii="宋体" w:hAnsi="宋体" w:eastAsia="宋体" w:cs="宋体"/>
          <w:b w:val="0"/>
          <w:bCs w:val="0"/>
          <w:color w:val="auto"/>
          <w:highlight w:val="none"/>
          <w:lang w:val="en-US" w:eastAsia="zh-CN"/>
        </w:rPr>
        <w:t>应</w:t>
      </w:r>
      <w:r>
        <w:rPr>
          <w:rFonts w:hint="eastAsia" w:ascii="宋体" w:hAnsi="宋体" w:eastAsia="宋体" w:cs="宋体"/>
          <w:color w:val="auto"/>
          <w:highlight w:val="none"/>
        </w:rPr>
        <w:t>包括下列内容：</w:t>
      </w:r>
      <w:r>
        <w:rPr>
          <w:rFonts w:hint="eastAsia" w:ascii="宋体" w:hAnsi="宋体" w:eastAsia="宋体" w:cs="宋体"/>
          <w:color w:val="auto"/>
          <w:highlight w:val="none"/>
          <w:lang w:val="en-US" w:eastAsia="zh-CN"/>
        </w:rPr>
        <w:t>磋商响应</w:t>
      </w:r>
      <w:r>
        <w:rPr>
          <w:rFonts w:hint="eastAsia" w:ascii="宋体" w:hAnsi="宋体" w:eastAsia="宋体" w:cs="宋体"/>
          <w:color w:val="auto"/>
          <w:highlight w:val="none"/>
        </w:rPr>
        <w:t>函格式、资格证明文件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商务要求响应情况表、技术规格响应表、货物服务技术方案、开标一览表、分项报价表等。</w:t>
      </w:r>
    </w:p>
    <w:p w14:paraId="30D169C1">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.1证明供应商合格的资格文件</w:t>
      </w:r>
    </w:p>
    <w:p w14:paraId="1BBBD359">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应包括磋商文件要求的证明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以证明其</w:t>
      </w:r>
      <w:r>
        <w:rPr>
          <w:rFonts w:hint="eastAsia" w:ascii="宋体" w:hAnsi="宋体" w:eastAsia="宋体" w:cs="宋体"/>
          <w:color w:val="auto"/>
          <w:highlight w:val="none"/>
        </w:rPr>
        <w:t>有资格参加磋商，以及中标后有能力履行合同所必需的生产、技术、服务和财务管理等方面能力的证明文件。</w:t>
      </w:r>
    </w:p>
    <w:p w14:paraId="39B796DE">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.2所有货物（包括零部件）须为全新的、未使用过的原装正品</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本条货物类适用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p>
    <w:p w14:paraId="4A8A3BBA">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供应商必须对其磋商响应文件的真实性与准确性负责。一旦中标，其磋商响应文件将作为合同的重要组成部分。 </w:t>
      </w:r>
    </w:p>
    <w:p w14:paraId="1C93903B">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供应商应在磋商响应文件中体现本文件要求的内容。</w:t>
      </w:r>
    </w:p>
    <w:p w14:paraId="35B1E314">
      <w:pPr>
        <w:pageBreakBefore w:val="0"/>
        <w:widowControl w:val="0"/>
        <w:kinsoku/>
        <w:wordWrap/>
        <w:overflowPunct/>
        <w:autoSpaceDE/>
        <w:autoSpaceDN/>
        <w:bidi w:val="0"/>
        <w:spacing w:line="5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14、磋商报价</w:t>
      </w:r>
    </w:p>
    <w:p w14:paraId="72EDAC68">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14.1本项目只允许有一个方案、一个报价。多方案、多报价的磋商响应文件将不被接受。</w:t>
      </w:r>
    </w:p>
    <w:p w14:paraId="3FFA173A">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r>
        <w:rPr>
          <w:rFonts w:hint="eastAsia" w:ascii="宋体" w:hAnsi="宋体" w:eastAsia="宋体" w:cs="宋体"/>
          <w:b/>
          <w:bCs/>
          <w:color w:val="auto"/>
          <w:highlight w:val="none"/>
        </w:rPr>
        <w:t>货物类项目适用：</w:t>
      </w:r>
      <w:r>
        <w:rPr>
          <w:rFonts w:hint="eastAsia" w:ascii="宋体" w:hAnsi="宋体" w:eastAsia="宋体" w:cs="宋体"/>
          <w:color w:val="auto"/>
          <w:highlight w:val="none"/>
        </w:rPr>
        <w:t>开标一览表中的投标总报价应包括投标产品以及</w:t>
      </w:r>
      <w:r>
        <w:rPr>
          <w:rFonts w:hint="eastAsia" w:ascii="宋体" w:hAnsi="宋体" w:eastAsia="宋体" w:cs="宋体"/>
          <w:color w:val="auto"/>
          <w:highlight w:val="none"/>
          <w:lang w:val="en-US" w:eastAsia="zh-CN"/>
        </w:rPr>
        <w:t>其</w:t>
      </w:r>
      <w:r>
        <w:rPr>
          <w:rFonts w:hint="eastAsia" w:ascii="宋体" w:hAnsi="宋体" w:eastAsia="宋体" w:cs="宋体"/>
          <w:color w:val="auto"/>
          <w:highlight w:val="none"/>
        </w:rPr>
        <w:t>产生的采购、运输、人工、安装、售后、验收、税费等所有费用，即为履行合同的最终价格。</w:t>
      </w:r>
    </w:p>
    <w:p w14:paraId="652DF0E5">
      <w:pPr>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服务类、工程类项目适用</w:t>
      </w:r>
      <w:r>
        <w:rPr>
          <w:rFonts w:hint="eastAsia" w:ascii="宋体" w:hAnsi="宋体" w:eastAsia="宋体" w:cs="宋体"/>
          <w:color w:val="auto"/>
          <w:highlight w:val="none"/>
        </w:rPr>
        <w:t>：开标一览表中的投标总报价应包括完成本项目的所有费用、税费等所有费用，即为履行合同的最终价格。</w:t>
      </w:r>
    </w:p>
    <w:p w14:paraId="69739191">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14.3</w:t>
      </w:r>
      <w:r>
        <w:rPr>
          <w:rFonts w:hint="eastAsia" w:ascii="宋体" w:hAnsi="宋体" w:eastAsia="宋体" w:cs="宋体"/>
          <w:b/>
          <w:bCs/>
          <w:color w:val="auto"/>
          <w:highlight w:val="none"/>
        </w:rPr>
        <w:t>货物类项目适用：</w:t>
      </w:r>
      <w:r>
        <w:rPr>
          <w:rFonts w:hint="eastAsia" w:ascii="宋体" w:hAnsi="宋体" w:eastAsia="宋体" w:cs="宋体"/>
          <w:color w:val="auto"/>
          <w:highlight w:val="none"/>
        </w:rPr>
        <w:t>货物服务分项报价表上应清楚地标明供应商拟提供货物的名称、型号、数量、单价（含投标产品所产生的采购、运输、人工、安装、售后、验收、税费等）、总价等内容，其合计价格应与开标一览表中的投标总报价保持一致。</w:t>
      </w:r>
    </w:p>
    <w:p w14:paraId="779259BA">
      <w:pPr>
        <w:pageBreakBefore w:val="0"/>
        <w:widowControl w:val="0"/>
        <w:kinsoku/>
        <w:wordWrap/>
        <w:overflowPunct/>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服务类、工程类项目适用：</w:t>
      </w:r>
      <w:r>
        <w:rPr>
          <w:rFonts w:hint="eastAsia" w:ascii="宋体" w:hAnsi="宋体" w:eastAsia="宋体" w:cs="宋体"/>
          <w:color w:val="auto"/>
          <w:highlight w:val="none"/>
        </w:rPr>
        <w:t>价格标的服务分项报价表上应清楚地标明供应商拟提供的服务或工程费用等内容，其合计价格应与开标一览表中的投标总报价保持一致。</w:t>
      </w:r>
    </w:p>
    <w:p w14:paraId="2D031AAB">
      <w:pPr>
        <w:pageBreakBefore w:val="0"/>
        <w:widowControl w:val="0"/>
        <w:kinsoku/>
        <w:wordWrap/>
        <w:overflowPunct/>
        <w:autoSpaceDE/>
        <w:autoSpaceDN/>
        <w:bidi w:val="0"/>
        <w:spacing w:line="500" w:lineRule="exact"/>
        <w:ind w:left="359" w:leftChars="171"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14.4供应商投标的货币为人民币。</w:t>
      </w:r>
    </w:p>
    <w:p w14:paraId="5FED1286">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15、磋商保证金</w:t>
      </w:r>
    </w:p>
    <w:p w14:paraId="115A4316">
      <w:pPr>
        <w:pageBreakBefore w:val="0"/>
        <w:widowControl w:val="0"/>
        <w:kinsoku/>
        <w:wordWrap/>
        <w:overflowPunct/>
        <w:autoSpaceDE/>
        <w:autoSpaceDN/>
        <w:bidi w:val="0"/>
        <w:spacing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15.1供应商在递交磋商响应文件的同时，应按供应商须知前附表规定的金额和形式递交磋商保证金。联合体参加磋商的，其磋商保证金由牵头人递交，并应符合供应商须知前附表的规定。</w:t>
      </w:r>
    </w:p>
    <w:p w14:paraId="3DBA06E8">
      <w:pPr>
        <w:pageBreakBefore w:val="0"/>
        <w:widowControl w:val="0"/>
        <w:kinsoku/>
        <w:wordWrap/>
        <w:overflowPunct/>
        <w:autoSpaceDE/>
        <w:autoSpaceDN/>
        <w:bidi w:val="0"/>
        <w:spacing w:before="93" w:after="93"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15.2供应商不按供应商须知前附表要求提交磋商保证金的，</w:t>
      </w:r>
      <w:r>
        <w:rPr>
          <w:rFonts w:hint="eastAsia" w:ascii="宋体" w:hAnsi="宋体" w:eastAsia="宋体" w:cs="宋体"/>
          <w:b/>
          <w:bCs/>
          <w:color w:val="auto"/>
          <w:highlight w:val="none"/>
        </w:rPr>
        <w:t>其</w:t>
      </w:r>
      <w:r>
        <w:rPr>
          <w:rFonts w:hint="eastAsia" w:ascii="宋体" w:hAnsi="宋体" w:eastAsia="宋体" w:cs="宋体"/>
          <w:b/>
          <w:bCs/>
          <w:color w:val="auto"/>
          <w:highlight w:val="none"/>
          <w:lang w:val="en-US" w:eastAsia="zh-CN"/>
        </w:rPr>
        <w:t>响应文件无效</w:t>
      </w:r>
      <w:r>
        <w:rPr>
          <w:rFonts w:hint="eastAsia" w:ascii="宋体" w:hAnsi="宋体" w:eastAsia="宋体" w:cs="宋体"/>
          <w:b/>
          <w:bCs/>
          <w:color w:val="auto"/>
          <w:highlight w:val="none"/>
        </w:rPr>
        <w:t>。</w:t>
      </w:r>
    </w:p>
    <w:p w14:paraId="75D71392">
      <w:pPr>
        <w:pageBreakBefore w:val="0"/>
        <w:widowControl w:val="0"/>
        <w:kinsoku/>
        <w:wordWrap/>
        <w:overflowPunct/>
        <w:autoSpaceDE/>
        <w:autoSpaceDN/>
        <w:bidi w:val="0"/>
        <w:spacing w:before="93" w:after="93"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15.3未成交供应商的磋商保证金应当在成交通知书发出后5个工作日内退还。</w:t>
      </w:r>
    </w:p>
    <w:p w14:paraId="2A3F47FF">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15.4成交供应商的磋商保证金应当在采购合同签订后5个工作日内退还。</w:t>
      </w:r>
    </w:p>
    <w:p w14:paraId="3A41EF1B">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15.5有下列情形之一的，不予退还磋商保证金，上缴财政：</w:t>
      </w:r>
    </w:p>
    <w:p w14:paraId="76BC90A8">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15.5.1供应商在提交响应文件截止时间后撤回响应文件的；</w:t>
      </w:r>
    </w:p>
    <w:p w14:paraId="06EA78F9">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15.5.2供应商在响应文件中提供虚假材料的；</w:t>
      </w:r>
    </w:p>
    <w:p w14:paraId="5DA11A39">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15.5.3除因不可抗力或磋商文件认可的情形以外，成交供应商不与采购人签订合同的；</w:t>
      </w:r>
    </w:p>
    <w:p w14:paraId="6D36D004">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15.5.4供应商与采购人、其他供应商或者采购代理机构恶意串通的；</w:t>
      </w:r>
    </w:p>
    <w:p w14:paraId="15E30066">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kern w:val="0"/>
          <w:highlight w:val="none"/>
        </w:rPr>
      </w:pPr>
      <w:r>
        <w:rPr>
          <w:rFonts w:hint="eastAsia" w:ascii="宋体" w:hAnsi="宋体" w:eastAsia="宋体" w:cs="宋体"/>
          <w:b/>
          <w:bCs/>
          <w:color w:val="auto"/>
          <w:highlight w:val="none"/>
          <w:lang w:val="en-US" w:eastAsia="zh-CN"/>
        </w:rPr>
        <w:t>15.5.5</w:t>
      </w:r>
      <w:r>
        <w:rPr>
          <w:rFonts w:hint="eastAsia" w:ascii="宋体" w:hAnsi="宋体" w:eastAsia="宋体" w:cs="宋体"/>
          <w:b/>
          <w:bCs/>
          <w:color w:val="auto"/>
          <w:kern w:val="0"/>
          <w:highlight w:val="none"/>
        </w:rPr>
        <w:t>供应商在规定的</w:t>
      </w:r>
      <w:r>
        <w:rPr>
          <w:rFonts w:hint="eastAsia" w:ascii="宋体" w:hAnsi="宋体" w:eastAsia="宋体" w:cs="宋体"/>
          <w:b/>
          <w:bCs/>
          <w:color w:val="auto"/>
          <w:kern w:val="0"/>
          <w:highlight w:val="none"/>
          <w:lang w:val="en-US" w:eastAsia="zh-CN"/>
        </w:rPr>
        <w:t>磋商</w:t>
      </w:r>
      <w:r>
        <w:rPr>
          <w:rFonts w:hint="eastAsia" w:ascii="宋体" w:hAnsi="宋体" w:eastAsia="宋体" w:cs="宋体"/>
          <w:b/>
          <w:bCs/>
          <w:color w:val="auto"/>
          <w:kern w:val="0"/>
          <w:highlight w:val="none"/>
        </w:rPr>
        <w:t>有效期内撤销或修改其磋商响应文件或放弃候选</w:t>
      </w:r>
      <w:r>
        <w:rPr>
          <w:rFonts w:hint="eastAsia" w:ascii="宋体" w:hAnsi="宋体" w:eastAsia="宋体" w:cs="宋体"/>
          <w:b/>
          <w:bCs/>
          <w:color w:val="auto"/>
          <w:kern w:val="0"/>
          <w:highlight w:val="none"/>
          <w:lang w:val="en-US" w:eastAsia="zh-CN"/>
        </w:rPr>
        <w:t>供应商</w:t>
      </w:r>
      <w:r>
        <w:rPr>
          <w:rFonts w:hint="eastAsia" w:ascii="宋体" w:hAnsi="宋体" w:eastAsia="宋体" w:cs="宋体"/>
          <w:b/>
          <w:bCs/>
          <w:color w:val="auto"/>
          <w:kern w:val="0"/>
          <w:highlight w:val="none"/>
        </w:rPr>
        <w:t>资格的；</w:t>
      </w:r>
    </w:p>
    <w:p w14:paraId="67DFD44D">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kern w:val="0"/>
          <w:highlight w:val="none"/>
        </w:rPr>
        <w:t>15.5.</w:t>
      </w:r>
      <w:r>
        <w:rPr>
          <w:rFonts w:hint="eastAsia" w:ascii="宋体" w:hAnsi="宋体" w:eastAsia="宋体" w:cs="宋体"/>
          <w:b/>
          <w:bCs/>
          <w:color w:val="auto"/>
          <w:kern w:val="0"/>
          <w:highlight w:val="none"/>
          <w:lang w:val="en-US" w:eastAsia="zh-CN"/>
        </w:rPr>
        <w:t>6</w:t>
      </w:r>
      <w:r>
        <w:rPr>
          <w:rFonts w:hint="eastAsia" w:ascii="宋体" w:hAnsi="宋体" w:eastAsia="宋体" w:cs="宋体"/>
          <w:b/>
          <w:bCs/>
          <w:color w:val="auto"/>
          <w:kern w:val="0"/>
          <w:highlight w:val="none"/>
        </w:rPr>
        <w:t>成交人在收到中标通知书后，未按磋商文件规定提交履约担保。</w:t>
      </w:r>
    </w:p>
    <w:p w14:paraId="462E9C94">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16、磋商有效期</w:t>
      </w:r>
    </w:p>
    <w:p w14:paraId="3C3E3BF0">
      <w:pPr>
        <w:pageBreakBefore w:val="0"/>
        <w:widowControl w:val="0"/>
        <w:kinsoku/>
        <w:wordWrap/>
        <w:overflowPunct/>
        <w:autoSpaceDE/>
        <w:autoSpaceDN/>
        <w:bidi w:val="0"/>
        <w:spacing w:line="500" w:lineRule="exact"/>
        <w:ind w:firstLine="514" w:firstLineChars="245"/>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16.1磋商有效期在“供应商须知前附表”中有明确的规定。供应商如未就此提出异议，则视同接受；如承诺的磋商有效期短于此规定时间的，将被视为非响应性投标而予以拒绝。</w:t>
      </w:r>
    </w:p>
    <w:p w14:paraId="7A67D156">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16.2在特殊情况下，采购单位可于原磋商有效期满之前，向供应商提出延长磋商有效期的要求。供应商同意延长的，应相应延长其磋商保证金的有效期，但不得要求或被允许修改或撤销其磋商响应文件。供应商拒绝延长的，可以书面形式拒绝采购单位的这种要求而不失去其磋商保证金。如在规定的时间内未提出书面意见表示拒绝，将视为同意延长磋商有效期。</w:t>
      </w:r>
    </w:p>
    <w:p w14:paraId="364929C7">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16.3在磋商有效期内，供应商撤销或修改其</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响应文件的，应承担责任。</w:t>
      </w:r>
    </w:p>
    <w:p w14:paraId="6BE7F2F5">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17、磋商响应文件签署</w:t>
      </w:r>
    </w:p>
    <w:p w14:paraId="2D770450">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17.1磋商响应文件应由供应商的法定代表人或其被授权代表正确签署。被授权代表须将法定代表人以书面形式出具的“法定代表人授权书”附在磋商响应文件中。</w:t>
      </w:r>
    </w:p>
    <w:p w14:paraId="2C55B45E">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17.2磋商响应文件不得行间插字、涂改或增删。如有修改错漏处，必须由供应商的法定代表人或其授权代表签字。</w:t>
      </w:r>
    </w:p>
    <w:p w14:paraId="3DF4549C">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594B169">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4" w:name="_Toc511899308"/>
      <w:bookmarkEnd w:id="54"/>
      <w:bookmarkStart w:id="55" w:name="_Toc19530"/>
      <w:bookmarkStart w:id="56" w:name="_Toc371"/>
      <w:r>
        <w:rPr>
          <w:rFonts w:hint="eastAsia" w:ascii="宋体" w:hAnsi="宋体" w:eastAsia="宋体" w:cs="宋体"/>
          <w:color w:val="auto"/>
          <w:highlight w:val="none"/>
        </w:rPr>
        <w:t>四、磋商响应文件的</w:t>
      </w:r>
      <w:r>
        <w:rPr>
          <w:rFonts w:hint="eastAsia" w:ascii="宋体" w:hAnsi="宋体" w:eastAsia="宋体" w:cs="宋体"/>
          <w:color w:val="auto"/>
          <w:highlight w:val="none"/>
          <w:lang w:eastAsia="zh-CN"/>
        </w:rPr>
        <w:t>提</w:t>
      </w:r>
      <w:r>
        <w:rPr>
          <w:rFonts w:hint="eastAsia" w:ascii="宋体" w:hAnsi="宋体" w:eastAsia="宋体" w:cs="宋体"/>
          <w:color w:val="auto"/>
          <w:highlight w:val="none"/>
        </w:rPr>
        <w:t>交</w:t>
      </w:r>
      <w:bookmarkEnd w:id="55"/>
      <w:bookmarkEnd w:id="56"/>
    </w:p>
    <w:p w14:paraId="3B2078E8">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18、磋商响应文件的</w:t>
      </w:r>
      <w:r>
        <w:rPr>
          <w:rFonts w:hint="eastAsia" w:ascii="宋体" w:hAnsi="宋体" w:eastAsia="宋体" w:cs="宋体"/>
          <w:b/>
          <w:bCs/>
          <w:color w:val="auto"/>
          <w:highlight w:val="none"/>
          <w:lang w:eastAsia="zh-CN"/>
        </w:rPr>
        <w:t>封装</w:t>
      </w:r>
    </w:p>
    <w:p w14:paraId="337ECED8">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18.1要求提交的含有谈判响应文件的电子u盘应随响应文件一并密封递交。</w:t>
      </w:r>
    </w:p>
    <w:p w14:paraId="2AA525F4">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18.2谈判响应文件(纸质版)应胶装装订，封面加盖公章。密封包装，电子U盘、正副本可密封在一个文件袋内，也可分开密封，在封套的封口处（也可加贴封条）加盖供应商公章。</w:t>
      </w:r>
    </w:p>
    <w:p w14:paraId="5CB9FAF0">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谈判响应文件包装袋上必须清楚写明项目的名称、项目编号、包号及包名（如果项目分有多个包）、供应商全称。</w:t>
      </w:r>
    </w:p>
    <w:p w14:paraId="15F7EC51">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18.3如果项目分有多个包，供应商可以参与其中的一个或几个包的谈判，但必须以包为单位分别编写谈判响应文件，必须以包为单位进行封装。</w:t>
      </w:r>
    </w:p>
    <w:p w14:paraId="33A2E8C3">
      <w:pPr>
        <w:pageBreakBefore w:val="0"/>
        <w:widowControl w:val="0"/>
        <w:kinsoku/>
        <w:wordWrap/>
        <w:overflowPunct/>
        <w:autoSpaceDE/>
        <w:autoSpaceDN/>
        <w:bidi w:val="0"/>
        <w:spacing w:before="93" w:after="93" w:line="5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19、磋商响应文件的递交</w:t>
      </w:r>
    </w:p>
    <w:p w14:paraId="3353E5D3">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19.1供应商应按供应商须知前附表中规定的截止时间前递交磋商响应文件。</w:t>
      </w:r>
    </w:p>
    <w:p w14:paraId="5F84D2E4">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19.2供应商递交磋商响应文件的地点：详见供应商须知前附表。</w:t>
      </w:r>
    </w:p>
    <w:p w14:paraId="3D158AD0">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19.3供应商所递交的磋商响应文件在磋商开始后不予退还。</w:t>
      </w:r>
    </w:p>
    <w:p w14:paraId="61CE3173">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ascii="宋体" w:hAnsi="宋体" w:cs="宋体"/>
          <w:color w:val="auto"/>
          <w:highlight w:val="none"/>
          <w:lang w:val="en-US" w:eastAsia="zh-CN"/>
        </w:rPr>
        <w:t>4</w:t>
      </w:r>
      <w:r>
        <w:rPr>
          <w:rFonts w:hint="eastAsia" w:ascii="宋体" w:hAnsi="宋体" w:eastAsia="宋体" w:cs="宋体"/>
          <w:color w:val="auto"/>
          <w:highlight w:val="none"/>
        </w:rPr>
        <w:t>有下列情形之一的，</w:t>
      </w:r>
      <w:r>
        <w:rPr>
          <w:rFonts w:hint="eastAsia" w:ascii="宋体" w:hAnsi="宋体" w:eastAsia="宋体" w:cs="宋体"/>
          <w:b/>
          <w:bCs/>
          <w:color w:val="auto"/>
          <w:highlight w:val="none"/>
        </w:rPr>
        <w:t>采购人将不予受理</w:t>
      </w:r>
      <w:r>
        <w:rPr>
          <w:rFonts w:hint="eastAsia" w:ascii="宋体" w:hAnsi="宋体" w:eastAsia="宋体" w:cs="宋体"/>
          <w:color w:val="auto"/>
          <w:highlight w:val="none"/>
        </w:rPr>
        <w:t>：</w:t>
      </w:r>
    </w:p>
    <w:p w14:paraId="37C72C55">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ascii="宋体" w:hAnsi="宋体" w:cs="宋体"/>
          <w:color w:val="auto"/>
          <w:highlight w:val="none"/>
          <w:lang w:val="en-US" w:eastAsia="zh-CN"/>
        </w:rPr>
        <w:t>4.1</w:t>
      </w:r>
      <w:r>
        <w:rPr>
          <w:rFonts w:hint="eastAsia" w:ascii="宋体" w:hAnsi="宋体" w:eastAsia="宋体" w:cs="宋体"/>
          <w:color w:val="auto"/>
          <w:highlight w:val="none"/>
        </w:rPr>
        <w:t>逾期送达的或者未送达指定地点的磋商响应文件。</w:t>
      </w:r>
    </w:p>
    <w:p w14:paraId="4A06549C">
      <w:pPr>
        <w:pageBreakBefore w:val="0"/>
        <w:widowControl w:val="0"/>
        <w:kinsoku/>
        <w:wordWrap/>
        <w:overflowPunct/>
        <w:autoSpaceDE/>
        <w:autoSpaceDN/>
        <w:bidi w:val="0"/>
        <w:spacing w:line="5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20、磋商响应文件的修改和撤回</w:t>
      </w:r>
    </w:p>
    <w:p w14:paraId="7DD1FBD5">
      <w:pPr>
        <w:pStyle w:val="32"/>
        <w:pageBreakBefore w:val="0"/>
        <w:widowControl w:val="0"/>
        <w:kinsoku/>
        <w:wordWrap/>
        <w:overflowPunct/>
        <w:autoSpaceDE/>
        <w:autoSpaceDN/>
        <w:bidi w:val="0"/>
        <w:spacing w:line="400" w:lineRule="atLeas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20.1在供应商须知前附表规定的磋商响应文件递交截止时间前，供应商可以修改或撤回已递交的磋商响应文件，但应以书面形式通知采购人。</w:t>
      </w:r>
    </w:p>
    <w:p w14:paraId="061648F6">
      <w:pPr>
        <w:pStyle w:val="32"/>
        <w:pageBreakBefore w:val="0"/>
        <w:widowControl w:val="0"/>
        <w:kinsoku/>
        <w:wordWrap/>
        <w:overflowPunct/>
        <w:autoSpaceDE/>
        <w:autoSpaceDN/>
        <w:bidi w:val="0"/>
        <w:spacing w:line="400" w:lineRule="atLeas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20.2供应商修改或撤回已递交磋商响应文件的书面通知应按照本文件第17条的要求签字或盖章。</w:t>
      </w:r>
    </w:p>
    <w:p w14:paraId="7A8F4967">
      <w:pPr>
        <w:pStyle w:val="32"/>
        <w:pageBreakBefore w:val="0"/>
        <w:widowControl w:val="0"/>
        <w:kinsoku/>
        <w:wordWrap/>
        <w:overflowPunct/>
        <w:autoSpaceDE/>
        <w:autoSpaceDN/>
        <w:bidi w:val="0"/>
        <w:spacing w:line="400" w:lineRule="atLeas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20.3供应商撤回磋商响应文件的，受托人自收到供应商书面撤回通知之日起5个工作日内退还已收取的磋商保证金。</w:t>
      </w:r>
    </w:p>
    <w:p w14:paraId="3E0E7BBC">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20.4修改的内容为磋商响应文件的组成部分。修改的磋商响应文件应按照本文件的要求进行编制、密封、标记和递交，并标明“修改”字样。</w:t>
      </w:r>
    </w:p>
    <w:p w14:paraId="31C53F25">
      <w:pPr>
        <w:pageBreakBefore w:val="0"/>
        <w:widowControl w:val="0"/>
        <w:kinsoku/>
        <w:wordWrap/>
        <w:overflowPunct/>
        <w:autoSpaceDE/>
        <w:autoSpaceDN/>
        <w:bidi w:val="0"/>
        <w:spacing w:before="93" w:after="93" w:line="54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21、联合体参加磋商</w:t>
      </w:r>
    </w:p>
    <w:p w14:paraId="47466968">
      <w:pPr>
        <w:pageBreakBefore w:val="0"/>
        <w:widowControl w:val="0"/>
        <w:kinsoku/>
        <w:wordWrap/>
        <w:overflowPunct/>
        <w:autoSpaceDE/>
        <w:autoSpaceDN/>
        <w:bidi w:val="0"/>
        <w:spacing w:before="93" w:after="93" w:line="540" w:lineRule="exact"/>
        <w:ind w:firstLine="567" w:firstLineChars="27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由两家或两家以上供应商组成的联合体参与磋商时，应满足以下要求：</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本项目不适用</w:t>
      </w:r>
      <w:r>
        <w:rPr>
          <w:rFonts w:hint="eastAsia" w:ascii="宋体" w:hAnsi="宋体" w:eastAsia="宋体" w:cs="宋体"/>
          <w:b/>
          <w:bCs/>
          <w:color w:val="auto"/>
          <w:highlight w:val="none"/>
        </w:rPr>
        <w:t>）</w:t>
      </w:r>
    </w:p>
    <w:p w14:paraId="5D822DF1">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21.1联合体成员除必须满足供应商资格的要求外，如本项目还有其他特定条件的，联合体各方中至少有一方符合特定的条件。</w:t>
      </w:r>
    </w:p>
    <w:p w14:paraId="6FE1ED8E">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21.2联合体应签订联合</w:t>
      </w:r>
      <w:r>
        <w:rPr>
          <w:rFonts w:hint="eastAsia" w:ascii="宋体" w:hAnsi="宋体" w:eastAsia="宋体" w:cs="宋体"/>
          <w:color w:val="auto"/>
          <w:highlight w:val="none"/>
          <w:lang w:val="en-US" w:eastAsia="zh-CN"/>
        </w:rPr>
        <w:t>体</w:t>
      </w:r>
      <w:r>
        <w:rPr>
          <w:rFonts w:hint="eastAsia" w:ascii="宋体" w:hAnsi="宋体" w:eastAsia="宋体" w:cs="宋体"/>
          <w:color w:val="auto"/>
          <w:highlight w:val="none"/>
        </w:rPr>
        <w:t>协议，明确各方承担的职责和相应的责任，并授权其中的一个成员作为</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代表，具体进行磋商、</w:t>
      </w:r>
      <w:r>
        <w:rPr>
          <w:rFonts w:hint="eastAsia" w:ascii="宋体" w:hAnsi="宋体" w:eastAsia="宋体" w:cs="宋体"/>
          <w:color w:val="auto"/>
          <w:highlight w:val="none"/>
          <w:lang w:val="en-US" w:eastAsia="zh-CN"/>
        </w:rPr>
        <w:t>签署磋商响应文件、</w:t>
      </w:r>
      <w:r>
        <w:rPr>
          <w:rFonts w:hint="eastAsia" w:ascii="宋体" w:hAnsi="宋体" w:eastAsia="宋体" w:cs="宋体"/>
          <w:color w:val="auto"/>
          <w:highlight w:val="none"/>
        </w:rPr>
        <w:t>签订合同等事务。</w:t>
      </w:r>
      <w:r>
        <w:rPr>
          <w:rFonts w:hint="eastAsia" w:ascii="宋体" w:hAnsi="宋体" w:eastAsia="宋体" w:cs="宋体"/>
          <w:color w:val="auto"/>
          <w:highlight w:val="none"/>
          <w:lang w:val="en-US" w:eastAsia="zh-CN"/>
        </w:rPr>
        <w:t>联合体</w:t>
      </w:r>
      <w:r>
        <w:rPr>
          <w:rFonts w:hint="eastAsia" w:ascii="宋体" w:hAnsi="宋体" w:eastAsia="宋体" w:cs="宋体"/>
          <w:color w:val="auto"/>
          <w:highlight w:val="none"/>
        </w:rPr>
        <w:t>协议应作为磋商响应文件的一部分。</w:t>
      </w:r>
    </w:p>
    <w:p w14:paraId="330B881B">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21.3联合体</w:t>
      </w:r>
      <w:r>
        <w:rPr>
          <w:rFonts w:hint="eastAsia" w:ascii="宋体" w:hAnsi="宋体" w:eastAsia="宋体" w:cs="宋体"/>
          <w:color w:val="auto"/>
          <w:highlight w:val="none"/>
          <w:lang w:val="en-US" w:eastAsia="zh-CN"/>
        </w:rPr>
        <w:t>代表</w:t>
      </w:r>
      <w:r>
        <w:rPr>
          <w:rFonts w:hint="eastAsia" w:ascii="宋体" w:hAnsi="宋体" w:eastAsia="宋体" w:cs="宋体"/>
          <w:color w:val="auto"/>
          <w:highlight w:val="none"/>
        </w:rPr>
        <w:t>应能全权处理磋商过程中的有关问题。一旦成为成交供应商，该联合体</w:t>
      </w:r>
      <w:r>
        <w:rPr>
          <w:rFonts w:hint="eastAsia" w:ascii="宋体" w:hAnsi="宋体" w:eastAsia="宋体" w:cs="宋体"/>
          <w:color w:val="auto"/>
          <w:highlight w:val="none"/>
          <w:lang w:val="en-US" w:eastAsia="zh-CN"/>
        </w:rPr>
        <w:t>代表</w:t>
      </w:r>
      <w:r>
        <w:rPr>
          <w:rFonts w:hint="eastAsia" w:ascii="宋体" w:hAnsi="宋体" w:eastAsia="宋体" w:cs="宋体"/>
          <w:color w:val="auto"/>
          <w:highlight w:val="none"/>
        </w:rPr>
        <w:t>应负责签订合同并负责合同的全面实施，包括合同款项的收付。</w:t>
      </w:r>
    </w:p>
    <w:p w14:paraId="23966ABA">
      <w:pPr>
        <w:pageBreakBefore w:val="0"/>
        <w:widowControl w:val="0"/>
        <w:kinsoku/>
        <w:wordWrap/>
        <w:overflowPunct/>
        <w:autoSpaceDE/>
        <w:autoSpaceDN/>
        <w:bidi w:val="0"/>
        <w:spacing w:line="50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21.4联合体各方不得再以自己的名义单独参与同一项目磋商，也不得再组成新的联合体参与同一项目中的磋商。</w:t>
      </w:r>
    </w:p>
    <w:p w14:paraId="0BAB900A">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C13003">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7" w:name="_Toc511899309"/>
      <w:bookmarkEnd w:id="57"/>
      <w:bookmarkStart w:id="58" w:name="_Toc15838"/>
      <w:bookmarkStart w:id="59" w:name="_Toc25389"/>
      <w:r>
        <w:rPr>
          <w:rFonts w:hint="eastAsia" w:ascii="宋体" w:hAnsi="宋体" w:eastAsia="宋体" w:cs="宋体"/>
          <w:color w:val="auto"/>
          <w:highlight w:val="none"/>
        </w:rPr>
        <w:t>五、磋商与评审</w:t>
      </w:r>
      <w:bookmarkEnd w:id="58"/>
      <w:bookmarkEnd w:id="59"/>
    </w:p>
    <w:p w14:paraId="2D556061">
      <w:pPr>
        <w:pageBreakBefore w:val="0"/>
        <w:widowControl w:val="0"/>
        <w:kinsoku/>
        <w:wordWrap/>
        <w:overflowPunct/>
        <w:autoSpaceDE/>
        <w:autoSpaceDN/>
        <w:bidi w:val="0"/>
        <w:spacing w:line="360" w:lineRule="auto"/>
        <w:ind w:firstLine="517" w:firstLineChars="245"/>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22、磋商</w:t>
      </w:r>
    </w:p>
    <w:p w14:paraId="7CD9DF51">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22.1采购单位将在“供应商须知前附表”规定的时间和地点组织磋商。</w:t>
      </w:r>
      <w:r>
        <w:rPr>
          <w:rFonts w:hint="eastAsia" w:ascii="宋体" w:hAnsi="宋体" w:eastAsia="宋体" w:cs="宋体"/>
          <w:b/>
          <w:bCs/>
          <w:color w:val="auto"/>
          <w:highlight w:val="none"/>
        </w:rPr>
        <w:t>供应商的法定代表人或其委托的代理人应携带有效证件准时参加磋商；如为代理人参加的，还需提供有效的法定代表人的授权委托书（装订在标书内的，待打开标书后查验）。否则将否决其投标。</w:t>
      </w:r>
    </w:p>
    <w:p w14:paraId="5BDC077B">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22.2采购单位按规定组成三人或以上的磋商小组。</w:t>
      </w:r>
    </w:p>
    <w:p w14:paraId="12638546">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磋商小组成员有下列情形之一的，应当回避：</w:t>
      </w:r>
    </w:p>
    <w:p w14:paraId="4728AE6D">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（1）参加采购活动前三年内，与供应商存在劳动关系，或者担任过供应商的董事、监事，或者是供应商的控股股东或实际控制人；</w:t>
      </w:r>
    </w:p>
    <w:p w14:paraId="71017189">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（2）与供应商的法定代表人或者负责人有夫妻、直系血亲、三代以内旁系血亲或者近姻亲关系；</w:t>
      </w:r>
    </w:p>
    <w:p w14:paraId="1B6B19B7">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（3）与供应商有其他可能影响政府采购活动公平、公正进行的关系。</w:t>
      </w:r>
    </w:p>
    <w:p w14:paraId="7CC1CBC7">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另外，</w:t>
      </w:r>
      <w:r>
        <w:rPr>
          <w:rFonts w:hint="eastAsia" w:ascii="宋体" w:hAnsi="宋体" w:eastAsia="宋体" w:cs="宋体"/>
          <w:color w:val="auto"/>
          <w:highlight w:val="none"/>
        </w:rPr>
        <w:t>磋商小组成员</w:t>
      </w:r>
      <w:r>
        <w:rPr>
          <w:rFonts w:hint="eastAsia" w:ascii="宋体" w:hAnsi="宋体" w:eastAsia="宋体" w:cs="宋体"/>
          <w:color w:val="auto"/>
          <w:highlight w:val="none"/>
          <w:lang w:val="en-US" w:eastAsia="zh-CN"/>
        </w:rPr>
        <w:t>发现本人与参加采购活动的供应商有利害关系的，应当主动提出回避。采购人或者采购代理机构发现评审专家与参加采购活动的供应商有利害关系的，应当要求其回避。</w:t>
      </w:r>
    </w:p>
    <w:p w14:paraId="20D74896">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2FCC916">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22.3竞争性磋商活动采用综合评分法评审。</w:t>
      </w:r>
    </w:p>
    <w:p w14:paraId="614CECC2">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综合评分法，是指响应文件满足磋商文件全部实质性要求且按评审因素的量化指标评审得分最高的供应商为成交候选供应商的评审方法。</w:t>
      </w:r>
    </w:p>
    <w:p w14:paraId="42A69997">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22.4为保证磋商活动顺利进行，供应商可派相关技术人员进行现场答疑。</w:t>
      </w:r>
    </w:p>
    <w:p w14:paraId="131C9447">
      <w:pPr>
        <w:pageBreakBefore w:val="0"/>
        <w:widowControl w:val="0"/>
        <w:kinsoku/>
        <w:wordWrap/>
        <w:overflowPunct/>
        <w:autoSpaceDE/>
        <w:autoSpaceDN/>
        <w:bidi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23、评审</w:t>
      </w:r>
    </w:p>
    <w:p w14:paraId="25A8D38C">
      <w:pPr>
        <w:pageBreakBefore w:val="0"/>
        <w:widowControl w:val="0"/>
        <w:kinsoku/>
        <w:wordWrap/>
        <w:overflowPunct/>
        <w:autoSpaceDE/>
        <w:autoSpaceDN/>
        <w:bidi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23.1实质性响应审查。（详见第四章）</w:t>
      </w:r>
    </w:p>
    <w:p w14:paraId="258EAB5E">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472580">
      <w:pPr>
        <w:pageBreakBefore w:val="0"/>
        <w:widowControl w:val="0"/>
        <w:kinsoku/>
        <w:wordWrap/>
        <w:overflowPunct/>
        <w:autoSpaceDE/>
        <w:autoSpaceDN/>
        <w:bidi w:val="0"/>
        <w:spacing w:line="360" w:lineRule="auto"/>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23.2综合评审。（评分办法详见第五章）</w:t>
      </w:r>
    </w:p>
    <w:p w14:paraId="28B0FF32">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磋商小组只对实质上响应磋商文件要求的磋商响应文件按照评分细则进行综合评审。</w:t>
      </w:r>
    </w:p>
    <w:p w14:paraId="7AF5DF18">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23.2.1各供应商通过抽签方式随机产生磋商排列顺序，磋商小组将按顺序分别与供应商就商务技术内容进行磋商并进行商务技术评分。</w:t>
      </w:r>
    </w:p>
    <w:p w14:paraId="57A5BF75">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eastAsia="宋体" w:cs="宋体"/>
          <w:b/>
          <w:bCs/>
          <w:color w:val="auto"/>
          <w:highlight w:val="none"/>
        </w:rPr>
        <w:t>在磋商内容不做实质性变更及重大调整的前提下，供应商下轮报价不得高于上一轮报价。</w:t>
      </w:r>
    </w:p>
    <w:p w14:paraId="7CABB0F1">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17A741BD">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23.2.3磋商小组将供应商的商务技术分和价格分汇总后得到供应商的最终评审得分，按照最终评审得分由高到低推荐成交候选人。</w:t>
      </w:r>
    </w:p>
    <w:p w14:paraId="219F6E61">
      <w:pPr>
        <w:pageBreakBefore w:val="0"/>
        <w:widowControl w:val="0"/>
        <w:kinsoku/>
        <w:wordWrap/>
        <w:overflowPunct/>
        <w:autoSpaceDE/>
        <w:autoSpaceDN/>
        <w:bidi w:val="0"/>
        <w:spacing w:line="360" w:lineRule="auto"/>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最终评审得分出现两家或两家以上相同者，按最后报价由低到高排序确定成交候选供应商；评审总得分且最后报价相同的供应商，按照技术指标优劣顺序推荐。</w:t>
      </w:r>
    </w:p>
    <w:p w14:paraId="464AF620">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BB80AFD">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51D4DC1E">
      <w:pPr>
        <w:pageBreakBefore w:val="0"/>
        <w:widowControl w:val="0"/>
        <w:kinsoku/>
        <w:wordWrap/>
        <w:overflowPunct/>
        <w:autoSpaceDE/>
        <w:autoSpaceDN/>
        <w:bidi w:val="0"/>
        <w:spacing w:line="50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14:paraId="69C19052">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24、异常情况处理</w:t>
      </w:r>
    </w:p>
    <w:p w14:paraId="03B02ED3">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24.1磋商时出现以下情况之一的，将重新组织磋商：</w:t>
      </w:r>
    </w:p>
    <w:p w14:paraId="4D4EF1F2">
      <w:pPr>
        <w:pageBreakBefore w:val="0"/>
        <w:widowControl w:val="0"/>
        <w:kinsoku/>
        <w:wordWrap/>
        <w:overflowPunct/>
        <w:autoSpaceDE/>
        <w:autoSpaceDN/>
        <w:bidi w:val="0"/>
        <w:spacing w:line="500" w:lineRule="exact"/>
        <w:ind w:left="54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1）供应商的报价均超过了采购预算，经过多轮磋商仍不能降到预算内、且</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不能支付的；</w:t>
      </w:r>
    </w:p>
    <w:p w14:paraId="0A8F082F">
      <w:pPr>
        <w:pageBreakBefore w:val="0"/>
        <w:widowControl w:val="0"/>
        <w:kinsoku/>
        <w:wordWrap/>
        <w:overflowPunct/>
        <w:autoSpaceDE/>
        <w:autoSpaceDN/>
        <w:bidi w:val="0"/>
        <w:spacing w:line="500" w:lineRule="exact"/>
        <w:ind w:left="540"/>
        <w:textAlignment w:val="auto"/>
        <w:rPr>
          <w:rFonts w:hint="eastAsia" w:ascii="宋体" w:hAnsi="宋体" w:eastAsia="宋体" w:cs="宋体"/>
          <w:color w:val="auto"/>
          <w:highlight w:val="none"/>
        </w:rPr>
      </w:pPr>
      <w:r>
        <w:rPr>
          <w:rFonts w:hint="eastAsia" w:ascii="宋体" w:hAnsi="宋体" w:eastAsia="宋体" w:cs="宋体"/>
          <w:color w:val="auto"/>
          <w:highlight w:val="none"/>
        </w:rPr>
        <w:t>2）经过磋商，供应商所提供的货物服务仍无法满足磋商文件实质性要求、影响工作的；</w:t>
      </w:r>
    </w:p>
    <w:p w14:paraId="4A9E789B">
      <w:pPr>
        <w:pageBreakBefore w:val="0"/>
        <w:widowControl w:val="0"/>
        <w:numPr>
          <w:ilvl w:val="0"/>
          <w:numId w:val="7"/>
        </w:numPr>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出现影响采购公正的违法、违规行为的。</w:t>
      </w:r>
    </w:p>
    <w:p w14:paraId="4BA1858A">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942DEB1">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60" w:name="_Toc511899310"/>
      <w:bookmarkEnd w:id="60"/>
      <w:bookmarkStart w:id="61" w:name="_Toc31070"/>
      <w:bookmarkStart w:id="62" w:name="_Toc25668"/>
      <w:r>
        <w:rPr>
          <w:rFonts w:hint="eastAsia" w:ascii="宋体" w:hAnsi="宋体" w:eastAsia="宋体" w:cs="宋体"/>
          <w:color w:val="auto"/>
          <w:highlight w:val="none"/>
        </w:rPr>
        <w:t>六、定标和授予合同</w:t>
      </w:r>
      <w:bookmarkEnd w:id="61"/>
      <w:bookmarkEnd w:id="62"/>
    </w:p>
    <w:p w14:paraId="0B0E878F">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25、定标方式</w:t>
      </w:r>
    </w:p>
    <w:p w14:paraId="03AA0342">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25.1</w:t>
      </w:r>
      <w:r>
        <w:rPr>
          <w:rFonts w:hint="eastAsia" w:ascii="宋体" w:hAnsi="宋体" w:eastAsia="宋体" w:cs="宋体"/>
          <w:color w:val="auto"/>
          <w:highlight w:val="none"/>
          <w:shd w:val="clear" w:color="auto" w:fill="FFFFFF"/>
          <w:lang w:eastAsia="zh-CN"/>
        </w:rPr>
        <w:t>采购人</w:t>
      </w:r>
      <w:r>
        <w:rPr>
          <w:rFonts w:hint="eastAsia" w:ascii="宋体" w:hAnsi="宋体" w:eastAsia="宋体" w:cs="宋体"/>
          <w:color w:val="auto"/>
          <w:highlight w:val="none"/>
          <w:shd w:val="clear" w:color="auto" w:fill="FFFFFF"/>
        </w:rPr>
        <w:t>应当在收到评审报告后5个工作日内，从评审报告提出的成交候选人中，按照排序由高到低的原则确定成交供应商。</w:t>
      </w:r>
    </w:p>
    <w:p w14:paraId="5DF55F1C">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40C0CA22">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rPr>
        <w:t>26、签订合同</w:t>
      </w:r>
    </w:p>
    <w:p w14:paraId="7BE2F0D5">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26.1</w:t>
      </w:r>
      <w:r>
        <w:rPr>
          <w:rFonts w:hint="eastAsia" w:ascii="宋体" w:hAnsi="宋体" w:eastAsia="宋体" w:cs="宋体"/>
          <w:color w:val="auto"/>
          <w:highlight w:val="none"/>
          <w:shd w:val="clear" w:color="auto" w:fill="FFFFFF"/>
          <w:lang w:eastAsia="zh-CN"/>
        </w:rPr>
        <w:t>采购人</w:t>
      </w:r>
      <w:r>
        <w:rPr>
          <w:rFonts w:hint="eastAsia" w:ascii="宋体" w:hAnsi="宋体" w:eastAsia="宋体" w:cs="宋体"/>
          <w:color w:val="auto"/>
          <w:highlight w:val="none"/>
          <w:shd w:val="clear" w:color="auto" w:fill="FFFFFF"/>
        </w:rPr>
        <w:t>与成交人应当在成交通知书发出之日起三十日内</w:t>
      </w:r>
      <w:r>
        <w:rPr>
          <w:rFonts w:hint="eastAsia" w:ascii="宋体" w:hAnsi="宋体" w:eastAsia="宋体" w:cs="宋体"/>
          <w:color w:val="auto"/>
          <w:highlight w:val="none"/>
        </w:rPr>
        <w:t>（具体时限本文件有约定的，按约定执行</w:t>
      </w:r>
      <w:r>
        <w:rPr>
          <w:rFonts w:hint="eastAsia" w:ascii="宋体" w:hAnsi="宋体" w:eastAsia="宋体" w:cs="宋体"/>
          <w:color w:val="auto"/>
          <w:highlight w:val="none"/>
          <w:shd w:val="clear" w:color="auto" w:fill="FFFFFF"/>
        </w:rPr>
        <w:t>），按照磋商文件确定的合同文本以及采购标的、规格型号、采购金额、采购数量、技术和服务要求等事项签订政府采购合同。</w:t>
      </w:r>
      <w:r>
        <w:rPr>
          <w:rFonts w:hint="eastAsia" w:ascii="宋体" w:hAnsi="宋体" w:eastAsia="宋体" w:cs="宋体"/>
          <w:color w:val="auto"/>
          <w:highlight w:val="none"/>
        </w:rPr>
        <w:t xml:space="preserve"> </w:t>
      </w:r>
    </w:p>
    <w:p w14:paraId="158B8AFC">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26.2</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在签订合同时，可以在不改变合同其他条款的前提下变更采购数量，但变更的金额不得超过成交人原来总价的10%。</w:t>
      </w:r>
    </w:p>
    <w:p w14:paraId="03A7B675">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26.3中标通知书发出后，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无正当理由不与中标供应商签订采购合同的，将依据相关规定给予处理。</w:t>
      </w:r>
    </w:p>
    <w:p w14:paraId="40759B99">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26.4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与成交人签订合同后，应自合同签订之日起2个工作日内，</w:t>
      </w:r>
      <w:r>
        <w:rPr>
          <w:rFonts w:hint="eastAsia" w:ascii="宋体" w:hAnsi="宋体" w:eastAsia="宋体" w:cs="宋体"/>
          <w:color w:val="auto"/>
          <w:highlight w:val="none"/>
          <w:lang w:eastAsia="zh-CN"/>
        </w:rPr>
        <w:t>向有关部门备案</w:t>
      </w:r>
    </w:p>
    <w:p w14:paraId="14DC90E9">
      <w:pPr>
        <w:pageBreakBefore w:val="0"/>
        <w:widowControl w:val="0"/>
        <w:numPr>
          <w:ilvl w:val="0"/>
          <w:numId w:val="8"/>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履约保证金</w:t>
      </w:r>
    </w:p>
    <w:p w14:paraId="03CB66E6">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27.1 成交供应商在签订合同前必须按竞争性磋商文件的规定，及时、足额向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交纳履约保证金。</w:t>
      </w:r>
    </w:p>
    <w:p w14:paraId="59533469">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27.2履约保证金是督促成交供应商按时、按质、按量履行合同的一个经济制约手段。当</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因成交供应商违约而造成损失时，可在无须征得成交供应商同意的情况下首先从其所交纳的履约保证金中获取相应的补偿。</w:t>
      </w:r>
    </w:p>
    <w:p w14:paraId="56EA4FE0">
      <w:pPr>
        <w:pageBreakBefore w:val="0"/>
        <w:widowControl w:val="0"/>
        <w:kinsoku/>
        <w:wordWrap/>
        <w:overflowPunct/>
        <w:autoSpaceDE/>
        <w:autoSpaceDN/>
        <w:bidi w:val="0"/>
        <w:spacing w:line="500" w:lineRule="exact"/>
        <w:ind w:left="840" w:hanging="84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D9E8D74">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63" w:name="_Toc511899311"/>
      <w:bookmarkEnd w:id="63"/>
      <w:bookmarkStart w:id="64" w:name="_Toc12878"/>
      <w:bookmarkStart w:id="65" w:name="_Toc8303"/>
      <w:r>
        <w:rPr>
          <w:rFonts w:hint="eastAsia" w:ascii="宋体" w:hAnsi="宋体" w:eastAsia="宋体" w:cs="宋体"/>
          <w:color w:val="auto"/>
          <w:highlight w:val="none"/>
        </w:rPr>
        <w:t>七、质疑与投诉</w:t>
      </w:r>
      <w:bookmarkEnd w:id="64"/>
      <w:bookmarkEnd w:id="65"/>
    </w:p>
    <w:p w14:paraId="3BBB30BE">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28、质疑</w:t>
      </w:r>
    </w:p>
    <w:p w14:paraId="502855B5">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28.1参与本项目采购活动的供应商（即递交了磋商响应文件的供应商）对成交结果提出质疑的，最迟可以在成交结果公告期限届满之日起七个工作日内，以书面形式向采购人或代理机构提出质疑。</w:t>
      </w:r>
    </w:p>
    <w:p w14:paraId="53B7CD98">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28.2参与本项目采购活动的供应商（即递交了磋商响应文件的供应商）认为采购过程使自己的权益受到损害的，可以在各采购程序环节结束之日起七个工作日内，以书面形式向采购人或代理机构提出质疑。</w:t>
      </w:r>
    </w:p>
    <w:p w14:paraId="03559EA6">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28.3质疑函的内容应包括《政府采购质疑和投诉办法》（财政部令第94号）第十二条规定的内容，质疑函的格式可参照</w:t>
      </w:r>
      <w:r>
        <w:rPr>
          <w:rFonts w:hint="eastAsia" w:ascii="宋体" w:hAnsi="宋体" w:eastAsia="宋体" w:cs="宋体"/>
          <w:color w:val="auto"/>
          <w:highlight w:val="none"/>
          <w:lang w:eastAsia="zh-CN"/>
        </w:rPr>
        <w:t>宿州市</w:t>
      </w:r>
      <w:r>
        <w:rPr>
          <w:rFonts w:hint="eastAsia" w:ascii="宋体" w:hAnsi="宋体" w:eastAsia="宋体" w:cs="宋体"/>
          <w:color w:val="auto"/>
          <w:highlight w:val="none"/>
        </w:rPr>
        <w:t>公共资源交易中心门户网站办事流程--资料下载中的质疑函范本。</w:t>
      </w:r>
    </w:p>
    <w:p w14:paraId="35198727">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2359B59D">
      <w:pPr>
        <w:pageBreakBefore w:val="0"/>
        <w:widowControl w:val="0"/>
        <w:kinsoku/>
        <w:wordWrap/>
        <w:overflowPunct/>
        <w:autoSpaceDE/>
        <w:autoSpaceDN/>
        <w:bidi w:val="0"/>
        <w:spacing w:line="500" w:lineRule="exact"/>
        <w:ind w:firstLine="514" w:firstLineChars="245"/>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28.5供应商对同一环节的质疑，应在法定质疑期内一次性提出，采购人或代理机构不再接受同一供应商针对同一环节提出的再次质疑。</w:t>
      </w:r>
    </w:p>
    <w:p w14:paraId="146ED49E">
      <w:pPr>
        <w:pageBreakBefore w:val="0"/>
        <w:widowControl w:val="0"/>
        <w:kinsoku/>
        <w:wordWrap/>
        <w:overflowPunct/>
        <w:autoSpaceDE/>
        <w:autoSpaceDN/>
        <w:bidi w:val="0"/>
        <w:spacing w:before="93" w:after="93" w:line="54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29、投诉</w:t>
      </w:r>
    </w:p>
    <w:p w14:paraId="4EBBF506">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29.1质疑人对采购单位的答复不满意，或者采购单位未在规定的时间内答复的，可以在答复期满后十五个工作日内按有关规定，向同级政府采购监管部门进行投诉。</w:t>
      </w:r>
    </w:p>
    <w:p w14:paraId="0637AA38">
      <w:pPr>
        <w:pStyle w:val="7"/>
        <w:pageBreakBefore w:val="0"/>
        <w:widowControl w:val="0"/>
        <w:kinsoku/>
        <w:wordWrap/>
        <w:overflowPunct/>
        <w:autoSpaceDE/>
        <w:autoSpaceDN/>
        <w:bidi w:val="0"/>
        <w:textAlignment w:val="auto"/>
        <w:outlineLvl w:val="9"/>
        <w:rPr>
          <w:rFonts w:hint="eastAsia" w:ascii="宋体" w:hAnsi="宋体" w:eastAsia="宋体" w:cs="宋体"/>
          <w:b/>
          <w:bCs/>
          <w:color w:val="auto"/>
          <w:highlight w:val="none"/>
        </w:rPr>
        <w:sectPr>
          <w:pgSz w:w="11906" w:h="16838"/>
          <w:pgMar w:top="1440" w:right="1689" w:bottom="1440" w:left="1689" w:header="851" w:footer="992" w:gutter="0"/>
          <w:pgNumType w:fmt="decimal"/>
          <w:cols w:space="720" w:num="1"/>
          <w:rtlGutter w:val="0"/>
          <w:docGrid w:type="lines" w:linePitch="312" w:charSpace="0"/>
        </w:sectPr>
      </w:pPr>
    </w:p>
    <w:p w14:paraId="257B6630">
      <w:pPr>
        <w:pStyle w:val="7"/>
        <w:pageBreakBefore w:val="0"/>
        <w:widowControl w:val="0"/>
        <w:kinsoku/>
        <w:wordWrap/>
        <w:overflowPunct/>
        <w:autoSpaceDE/>
        <w:autoSpaceDN/>
        <w:bidi w:val="0"/>
        <w:jc w:val="center"/>
        <w:textAlignment w:val="auto"/>
        <w:outlineLvl w:val="0"/>
        <w:rPr>
          <w:rFonts w:hint="eastAsia" w:ascii="宋体" w:hAnsi="宋体" w:eastAsia="宋体" w:cs="宋体"/>
          <w:color w:val="auto"/>
          <w:sz w:val="32"/>
          <w:szCs w:val="32"/>
          <w:highlight w:val="none"/>
          <w:lang w:eastAsia="zh-CN"/>
        </w:rPr>
      </w:pPr>
      <w:bookmarkStart w:id="66" w:name="_Toc18418"/>
      <w:bookmarkStart w:id="67" w:name="_Toc25214"/>
      <w:bookmarkStart w:id="68" w:name="_Toc16316"/>
      <w:r>
        <w:rPr>
          <w:rFonts w:hint="eastAsia" w:ascii="宋体" w:hAnsi="宋体" w:eastAsia="宋体" w:cs="宋体"/>
          <w:b/>
          <w:bCs/>
          <w:color w:val="auto"/>
          <w:sz w:val="32"/>
          <w:szCs w:val="32"/>
          <w:highlight w:val="none"/>
        </w:rPr>
        <w:t xml:space="preserve">第七章 </w:t>
      </w:r>
      <w:r>
        <w:rPr>
          <w:rFonts w:hint="eastAsia" w:ascii="宋体" w:hAnsi="宋体" w:eastAsia="宋体" w:cs="宋体"/>
          <w:color w:val="auto"/>
          <w:sz w:val="32"/>
          <w:szCs w:val="32"/>
          <w:highlight w:val="none"/>
        </w:rPr>
        <w:t>采购合同</w:t>
      </w:r>
      <w:bookmarkEnd w:id="66"/>
      <w:bookmarkEnd w:id="67"/>
      <w:bookmarkEnd w:id="68"/>
    </w:p>
    <w:p w14:paraId="2DE121AC">
      <w:pPr>
        <w:jc w:val="center"/>
        <w:rPr>
          <w:rFonts w:hint="eastAsia" w:ascii="宋体" w:hAnsi="宋体" w:eastAsia="宋体" w:cs="宋体"/>
          <w:color w:val="auto"/>
          <w:highlight w:val="none"/>
          <w:lang w:val="en-US" w:eastAsia="zh-CN"/>
        </w:rPr>
      </w:pPr>
      <w:bookmarkStart w:id="69" w:name="_Toc5279"/>
    </w:p>
    <w:p w14:paraId="3976289F">
      <w:pPr>
        <w:jc w:val="center"/>
        <w:outlineLvl w:val="9"/>
        <w:rPr>
          <w:rFonts w:hint="eastAsia" w:ascii="宋体" w:hAnsi="宋体" w:eastAsia="宋体" w:cs="宋体"/>
          <w:color w:val="auto"/>
          <w:highlight w:val="none"/>
          <w:lang w:val="en-US" w:eastAsia="zh-CN"/>
        </w:rPr>
      </w:pPr>
      <w:bookmarkStart w:id="70" w:name="_Toc32112"/>
      <w:r>
        <w:rPr>
          <w:rFonts w:hint="eastAsia" w:ascii="宋体" w:hAnsi="宋体" w:eastAsia="宋体" w:cs="宋体"/>
          <w:color w:val="auto"/>
          <w:highlight w:val="none"/>
          <w:lang w:val="en-US" w:eastAsia="zh-CN"/>
        </w:rPr>
        <w:t>项目编号：</w:t>
      </w:r>
      <w:bookmarkEnd w:id="70"/>
    </w:p>
    <w:p w14:paraId="25D3C096">
      <w:pPr>
        <w:outlineLvl w:val="9"/>
        <w:rPr>
          <w:rFonts w:hint="eastAsia" w:ascii="宋体" w:hAnsi="宋体" w:eastAsia="宋体" w:cs="宋体"/>
          <w:color w:val="auto"/>
          <w:highlight w:val="none"/>
          <w:lang w:eastAsia="zh-CN"/>
        </w:rPr>
      </w:pPr>
      <w:bookmarkStart w:id="71" w:name="_Toc29719"/>
      <w:bookmarkStart w:id="72" w:name="_Toc21419"/>
      <w:bookmarkStart w:id="73" w:name="_Toc6250"/>
      <w:bookmarkStart w:id="74" w:name="_Toc26418"/>
    </w:p>
    <w:p w14:paraId="4483D16E">
      <w:pPr>
        <w:pStyle w:val="8"/>
        <w:jc w:val="center"/>
        <w:outlineLvl w:val="1"/>
        <w:rPr>
          <w:rFonts w:hint="eastAsia" w:ascii="宋体" w:hAnsi="宋体" w:eastAsia="宋体" w:cs="宋体"/>
          <w:color w:val="auto"/>
          <w:highlight w:val="none"/>
        </w:rPr>
      </w:pPr>
      <w:bookmarkStart w:id="75" w:name="_Toc22693"/>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、合同条款前附表</w:t>
      </w:r>
      <w:bookmarkEnd w:id="71"/>
      <w:bookmarkEnd w:id="72"/>
      <w:bookmarkEnd w:id="73"/>
      <w:bookmarkEnd w:id="74"/>
      <w:bookmarkEnd w:id="75"/>
    </w:p>
    <w:p w14:paraId="52BE67B5">
      <w:pPr>
        <w:jc w:val="center"/>
        <w:rPr>
          <w:rFonts w:hint="eastAsia" w:ascii="宋体" w:hAnsi="宋体" w:eastAsia="宋体" w:cs="宋体"/>
          <w:color w:val="auto"/>
          <w:sz w:val="21"/>
          <w:szCs w:val="21"/>
          <w:highlight w:val="none"/>
        </w:rPr>
      </w:pPr>
    </w:p>
    <w:p w14:paraId="1A49C8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F682E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48F7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1C2D3DDB">
            <w:pPr>
              <w:spacing w:line="560" w:lineRule="exact"/>
              <w:ind w:left="-12"/>
              <w:jc w:val="center"/>
              <w:rPr>
                <w:rFonts w:hint="eastAsia" w:ascii="宋体" w:hAnsi="宋体" w:eastAsia="宋体" w:cs="宋体"/>
                <w:color w:val="auto"/>
                <w:sz w:val="24"/>
                <w:szCs w:val="24"/>
                <w:highlight w:val="none"/>
              </w:rPr>
            </w:pPr>
            <w:bookmarkStart w:id="76" w:name="_Hlk450145418"/>
            <w:r>
              <w:rPr>
                <w:rFonts w:hint="eastAsia" w:ascii="宋体" w:hAnsi="宋体" w:eastAsia="宋体" w:cs="宋体"/>
                <w:color w:val="auto"/>
                <w:sz w:val="24"/>
                <w:szCs w:val="24"/>
                <w:highlight w:val="none"/>
              </w:rPr>
              <w:t>序号</w:t>
            </w:r>
            <w:bookmarkEnd w:id="76"/>
          </w:p>
        </w:tc>
        <w:tc>
          <w:tcPr>
            <w:tcW w:w="6635" w:type="dxa"/>
            <w:tcBorders>
              <w:top w:val="single" w:color="auto" w:sz="4" w:space="0"/>
              <w:left w:val="nil"/>
              <w:bottom w:val="single" w:color="auto" w:sz="4" w:space="0"/>
              <w:right w:val="single" w:color="auto" w:sz="4" w:space="0"/>
            </w:tcBorders>
            <w:noWrap w:val="0"/>
            <w:vAlign w:val="center"/>
          </w:tcPr>
          <w:p w14:paraId="3B079B1C">
            <w:pPr>
              <w:spacing w:line="560" w:lineRule="exact"/>
              <w:ind w:left="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5DAF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6C4A21B7">
            <w:pPr>
              <w:spacing w:line="560" w:lineRule="exact"/>
              <w:ind w:left="-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35" w:type="dxa"/>
            <w:tcBorders>
              <w:top w:val="single" w:color="auto" w:sz="4" w:space="0"/>
              <w:left w:val="nil"/>
              <w:bottom w:val="single" w:color="auto" w:sz="4" w:space="0"/>
              <w:right w:val="single" w:color="auto" w:sz="4" w:space="0"/>
            </w:tcBorders>
            <w:noWrap w:val="0"/>
            <w:vAlign w:val="center"/>
          </w:tcPr>
          <w:p w14:paraId="7F5704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付款人：  </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rPr>
              <w:t xml:space="preserve">                        </w:t>
            </w:r>
          </w:p>
        </w:tc>
      </w:tr>
      <w:tr w14:paraId="3B86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0ED40045">
            <w:pPr>
              <w:spacing w:line="560" w:lineRule="exact"/>
              <w:ind w:left="-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35" w:type="dxa"/>
            <w:tcBorders>
              <w:top w:val="single" w:color="auto" w:sz="4" w:space="0"/>
              <w:left w:val="nil"/>
              <w:bottom w:val="single" w:color="auto" w:sz="4" w:space="0"/>
              <w:right w:val="single" w:color="auto" w:sz="4" w:space="0"/>
            </w:tcBorders>
            <w:noWrap w:val="0"/>
            <w:vAlign w:val="top"/>
          </w:tcPr>
          <w:p w14:paraId="04FB11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付款人：</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67ED3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付款方式：一次性处置完成</w:t>
            </w:r>
            <w:r>
              <w:rPr>
                <w:rFonts w:hint="eastAsia" w:ascii="宋体" w:hAnsi="宋体" w:eastAsia="宋体" w:cs="宋体"/>
                <w:color w:val="auto"/>
                <w:sz w:val="24"/>
                <w:szCs w:val="24"/>
                <w:highlight w:val="none"/>
                <w:lang w:val="en-US" w:eastAsia="zh-CN"/>
              </w:rPr>
              <w:t>并</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验收合格，提供正规发票后，一次性</w:t>
            </w:r>
            <w:r>
              <w:rPr>
                <w:rFonts w:hint="eastAsia" w:ascii="宋体" w:hAnsi="宋体" w:cs="宋体"/>
                <w:color w:val="auto"/>
                <w:sz w:val="24"/>
                <w:szCs w:val="24"/>
                <w:highlight w:val="none"/>
                <w:lang w:val="en-US" w:eastAsia="zh-CN"/>
              </w:rPr>
              <w:t>支付处置费用。</w:t>
            </w:r>
            <w:r>
              <w:rPr>
                <w:rFonts w:hint="eastAsia" w:ascii="宋体" w:hAnsi="宋体" w:eastAsia="宋体" w:cs="宋体"/>
                <w:color w:val="auto"/>
                <w:sz w:val="24"/>
                <w:szCs w:val="24"/>
                <w:highlight w:val="none"/>
              </w:rPr>
              <w:t xml:space="preserve">  </w:t>
            </w:r>
          </w:p>
        </w:tc>
      </w:tr>
      <w:tr w14:paraId="50DD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766EB0A7">
            <w:pPr>
              <w:pageBreakBefore w:val="0"/>
              <w:widowControl w:val="0"/>
              <w:kinsoku/>
              <w:wordWrap/>
              <w:overflowPunct/>
              <w:autoSpaceDE/>
              <w:autoSpaceDN/>
              <w:bidi w:val="0"/>
              <w:spacing w:line="560" w:lineRule="exact"/>
              <w:ind w:left="-12"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35" w:type="dxa"/>
            <w:tcBorders>
              <w:top w:val="single" w:color="auto" w:sz="4" w:space="0"/>
              <w:left w:val="nil"/>
              <w:bottom w:val="single" w:color="auto" w:sz="4" w:space="0"/>
              <w:right w:val="single" w:color="auto" w:sz="4" w:space="0"/>
            </w:tcBorders>
            <w:noWrap w:val="0"/>
            <w:vAlign w:val="top"/>
          </w:tcPr>
          <w:p w14:paraId="0007295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成交供应商在签订合同前提交合同总价2%的履约保证金。</w:t>
            </w:r>
          </w:p>
          <w:p w14:paraId="6C4BEFC6">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履约保证金形式：转账、电汇、保函。    </w:t>
            </w:r>
          </w:p>
        </w:tc>
      </w:tr>
    </w:tbl>
    <w:p w14:paraId="165A9504">
      <w:pPr>
        <w:pStyle w:val="8"/>
        <w:jc w:val="center"/>
        <w:outlineLvl w:val="1"/>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page"/>
      </w:r>
      <w:bookmarkStart w:id="77" w:name="_Toc16517"/>
      <w:bookmarkStart w:id="78" w:name="_Toc30506"/>
      <w:bookmarkStart w:id="79" w:name="_Toc727"/>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、合同条款</w:t>
      </w:r>
      <w:bookmarkEnd w:id="77"/>
      <w:bookmarkEnd w:id="78"/>
      <w:bookmarkEnd w:id="79"/>
    </w:p>
    <w:p w14:paraId="5DF3648C">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术语的定义</w:t>
      </w:r>
    </w:p>
    <w:p w14:paraId="2398E473">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1.1本</w:t>
      </w:r>
      <w:r>
        <w:rPr>
          <w:rFonts w:hint="eastAsia" w:ascii="宋体" w:hAnsi="宋体" w:eastAsia="宋体" w:cs="宋体"/>
          <w:b w:val="0"/>
          <w:bCs w:val="0"/>
          <w:color w:val="auto"/>
          <w:kern w:val="0"/>
          <w:sz w:val="21"/>
          <w:szCs w:val="21"/>
          <w:highlight w:val="none"/>
        </w:rPr>
        <w:t>合同下列术语应解释为：</w:t>
      </w:r>
    </w:p>
    <w:p w14:paraId="260D1780">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（1）“合同”是指委托和受托双方签署的、合同格式中载明的委托和受托双方所达成的协议，包括所有的附件、附录和构成合同的所有文件。</w:t>
      </w:r>
    </w:p>
    <w:p w14:paraId="2F3A34C7">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（2）“合同价”是指根据合同规定，中标供应商在正确地完全履行合同义务后采购人应支付给中标供应商的货币数量。</w:t>
      </w:r>
    </w:p>
    <w:p w14:paraId="1CD9EA13">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（3）“服务”是指政府采购合同服务清单（同</w:t>
      </w:r>
      <w:r>
        <w:rPr>
          <w:rFonts w:hint="eastAsia" w:ascii="宋体" w:hAnsi="宋体" w:eastAsia="宋体" w:cs="宋体"/>
          <w:b w:val="0"/>
          <w:bCs w:val="0"/>
          <w:color w:val="auto"/>
          <w:kern w:val="0"/>
          <w:sz w:val="21"/>
          <w:szCs w:val="21"/>
          <w:highlight w:val="none"/>
          <w:lang w:eastAsia="zh-CN"/>
        </w:rPr>
        <w:t>磋商响应文件</w:t>
      </w:r>
      <w:r>
        <w:rPr>
          <w:rFonts w:hint="eastAsia" w:ascii="宋体" w:hAnsi="宋体" w:eastAsia="宋体" w:cs="宋体"/>
          <w:b w:val="0"/>
          <w:bCs w:val="0"/>
          <w:color w:val="auto"/>
          <w:kern w:val="0"/>
          <w:sz w:val="21"/>
          <w:szCs w:val="21"/>
          <w:highlight w:val="none"/>
        </w:rPr>
        <w:t>中开标一览表及其附表，下同）中所规定的服务内容。</w:t>
      </w:r>
    </w:p>
    <w:p w14:paraId="575F6922">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工程</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是指政府采购合同</w:t>
      </w:r>
      <w:r>
        <w:rPr>
          <w:rFonts w:hint="eastAsia" w:ascii="宋体" w:hAnsi="宋体" w:eastAsia="宋体" w:cs="宋体"/>
          <w:b w:val="0"/>
          <w:bCs w:val="0"/>
          <w:color w:val="auto"/>
          <w:kern w:val="0"/>
          <w:sz w:val="21"/>
          <w:szCs w:val="21"/>
          <w:highlight w:val="none"/>
          <w:lang w:val="en-US" w:eastAsia="zh-CN"/>
        </w:rPr>
        <w:t>工程量</w:t>
      </w:r>
      <w:r>
        <w:rPr>
          <w:rFonts w:hint="eastAsia" w:ascii="宋体" w:hAnsi="宋体" w:eastAsia="宋体" w:cs="宋体"/>
          <w:b w:val="0"/>
          <w:bCs w:val="0"/>
          <w:color w:val="auto"/>
          <w:kern w:val="0"/>
          <w:sz w:val="21"/>
          <w:szCs w:val="21"/>
          <w:highlight w:val="none"/>
        </w:rPr>
        <w:t>清单（同</w:t>
      </w:r>
      <w:r>
        <w:rPr>
          <w:rFonts w:hint="eastAsia" w:ascii="宋体" w:hAnsi="宋体" w:eastAsia="宋体" w:cs="宋体"/>
          <w:b w:val="0"/>
          <w:bCs w:val="0"/>
          <w:color w:val="auto"/>
          <w:kern w:val="0"/>
          <w:sz w:val="21"/>
          <w:szCs w:val="21"/>
          <w:highlight w:val="none"/>
          <w:lang w:eastAsia="zh-CN"/>
        </w:rPr>
        <w:t>磋商响应文件</w:t>
      </w:r>
      <w:r>
        <w:rPr>
          <w:rFonts w:hint="eastAsia" w:ascii="宋体" w:hAnsi="宋体" w:eastAsia="宋体" w:cs="宋体"/>
          <w:b w:val="0"/>
          <w:bCs w:val="0"/>
          <w:color w:val="auto"/>
          <w:kern w:val="0"/>
          <w:sz w:val="21"/>
          <w:szCs w:val="21"/>
          <w:highlight w:val="none"/>
        </w:rPr>
        <w:t>中开标一览表及其附表，下同）</w:t>
      </w:r>
      <w:r>
        <w:rPr>
          <w:rFonts w:hint="eastAsia" w:ascii="宋体" w:hAnsi="宋体" w:eastAsia="宋体" w:cs="宋体"/>
          <w:b w:val="0"/>
          <w:bCs w:val="0"/>
          <w:color w:val="auto"/>
          <w:kern w:val="0"/>
          <w:sz w:val="21"/>
          <w:szCs w:val="21"/>
          <w:highlight w:val="none"/>
          <w:lang w:val="en-US" w:eastAsia="zh-CN"/>
        </w:rPr>
        <w:t>和施工图纸</w:t>
      </w:r>
      <w:r>
        <w:rPr>
          <w:rFonts w:hint="eastAsia" w:ascii="宋体" w:hAnsi="宋体" w:eastAsia="宋体" w:cs="宋体"/>
          <w:b w:val="0"/>
          <w:bCs w:val="0"/>
          <w:color w:val="auto"/>
          <w:kern w:val="0"/>
          <w:sz w:val="21"/>
          <w:szCs w:val="21"/>
          <w:highlight w:val="none"/>
        </w:rPr>
        <w:t>中所规定的</w:t>
      </w:r>
      <w:r>
        <w:rPr>
          <w:rFonts w:hint="eastAsia" w:ascii="宋体" w:hAnsi="宋体" w:eastAsia="宋体" w:cs="宋体"/>
          <w:b w:val="0"/>
          <w:bCs w:val="0"/>
          <w:color w:val="auto"/>
          <w:kern w:val="0"/>
          <w:sz w:val="21"/>
          <w:szCs w:val="21"/>
          <w:highlight w:val="none"/>
          <w:lang w:val="en-US" w:eastAsia="zh-CN"/>
        </w:rPr>
        <w:t>工程</w:t>
      </w:r>
      <w:r>
        <w:rPr>
          <w:rFonts w:hint="eastAsia" w:ascii="宋体" w:hAnsi="宋体" w:eastAsia="宋体" w:cs="宋体"/>
          <w:b w:val="0"/>
          <w:bCs w:val="0"/>
          <w:color w:val="auto"/>
          <w:kern w:val="0"/>
          <w:sz w:val="21"/>
          <w:szCs w:val="21"/>
          <w:highlight w:val="none"/>
        </w:rPr>
        <w:t>内容。</w:t>
      </w:r>
    </w:p>
    <w:p w14:paraId="44D0A67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（4）“合同条款”是指本章所述全部内容。</w:t>
      </w:r>
    </w:p>
    <w:p w14:paraId="52C88EE5">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（5）“合同特殊条款”是指采购文件正文部分第</w:t>
      </w:r>
      <w:r>
        <w:rPr>
          <w:rFonts w:hint="eastAsia" w:ascii="宋体" w:hAnsi="宋体" w:eastAsia="宋体" w:cs="宋体"/>
          <w:b w:val="0"/>
          <w:bCs w:val="0"/>
          <w:color w:val="auto"/>
          <w:kern w:val="0"/>
          <w:sz w:val="21"/>
          <w:szCs w:val="21"/>
          <w:highlight w:val="none"/>
          <w:lang w:val="en-US" w:eastAsia="zh-CN"/>
        </w:rPr>
        <w:t>七</w:t>
      </w:r>
      <w:r>
        <w:rPr>
          <w:rFonts w:hint="eastAsia" w:ascii="宋体" w:hAnsi="宋体" w:eastAsia="宋体" w:cs="宋体"/>
          <w:b w:val="0"/>
          <w:bCs w:val="0"/>
          <w:color w:val="auto"/>
          <w:kern w:val="0"/>
          <w:sz w:val="21"/>
          <w:szCs w:val="21"/>
          <w:highlight w:val="none"/>
        </w:rPr>
        <w:t>章“合同特殊条款”。</w:t>
      </w:r>
    </w:p>
    <w:p w14:paraId="1C6FC22D">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（6）“采购人”是指采购文件正文部分第</w:t>
      </w:r>
      <w:r>
        <w:rPr>
          <w:rFonts w:hint="eastAsia" w:ascii="宋体" w:hAnsi="宋体" w:eastAsia="宋体" w:cs="宋体"/>
          <w:b w:val="0"/>
          <w:bCs w:val="0"/>
          <w:color w:val="auto"/>
          <w:kern w:val="0"/>
          <w:sz w:val="21"/>
          <w:szCs w:val="21"/>
          <w:highlight w:val="none"/>
          <w:lang w:val="en-US" w:eastAsia="zh-CN"/>
        </w:rPr>
        <w:t>二</w:t>
      </w:r>
      <w:r>
        <w:rPr>
          <w:rFonts w:hint="eastAsia" w:ascii="宋体" w:hAnsi="宋体" w:eastAsia="宋体" w:cs="宋体"/>
          <w:b w:val="0"/>
          <w:bCs w:val="0"/>
          <w:color w:val="auto"/>
          <w:kern w:val="0"/>
          <w:sz w:val="21"/>
          <w:szCs w:val="21"/>
          <w:highlight w:val="none"/>
        </w:rPr>
        <w:t>章“</w:t>
      </w:r>
      <w:r>
        <w:rPr>
          <w:rFonts w:hint="eastAsia" w:ascii="宋体" w:hAnsi="宋体" w:eastAsia="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人须知前附表”中所述购买服务的单位。</w:t>
      </w:r>
    </w:p>
    <w:p w14:paraId="2B38088B">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（7）“中标供应商”是指通过采购确定的提供采购文件正文部分第</w:t>
      </w:r>
      <w:r>
        <w:rPr>
          <w:rFonts w:hint="eastAsia" w:ascii="宋体" w:hAnsi="宋体" w:eastAsia="宋体" w:cs="宋体"/>
          <w:b w:val="0"/>
          <w:bCs w:val="0"/>
          <w:color w:val="auto"/>
          <w:kern w:val="0"/>
          <w:sz w:val="21"/>
          <w:szCs w:val="21"/>
          <w:highlight w:val="none"/>
          <w:lang w:val="en-US" w:eastAsia="zh-CN"/>
        </w:rPr>
        <w:t>三</w:t>
      </w:r>
      <w:r>
        <w:rPr>
          <w:rFonts w:hint="eastAsia" w:ascii="宋体" w:hAnsi="宋体" w:eastAsia="宋体" w:cs="宋体"/>
          <w:b w:val="0"/>
          <w:bCs w:val="0"/>
          <w:color w:val="auto"/>
          <w:kern w:val="0"/>
          <w:sz w:val="21"/>
          <w:szCs w:val="21"/>
          <w:highlight w:val="none"/>
        </w:rPr>
        <w:t>章“服务需求”</w:t>
      </w:r>
      <w:r>
        <w:rPr>
          <w:rFonts w:hint="eastAsia" w:ascii="宋体" w:hAnsi="宋体" w:eastAsia="宋体" w:cs="宋体"/>
          <w:b w:val="0"/>
          <w:bCs w:val="0"/>
          <w:color w:val="auto"/>
          <w:kern w:val="0"/>
          <w:sz w:val="21"/>
          <w:szCs w:val="21"/>
          <w:highlight w:val="none"/>
          <w:lang w:val="en-US" w:eastAsia="zh-CN"/>
        </w:rPr>
        <w:t>/“工程量清单”</w:t>
      </w:r>
      <w:r>
        <w:rPr>
          <w:rFonts w:hint="eastAsia" w:ascii="宋体" w:hAnsi="宋体" w:eastAsia="宋体" w:cs="宋体"/>
          <w:b w:val="0"/>
          <w:bCs w:val="0"/>
          <w:color w:val="auto"/>
          <w:kern w:val="0"/>
          <w:sz w:val="21"/>
          <w:szCs w:val="21"/>
          <w:highlight w:val="none"/>
        </w:rPr>
        <w:t>中所述服务</w:t>
      </w:r>
      <w:r>
        <w:rPr>
          <w:rFonts w:hint="eastAsia" w:ascii="宋体" w:hAnsi="宋体" w:eastAsia="宋体" w:cs="宋体"/>
          <w:b w:val="0"/>
          <w:bCs w:val="0"/>
          <w:color w:val="auto"/>
          <w:kern w:val="0"/>
          <w:sz w:val="21"/>
          <w:szCs w:val="21"/>
          <w:highlight w:val="none"/>
          <w:lang w:val="en-US" w:eastAsia="zh-CN"/>
        </w:rPr>
        <w:t>/工程</w:t>
      </w:r>
      <w:r>
        <w:rPr>
          <w:rFonts w:hint="eastAsia" w:ascii="宋体" w:hAnsi="宋体" w:eastAsia="宋体" w:cs="宋体"/>
          <w:b w:val="0"/>
          <w:bCs w:val="0"/>
          <w:color w:val="auto"/>
          <w:kern w:val="0"/>
          <w:sz w:val="21"/>
          <w:szCs w:val="21"/>
          <w:highlight w:val="none"/>
        </w:rPr>
        <w:t>的成交供应商。</w:t>
      </w:r>
    </w:p>
    <w:p w14:paraId="533F67A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（8）“现场”是指合同规定的履行相关服务的地点。</w:t>
      </w:r>
    </w:p>
    <w:p w14:paraId="629F03E4">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（9）“验收”是指委托、受托双方依据强制性的国家技术质量规范和合同规定，确认合同项下的服务符合合同规定的活动。</w:t>
      </w:r>
    </w:p>
    <w:p w14:paraId="6A1AC5F6">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（10）“天”指日历天数（如无特别说明）。</w:t>
      </w:r>
    </w:p>
    <w:p w14:paraId="763D7D52">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（11）“检验”是指采购人按照合同约定的标准对中标供应商所提供的服务进行的检测与查验。</w:t>
      </w:r>
    </w:p>
    <w:p w14:paraId="017F287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（12）“检验合格证书”是指检验完成后由采购人和中标供应商共同签署的检验合格确认书。</w:t>
      </w:r>
    </w:p>
    <w:p w14:paraId="2A99F274">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（13）“政府采购项目验收单”是指采购人根据检验合格证书签署的报同级政府采购监管部门的最终验收确认书。</w:t>
      </w:r>
    </w:p>
    <w:p w14:paraId="0BC1233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（14）“第三方”是指合同双方以外的任何中国境内、外的自然人、法人或其他经济组织。</w:t>
      </w:r>
    </w:p>
    <w:p w14:paraId="6F169B5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（15）“法律、法规”是指由中国各级政府及有关部门制定的法律、行政法规、地方性法规、规章及其他规范性文件。</w:t>
      </w:r>
    </w:p>
    <w:p w14:paraId="1C1837CB">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（16）“采购文件”是指由</w:t>
      </w:r>
      <w:r>
        <w:rPr>
          <w:rFonts w:hint="eastAsia" w:ascii="宋体" w:hAnsi="宋体" w:eastAsia="宋体" w:cs="宋体"/>
          <w:b w:val="0"/>
          <w:bCs w:val="0"/>
          <w:color w:val="auto"/>
          <w:kern w:val="0"/>
          <w:sz w:val="21"/>
          <w:szCs w:val="21"/>
          <w:highlight w:val="none"/>
          <w:lang w:eastAsia="zh-CN"/>
        </w:rPr>
        <w:t>采购</w:t>
      </w:r>
      <w:r>
        <w:rPr>
          <w:rFonts w:hint="eastAsia" w:ascii="宋体" w:hAnsi="宋体" w:eastAsia="宋体" w:cs="宋体"/>
          <w:b w:val="0"/>
          <w:bCs w:val="0"/>
          <w:color w:val="auto"/>
          <w:kern w:val="0"/>
          <w:sz w:val="21"/>
          <w:szCs w:val="21"/>
          <w:highlight w:val="none"/>
        </w:rPr>
        <w:t>代理机构发布的采购文本。</w:t>
      </w:r>
    </w:p>
    <w:p w14:paraId="07B76EAC">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（17）“</w:t>
      </w:r>
      <w:r>
        <w:rPr>
          <w:rFonts w:hint="eastAsia" w:ascii="宋体" w:hAnsi="宋体" w:eastAsia="宋体" w:cs="宋体"/>
          <w:b w:val="0"/>
          <w:bCs w:val="0"/>
          <w:color w:val="auto"/>
          <w:kern w:val="0"/>
          <w:sz w:val="21"/>
          <w:szCs w:val="21"/>
          <w:highlight w:val="none"/>
          <w:lang w:eastAsia="zh-CN"/>
        </w:rPr>
        <w:t>磋商响应文件</w:t>
      </w:r>
      <w:r>
        <w:rPr>
          <w:rFonts w:hint="eastAsia" w:ascii="宋体" w:hAnsi="宋体" w:eastAsia="宋体" w:cs="宋体"/>
          <w:b w:val="0"/>
          <w:bCs w:val="0"/>
          <w:color w:val="auto"/>
          <w:kern w:val="0"/>
          <w:sz w:val="21"/>
          <w:szCs w:val="21"/>
          <w:highlight w:val="none"/>
        </w:rPr>
        <w:t>”是指中标供应商按照</w:t>
      </w:r>
      <w:r>
        <w:rPr>
          <w:rFonts w:hint="eastAsia" w:ascii="宋体" w:hAnsi="宋体" w:eastAsia="宋体" w:cs="宋体"/>
          <w:b w:val="0"/>
          <w:bCs w:val="0"/>
          <w:color w:val="auto"/>
          <w:kern w:val="0"/>
          <w:sz w:val="21"/>
          <w:szCs w:val="21"/>
          <w:highlight w:val="none"/>
          <w:lang w:eastAsia="zh-CN"/>
        </w:rPr>
        <w:t>采购</w:t>
      </w:r>
      <w:r>
        <w:rPr>
          <w:rFonts w:hint="eastAsia" w:ascii="宋体" w:hAnsi="宋体" w:eastAsia="宋体" w:cs="宋体"/>
          <w:b w:val="0"/>
          <w:bCs w:val="0"/>
          <w:color w:val="auto"/>
          <w:kern w:val="0"/>
          <w:sz w:val="21"/>
          <w:szCs w:val="21"/>
          <w:highlight w:val="none"/>
        </w:rPr>
        <w:t>代理机构发布的采购文件的要求编制、</w:t>
      </w:r>
      <w:r>
        <w:rPr>
          <w:rFonts w:hint="eastAsia" w:ascii="宋体" w:hAnsi="宋体" w:eastAsia="宋体" w:cs="宋体"/>
          <w:b w:val="0"/>
          <w:bCs w:val="0"/>
          <w:color w:val="auto"/>
          <w:kern w:val="0"/>
          <w:sz w:val="21"/>
          <w:szCs w:val="21"/>
          <w:highlight w:val="none"/>
          <w:lang w:eastAsia="zh-CN"/>
        </w:rPr>
        <w:t>提交</w:t>
      </w:r>
      <w:r>
        <w:rPr>
          <w:rFonts w:hint="eastAsia" w:ascii="宋体" w:hAnsi="宋体" w:eastAsia="宋体" w:cs="宋体"/>
          <w:b w:val="0"/>
          <w:bCs w:val="0"/>
          <w:color w:val="auto"/>
          <w:kern w:val="0"/>
          <w:sz w:val="21"/>
          <w:szCs w:val="21"/>
          <w:highlight w:val="none"/>
        </w:rPr>
        <w:t>并最终被</w:t>
      </w:r>
      <w:r>
        <w:rPr>
          <w:rFonts w:hint="eastAsia" w:ascii="宋体" w:hAnsi="宋体" w:eastAsia="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小组接受的</w:t>
      </w:r>
      <w:r>
        <w:rPr>
          <w:rFonts w:hint="eastAsia" w:ascii="宋体" w:hAnsi="宋体" w:eastAsia="宋体" w:cs="宋体"/>
          <w:b w:val="0"/>
          <w:bCs w:val="0"/>
          <w:color w:val="auto"/>
          <w:kern w:val="0"/>
          <w:sz w:val="21"/>
          <w:szCs w:val="21"/>
          <w:highlight w:val="none"/>
          <w:lang w:val="en-US" w:eastAsia="zh-CN"/>
        </w:rPr>
        <w:t>磋商响应</w:t>
      </w:r>
      <w:r>
        <w:rPr>
          <w:rFonts w:hint="eastAsia" w:ascii="宋体" w:hAnsi="宋体" w:eastAsia="宋体" w:cs="宋体"/>
          <w:b w:val="0"/>
          <w:bCs w:val="0"/>
          <w:color w:val="auto"/>
          <w:kern w:val="0"/>
          <w:sz w:val="21"/>
          <w:szCs w:val="21"/>
          <w:highlight w:val="none"/>
        </w:rPr>
        <w:t>文本。</w:t>
      </w:r>
    </w:p>
    <w:p w14:paraId="2653F882">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0" w:firstLineChars="0"/>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0"/>
          <w:sz w:val="21"/>
          <w:szCs w:val="21"/>
          <w:highlight w:val="none"/>
        </w:rPr>
        <w:t>技术规范与服务内容</w:t>
      </w:r>
    </w:p>
    <w:p w14:paraId="5DC64850">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2.1 投标服务的技术规范应与采购文件规定的技术规范（如果有的话）相一致。若无相应说明，则以国家有关部门最新颁布的相应标准及规范为准。</w:t>
      </w:r>
    </w:p>
    <w:p w14:paraId="591E6A81">
      <w:pPr>
        <w:keepNext w:val="0"/>
        <w:keepLines w:val="0"/>
        <w:pageBreakBefore w:val="0"/>
        <w:widowControl w:val="0"/>
        <w:kinsoku/>
        <w:wordWrap/>
        <w:overflowPunct/>
        <w:topLinePunct w:val="0"/>
        <w:autoSpaceDE/>
        <w:autoSpaceDN/>
        <w:bidi w:val="0"/>
        <w:snapToGrid w:val="0"/>
        <w:spacing w:after="156"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 投标服务的服务内容应与采购文件规定的服务内容及</w:t>
      </w:r>
      <w:r>
        <w:rPr>
          <w:rFonts w:hint="eastAsia" w:ascii="宋体" w:hAnsi="宋体" w:eastAsia="宋体" w:cs="宋体"/>
          <w:color w:val="auto"/>
          <w:kern w:val="0"/>
          <w:sz w:val="21"/>
          <w:szCs w:val="21"/>
          <w:highlight w:val="none"/>
          <w:lang w:eastAsia="zh-CN"/>
        </w:rPr>
        <w:t>磋商响应文件</w:t>
      </w:r>
      <w:r>
        <w:rPr>
          <w:rFonts w:hint="eastAsia" w:ascii="宋体" w:hAnsi="宋体" w:eastAsia="宋体" w:cs="宋体"/>
          <w:color w:val="auto"/>
          <w:kern w:val="0"/>
          <w:sz w:val="21"/>
          <w:szCs w:val="21"/>
          <w:highlight w:val="none"/>
        </w:rPr>
        <w:t>中的服务指标响应表一致。</w:t>
      </w:r>
    </w:p>
    <w:p w14:paraId="045CEDA9">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知识产权</w:t>
      </w:r>
    </w:p>
    <w:p w14:paraId="23E78EF4">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w:t>
      </w:r>
      <w:r>
        <w:rPr>
          <w:rFonts w:hint="eastAsia" w:ascii="宋体" w:hAnsi="宋体" w:eastAsia="宋体" w:cs="宋体"/>
          <w:color w:val="auto"/>
          <w:kern w:val="0"/>
          <w:sz w:val="21"/>
          <w:szCs w:val="21"/>
          <w:highlight w:val="none"/>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14:paraId="73C61623">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完成方式</w:t>
      </w:r>
    </w:p>
    <w:p w14:paraId="478A239F">
      <w:pPr>
        <w:keepNext w:val="0"/>
        <w:keepLines w:val="0"/>
        <w:pageBreakBefore w:val="0"/>
        <w:widowControl w:val="0"/>
        <w:kinsoku/>
        <w:wordWrap/>
        <w:overflowPunct/>
        <w:topLinePunct w:val="0"/>
        <w:autoSpaceDE/>
        <w:autoSpaceDN/>
        <w:bidi w:val="0"/>
        <w:snapToGrid w:val="0"/>
        <w:spacing w:after="156" w:line="360" w:lineRule="auto"/>
        <w:ind w:firstLine="411"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中标供应商应按照采购文件正文部分第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章规定的时间和地点完成服务</w:t>
      </w:r>
      <w:r>
        <w:rPr>
          <w:rFonts w:hint="eastAsia" w:ascii="宋体" w:hAnsi="宋体" w:eastAsia="宋体" w:cs="宋体"/>
          <w:color w:val="auto"/>
          <w:kern w:val="0"/>
          <w:sz w:val="21"/>
          <w:szCs w:val="21"/>
          <w:highlight w:val="none"/>
        </w:rPr>
        <w:t>。</w:t>
      </w:r>
    </w:p>
    <w:p w14:paraId="7514DAB7">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 付款</w:t>
      </w:r>
    </w:p>
    <w:p w14:paraId="7AB313FF">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5.1合同以人民币付款。</w:t>
      </w:r>
    </w:p>
    <w:p w14:paraId="0E6CE8D9">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在中标供应商按照合同的规定履行服务后，将按照采购文件正文部分</w:t>
      </w:r>
      <w:r>
        <w:rPr>
          <w:rFonts w:hint="eastAsia" w:ascii="宋体" w:hAnsi="宋体" w:eastAsia="宋体" w:cs="宋体"/>
          <w:color w:val="auto"/>
          <w:kern w:val="0"/>
          <w:sz w:val="21"/>
          <w:szCs w:val="21"/>
          <w:highlight w:val="none"/>
        </w:rPr>
        <w:t>“合同条款前附表”规定</w:t>
      </w:r>
      <w:r>
        <w:rPr>
          <w:rFonts w:hint="eastAsia" w:ascii="宋体" w:hAnsi="宋体" w:eastAsia="宋体" w:cs="宋体"/>
          <w:color w:val="auto"/>
          <w:sz w:val="21"/>
          <w:szCs w:val="21"/>
          <w:highlight w:val="none"/>
        </w:rPr>
        <w:t>的付款方式付款。</w:t>
      </w:r>
    </w:p>
    <w:p w14:paraId="473D4231">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 履约保证金</w:t>
      </w:r>
    </w:p>
    <w:p w14:paraId="213D8903">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6.1中标供应商应在签订合同的同时，通过基本账户，提供相当于合同总价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%的履约保证金或等额金融机构、担保机构出具的保函）。</w:t>
      </w:r>
    </w:p>
    <w:p w14:paraId="01B2A1B4">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6.2如中标供应商未能履行其合同规定的义务，采购人有权从履约保证金中取得补偿。</w:t>
      </w:r>
    </w:p>
    <w:p w14:paraId="3CC6908D">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 检验和验收</w:t>
      </w:r>
    </w:p>
    <w:p w14:paraId="72991B3E">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7.1采购人依法组织履约验收工作。采购人应当根据采购项目的具体情况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自行组织项目验收或者委托采购代理机构验收。采购人委托采购代理机构进行履约验收的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应当对验收结果进行书面确认。 </w:t>
      </w:r>
    </w:p>
    <w:p w14:paraId="67FBC8B8">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7.2采购人或其委托的采购代理机构应当根据项目特点制定验收方案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明确履约验收的时间、方式、程序等内容。</w:t>
      </w:r>
    </w:p>
    <w:p w14:paraId="4C83B126">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7.3对于采购人和使用人分离的采购项目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应当邀请实际使用人参与验收。采购人、采购代理机构可以邀请参加本项目的其他供应商或第三方专业机构及专家参与验收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相关验收意见作为验收书的参考资料。政府向社会公众提供的公共服务项目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验收时应当邀请服务对象参与并出具意见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验收结果应当向社会公告。 </w:t>
      </w:r>
    </w:p>
    <w:p w14:paraId="24CBA400">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7.4采购人或者采购代理机构应当成立验收小组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按照采购合同的约定对供应商履约情况进行验收。验收时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应当按照采购合同的约定对每一项技术、服务、安全标准的履约情况进行确认。验收结束后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应当出具验收书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列明各项标准的验收情况及项目总体评价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由验收双方共同签署。履约验收的各项资料应当存档备查。 </w:t>
      </w:r>
    </w:p>
    <w:p w14:paraId="5489C71F">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7.5验收合格的项目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采购人应当根据采购合同的约定及时向供应商支付采购资金。验收不合格的项目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采购人应当依法及时处理。采购合同的履行、违约责任和解决争议的方式等适用《中华人民共和国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》。供应商在履约过程中有政府采购法律法规规定的违法违规情形的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采购人应当及时报告本级财政部门。 </w:t>
      </w:r>
    </w:p>
    <w:p w14:paraId="63E711FA">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 索赔</w:t>
      </w:r>
    </w:p>
    <w:p w14:paraId="3A2D81EA">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 如果服务的质量、数量等与合同不符，或在规定的质量保证期内证实服务存在缺陷（包括潜在的缺陷等），采购人有权根据有资质的质检机构的检验结果向中标供应商提出索赔。</w:t>
      </w:r>
    </w:p>
    <w:p w14:paraId="47EDD934">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 在合同规定的验收期和质量保证期内，如果中标供应商对采购人提出的索赔负有责任，中标供应商应按照采购人同意的方式解决索赔事宜。</w:t>
      </w:r>
    </w:p>
    <w:p w14:paraId="349EAEAD">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14:paraId="610F7E0E">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 中标供应商履约延误和误期赔偿</w:t>
      </w:r>
    </w:p>
    <w:p w14:paraId="21407D2F">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如中标供应商无正当理由而拖延提供服务，采购人有权提出误期赔偿或解除合同。</w:t>
      </w:r>
    </w:p>
    <w:p w14:paraId="21A6398A">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14:paraId="4217F942">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9.3 </w:t>
      </w:r>
      <w:r>
        <w:rPr>
          <w:rFonts w:hint="eastAsia" w:ascii="宋体" w:hAnsi="宋体" w:eastAsia="宋体" w:cs="宋体"/>
          <w:color w:val="auto"/>
          <w:kern w:val="0"/>
          <w:sz w:val="21"/>
          <w:szCs w:val="21"/>
          <w:highlight w:val="none"/>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14:paraId="6DE58138">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 不可抗力</w:t>
      </w:r>
    </w:p>
    <w:p w14:paraId="52F8E2E4">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14:paraId="0BEA366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eastAsia="宋体" w:cs="宋体"/>
          <w:color w:val="auto"/>
          <w:sz w:val="21"/>
          <w:szCs w:val="21"/>
          <w:highlight w:val="none"/>
        </w:rPr>
        <w:t>商定的事件。</w:t>
      </w:r>
    </w:p>
    <w:p w14:paraId="3DD21EE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14:paraId="56254BBB">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10.4 不可抗力</w:t>
      </w:r>
      <w:r>
        <w:rPr>
          <w:rFonts w:hint="eastAsia" w:ascii="宋体" w:hAnsi="宋体" w:eastAsia="宋体" w:cs="宋体"/>
          <w:color w:val="auto"/>
          <w:kern w:val="0"/>
          <w:sz w:val="21"/>
          <w:szCs w:val="21"/>
          <w:highlight w:val="none"/>
          <w:lang w:eastAsia="zh-CN"/>
        </w:rPr>
        <w:t>致使</w:t>
      </w:r>
      <w:r>
        <w:rPr>
          <w:rFonts w:hint="eastAsia" w:ascii="宋体" w:hAnsi="宋体" w:eastAsia="宋体" w:cs="宋体"/>
          <w:color w:val="auto"/>
          <w:kern w:val="0"/>
          <w:sz w:val="21"/>
          <w:szCs w:val="21"/>
          <w:highlight w:val="none"/>
        </w:rPr>
        <w:t>合同的某些内容有变更必要的，双方应通过协商达成进一步履行合同的协议，因不可抗力致使合同不能履行的，合同终止。</w:t>
      </w:r>
    </w:p>
    <w:p w14:paraId="5BBC30EE">
      <w:pPr>
        <w:keepNext w:val="0"/>
        <w:keepLines w:val="0"/>
        <w:pageBreakBefore w:val="0"/>
        <w:widowControl w:val="0"/>
        <w:kinsoku/>
        <w:wordWrap/>
        <w:overflowPunct/>
        <w:topLinePunct w:val="0"/>
        <w:autoSpaceDE/>
        <w:autoSpaceDN/>
        <w:bidi w:val="0"/>
        <w:snapToGrid w:val="0"/>
        <w:spacing w:after="50"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 税费</w:t>
      </w:r>
    </w:p>
    <w:p w14:paraId="12E2F3F4">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11.1中国政府根据现行税法对采购人征收的、与本合同有关的一切税费，均由采购人负担。</w:t>
      </w:r>
    </w:p>
    <w:p w14:paraId="6FA214F2">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11.2中国政府根据现行税法对中标供应商征收的、与本合同有关的一切税费，均由中标供应商负担。</w:t>
      </w:r>
    </w:p>
    <w:p w14:paraId="4C757C90">
      <w:pPr>
        <w:keepNext w:val="0"/>
        <w:keepLines w:val="0"/>
        <w:pageBreakBefore w:val="0"/>
        <w:widowControl w:val="0"/>
        <w:kinsoku/>
        <w:wordWrap/>
        <w:overflowPunct/>
        <w:topLinePunct w:val="0"/>
        <w:autoSpaceDE/>
        <w:autoSpaceDN/>
        <w:bidi w:val="0"/>
        <w:snapToGrid w:val="0"/>
        <w:spacing w:after="50"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 仲裁</w:t>
      </w:r>
    </w:p>
    <w:p w14:paraId="34250BAE">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eastAsia="宋体" w:cs="宋体"/>
          <w:color w:val="auto"/>
          <w:sz w:val="21"/>
          <w:szCs w:val="21"/>
          <w:highlight w:val="none"/>
          <w:lang w:val="en-US" w:eastAsia="zh-CN"/>
        </w:rPr>
        <w:t>则应向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仲裁委员会</w:t>
      </w:r>
      <w:r>
        <w:rPr>
          <w:rFonts w:hint="eastAsia" w:ascii="宋体" w:hAnsi="宋体" w:eastAsia="宋体" w:cs="宋体"/>
          <w:color w:val="auto"/>
          <w:sz w:val="21"/>
          <w:szCs w:val="21"/>
          <w:highlight w:val="none"/>
          <w:lang w:eastAsia="zh-CN"/>
        </w:rPr>
        <w:t>申请</w:t>
      </w:r>
      <w:r>
        <w:rPr>
          <w:rFonts w:hint="eastAsia" w:ascii="宋体" w:hAnsi="宋体" w:eastAsia="宋体" w:cs="宋体"/>
          <w:color w:val="auto"/>
          <w:sz w:val="21"/>
          <w:szCs w:val="21"/>
          <w:highlight w:val="none"/>
        </w:rPr>
        <w:t>仲裁。</w:t>
      </w:r>
    </w:p>
    <w:p w14:paraId="26734F5E">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12.2在仲裁期间，合同应继续履行。</w:t>
      </w:r>
    </w:p>
    <w:p w14:paraId="75BEAAD7">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违约终止合同</w:t>
      </w:r>
    </w:p>
    <w:p w14:paraId="5368922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13.1在采购人对中标供应商违约而采取的任何补救措施不受影响的情况下，采购人可向中标供应商发出终止部分或全部合同的书面通知书。</w:t>
      </w:r>
    </w:p>
    <w:p w14:paraId="67E7C819">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（1）如果中标供应商未能按合同规定的期限或采购人同意延长的限期内提供部分或全部服务</w:t>
      </w:r>
      <w:r>
        <w:rPr>
          <w:rFonts w:hint="eastAsia" w:ascii="宋体" w:hAnsi="宋体" w:eastAsia="宋体" w:cs="宋体"/>
          <w:color w:val="auto"/>
          <w:kern w:val="0"/>
          <w:sz w:val="21"/>
          <w:szCs w:val="21"/>
          <w:highlight w:val="none"/>
          <w:lang w:eastAsia="zh-CN"/>
        </w:rPr>
        <w:t>；</w:t>
      </w:r>
    </w:p>
    <w:p w14:paraId="5B311EC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（2）中标供应商在收到采购人发出的违约通知后20天内，或经采购人书面认可延长的时间内未能纠正其过失</w:t>
      </w:r>
      <w:r>
        <w:rPr>
          <w:rFonts w:hint="eastAsia" w:ascii="宋体" w:hAnsi="宋体" w:eastAsia="宋体" w:cs="宋体"/>
          <w:color w:val="auto"/>
          <w:kern w:val="0"/>
          <w:sz w:val="21"/>
          <w:szCs w:val="21"/>
          <w:highlight w:val="none"/>
          <w:lang w:eastAsia="zh-CN"/>
        </w:rPr>
        <w:t>；</w:t>
      </w:r>
    </w:p>
    <w:p w14:paraId="2635D03F">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（3）如果中标供应商未能履行合同规定的其他义务。</w:t>
      </w:r>
    </w:p>
    <w:p w14:paraId="34EA4BAF">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14:paraId="76621EC9">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 破产终止合同</w:t>
      </w:r>
    </w:p>
    <w:p w14:paraId="7C67DF9A">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14:paraId="67735A47">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 转让和分包</w:t>
      </w:r>
    </w:p>
    <w:p w14:paraId="307061EE">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15.1合同不能擅自转让或分包。</w:t>
      </w:r>
    </w:p>
    <w:p w14:paraId="1B73C66D">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14:paraId="7B363C3B">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 合同修改</w:t>
      </w:r>
    </w:p>
    <w:p w14:paraId="3F9962AB">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14:paraId="249C3AF5">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 通知</w:t>
      </w:r>
    </w:p>
    <w:p w14:paraId="62B39574">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政府采购合同一方给另一方的通知都应以书面形式发送至规定的对方地址。通知以送达日期或通知书规定的生效日期为生效日期，两者中以晚的一个日期为准。</w:t>
      </w:r>
    </w:p>
    <w:p w14:paraId="599E8709">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18.合同生效</w:t>
      </w:r>
    </w:p>
    <w:p w14:paraId="7C8D9401">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18.1合同内容的确定应以采购文件和</w:t>
      </w:r>
      <w:r>
        <w:rPr>
          <w:rFonts w:hint="eastAsia" w:ascii="宋体" w:hAnsi="宋体" w:eastAsia="宋体" w:cs="宋体"/>
          <w:color w:val="auto"/>
          <w:kern w:val="0"/>
          <w:sz w:val="21"/>
          <w:szCs w:val="21"/>
          <w:highlight w:val="none"/>
          <w:lang w:eastAsia="zh-CN"/>
        </w:rPr>
        <w:t>磋商响应文件</w:t>
      </w:r>
      <w:r>
        <w:rPr>
          <w:rFonts w:hint="eastAsia" w:ascii="宋体" w:hAnsi="宋体" w:eastAsia="宋体" w:cs="宋体"/>
          <w:color w:val="auto"/>
          <w:kern w:val="0"/>
          <w:sz w:val="21"/>
          <w:szCs w:val="21"/>
          <w:highlight w:val="none"/>
        </w:rPr>
        <w:t>为基础，不得违背其实质性内容。合同应在买卖双方和采购代理机构、交易中心签字、盖章，并在中标供应商交纳履约保证金后即开始生效。</w:t>
      </w:r>
    </w:p>
    <w:p w14:paraId="7412361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18.2本合同一式</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份，以中文书就，采购人、中标供应商各执一份，送留存一份。</w:t>
      </w:r>
    </w:p>
    <w:p w14:paraId="52951624">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 补充条款</w:t>
      </w:r>
    </w:p>
    <w:p w14:paraId="5DBBF23C">
      <w:pPr>
        <w:keepNext w:val="0"/>
        <w:keepLines w:val="0"/>
        <w:pageBreakBefore w:val="0"/>
        <w:widowControl w:val="0"/>
        <w:kinsoku/>
        <w:wordWrap/>
        <w:overflowPunct/>
        <w:topLinePunct w:val="0"/>
        <w:autoSpaceDE/>
        <w:autoSpaceDN/>
        <w:bidi w:val="0"/>
        <w:snapToGrid w:val="0"/>
        <w:spacing w:after="50" w:line="360" w:lineRule="auto"/>
        <w:ind w:firstLine="411"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如需修改或补充合同内容，经协商，双方可签署书面修改或补充协议，该协议将作为合同的一个组成部分。</w:t>
      </w:r>
    </w:p>
    <w:p w14:paraId="75273863">
      <w:pPr>
        <w:pStyle w:val="8"/>
        <w:jc w:val="center"/>
        <w:outlineLvl w:val="1"/>
        <w:rPr>
          <w:rFonts w:hint="eastAsia" w:ascii="宋体" w:hAnsi="宋体" w:eastAsia="宋体" w:cs="宋体"/>
          <w:color w:val="auto"/>
          <w:highlight w:val="none"/>
        </w:rPr>
      </w:pPr>
      <w:bookmarkStart w:id="80" w:name="_Toc31227"/>
      <w:bookmarkStart w:id="81" w:name="_Toc24994"/>
      <w:bookmarkStart w:id="82" w:name="_Toc23556"/>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、合同格式</w:t>
      </w:r>
      <w:bookmarkEnd w:id="80"/>
      <w:bookmarkEnd w:id="81"/>
      <w:bookmarkEnd w:id="82"/>
    </w:p>
    <w:p w14:paraId="193E290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  购  人（甲方）：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7B4896D">
      <w:pPr>
        <w:keepNext w:val="0"/>
        <w:keepLines w:val="0"/>
        <w:pageBreakBefore w:val="0"/>
        <w:widowControl w:val="0"/>
        <w:kinsoku/>
        <w:wordWrap/>
        <w:overflowPunct/>
        <w:topLinePunct w:val="0"/>
        <w:autoSpaceDE/>
        <w:autoSpaceDN/>
        <w:bidi w:val="0"/>
        <w:spacing w:line="360" w:lineRule="auto"/>
        <w:ind w:left="1280" w:hanging="840" w:hanging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中标供应商（乙方）：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1A64B02">
      <w:pPr>
        <w:keepNext w:val="0"/>
        <w:keepLines w:val="0"/>
        <w:pageBreakBefore w:val="0"/>
        <w:widowControl w:val="0"/>
        <w:kinsoku/>
        <w:wordWrap/>
        <w:overflowPunct/>
        <w:topLinePunct w:val="0"/>
        <w:autoSpaceDE/>
        <w:autoSpaceDN/>
        <w:bidi w:val="0"/>
        <w:spacing w:line="360" w:lineRule="auto"/>
        <w:ind w:left="1280" w:hanging="840" w:hangingChars="4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u w:val="single"/>
        </w:rPr>
        <w:t xml:space="preserve">                                               </w:t>
      </w:r>
    </w:p>
    <w:p w14:paraId="56FA055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活动，决定将本项目采购合同授予乙方。为进一步明确双方的责任，确保合同的顺利履行，甲乙双方商定同意按如下条款和条件签订本合同：</w:t>
      </w:r>
    </w:p>
    <w:p w14:paraId="7BC1449E">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合同文件</w:t>
      </w:r>
    </w:p>
    <w:p w14:paraId="04B1C3B8">
      <w:pPr>
        <w:keepNext w:val="0"/>
        <w:keepLines w:val="0"/>
        <w:pageBreakBefore w:val="0"/>
        <w:widowControl w:val="0"/>
        <w:kinsoku/>
        <w:wordWrap/>
        <w:overflowPunct/>
        <w:topLinePunct w:val="0"/>
        <w:autoSpaceDE/>
        <w:autoSpaceDN/>
        <w:bidi w:val="0"/>
        <w:spacing w:line="360" w:lineRule="auto"/>
        <w:ind w:left="64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下列文件是构成本合同不可分割的部分：</w:t>
      </w:r>
    </w:p>
    <w:p w14:paraId="71C7708B">
      <w:pPr>
        <w:keepNext w:val="0"/>
        <w:keepLines w:val="0"/>
        <w:pageBreakBefore w:val="0"/>
        <w:widowControl w:val="0"/>
        <w:kinsoku/>
        <w:wordWrap/>
        <w:overflowPunct/>
        <w:topLinePunct w:val="0"/>
        <w:autoSpaceDE/>
        <w:autoSpaceDN/>
        <w:bidi w:val="0"/>
        <w:spacing w:line="360" w:lineRule="auto"/>
        <w:ind w:left="64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（1）合同条款及前附表；</w:t>
      </w:r>
    </w:p>
    <w:p w14:paraId="08BAE06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（2）中标供应商提交的</w:t>
      </w:r>
      <w:r>
        <w:rPr>
          <w:rFonts w:hint="eastAsia" w:ascii="宋体" w:hAnsi="宋体" w:eastAsia="宋体" w:cs="宋体"/>
          <w:color w:val="auto"/>
          <w:sz w:val="21"/>
          <w:szCs w:val="21"/>
          <w:highlight w:val="none"/>
          <w:lang w:val="en-US" w:eastAsia="zh-CN"/>
        </w:rPr>
        <w:t>磋商响应文件</w:t>
      </w:r>
      <w:r>
        <w:rPr>
          <w:rFonts w:hint="eastAsia" w:ascii="宋体" w:hAnsi="宋体" w:eastAsia="宋体" w:cs="宋体"/>
          <w:color w:val="auto"/>
          <w:sz w:val="21"/>
          <w:szCs w:val="21"/>
          <w:highlight w:val="none"/>
        </w:rPr>
        <w:t>和投标报价表；</w:t>
      </w:r>
    </w:p>
    <w:p w14:paraId="666AA1B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（3）中标通知书。</w:t>
      </w:r>
    </w:p>
    <w:p w14:paraId="6FDFA1A6">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2.合同范围和条件</w:t>
      </w:r>
    </w:p>
    <w:p w14:paraId="3D5A24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本合同的范围和条件应与上述合同文件的规定相一致。</w:t>
      </w:r>
    </w:p>
    <w:p w14:paraId="6DD0E383">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3.合同金额</w:t>
      </w:r>
    </w:p>
    <w:p w14:paraId="1003808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B813FB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14D9BE">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4.付款条件</w:t>
      </w:r>
    </w:p>
    <w:p w14:paraId="184AE44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付款条件在合同条款前附表中有明确规定。</w:t>
      </w:r>
    </w:p>
    <w:p w14:paraId="63617CE4">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5.交货时间</w:t>
      </w:r>
    </w:p>
    <w:p w14:paraId="7C824D7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本合同服务时间在“服务报价表”中有明确规定。</w:t>
      </w:r>
    </w:p>
    <w:p w14:paraId="5970CD36">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6.合同生效</w:t>
      </w:r>
    </w:p>
    <w:p w14:paraId="2899819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rPr>
        <w:t>方合法代表签字、单位盖章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并在采购人收到中标供应商提交的履约保证金后生效。</w:t>
      </w:r>
    </w:p>
    <w:p w14:paraId="53F5125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采购人（甲方）：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中标供应商（乙方）：             </w:t>
      </w:r>
    </w:p>
    <w:p w14:paraId="02C0559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单位盖章：         </w:t>
      </w:r>
    </w:p>
    <w:p w14:paraId="36597E1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w:t>
      </w:r>
      <w:r>
        <w:rPr>
          <w:rFonts w:hint="eastAsia" w:ascii="宋体" w:hAnsi="宋体" w:eastAsia="宋体" w:cs="宋体"/>
          <w:color w:val="auto"/>
          <w:sz w:val="21"/>
          <w:szCs w:val="21"/>
          <w:highlight w:val="none"/>
        </w:rPr>
        <w:t xml:space="preserve">或授权人（签字）：                  </w:t>
      </w:r>
      <w:r>
        <w:rPr>
          <w:rFonts w:hint="eastAsia" w:ascii="宋体" w:hAnsi="宋体" w:eastAsia="宋体" w:cs="宋体"/>
          <w:color w:val="auto"/>
          <w:sz w:val="21"/>
          <w:szCs w:val="21"/>
          <w:highlight w:val="none"/>
          <w:lang w:val="en-US" w:eastAsia="zh-CN"/>
        </w:rPr>
        <w:t xml:space="preserve"> 法定代表人</w:t>
      </w:r>
      <w:r>
        <w:rPr>
          <w:rFonts w:hint="eastAsia" w:ascii="宋体" w:hAnsi="宋体" w:eastAsia="宋体" w:cs="宋体"/>
          <w:color w:val="auto"/>
          <w:sz w:val="21"/>
          <w:szCs w:val="21"/>
          <w:highlight w:val="none"/>
        </w:rPr>
        <w:t>或授权人（签字）：</w:t>
      </w:r>
    </w:p>
    <w:p w14:paraId="6B70E6D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                  </w:t>
      </w:r>
    </w:p>
    <w:p w14:paraId="1306E67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A57E70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6955E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日期：   年    月   日            </w:t>
      </w:r>
    </w:p>
    <w:p w14:paraId="4402738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F3C0B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693F488B">
      <w:pPr>
        <w:jc w:val="center"/>
        <w:rPr>
          <w:rFonts w:hint="eastAsia" w:ascii="宋体" w:hAnsi="宋体" w:eastAsia="宋体" w:cs="宋体"/>
          <w:b/>
          <w:bCs w:val="0"/>
          <w:color w:val="auto"/>
          <w:kern w:val="2"/>
          <w:sz w:val="32"/>
          <w:szCs w:val="32"/>
          <w:lang w:val="en-US" w:eastAsia="zh-CN" w:bidi="ar-SA"/>
        </w:rPr>
      </w:pPr>
    </w:p>
    <w:p w14:paraId="2E4715E0">
      <w:pPr>
        <w:jc w:val="center"/>
        <w:rPr>
          <w:rFonts w:hint="eastAsia" w:ascii="宋体" w:hAnsi="宋体" w:eastAsia="宋体" w:cs="宋体"/>
          <w:b/>
          <w:bCs w:val="0"/>
          <w:color w:val="auto"/>
          <w:kern w:val="2"/>
          <w:sz w:val="32"/>
          <w:szCs w:val="32"/>
          <w:lang w:val="en-US" w:eastAsia="zh-CN" w:bidi="ar-SA"/>
        </w:rPr>
      </w:pPr>
    </w:p>
    <w:p w14:paraId="7BE48D18">
      <w:pPr>
        <w:jc w:val="center"/>
        <w:rPr>
          <w:rFonts w:hint="eastAsia" w:ascii="宋体" w:hAnsi="宋体" w:eastAsia="宋体" w:cs="宋体"/>
          <w:b/>
          <w:bCs w:val="0"/>
          <w:color w:val="auto"/>
          <w:kern w:val="2"/>
          <w:sz w:val="32"/>
          <w:szCs w:val="32"/>
          <w:lang w:val="en-US" w:eastAsia="zh-CN" w:bidi="ar-SA"/>
        </w:rPr>
      </w:pPr>
    </w:p>
    <w:p w14:paraId="66D69632">
      <w:pPr>
        <w:jc w:val="center"/>
        <w:rPr>
          <w:rFonts w:hint="eastAsia" w:ascii="宋体" w:hAnsi="宋体" w:eastAsia="宋体" w:cs="宋体"/>
          <w:b/>
          <w:bCs w:val="0"/>
          <w:color w:val="auto"/>
          <w:kern w:val="2"/>
          <w:sz w:val="32"/>
          <w:szCs w:val="32"/>
          <w:lang w:val="en-US" w:eastAsia="zh-CN" w:bidi="ar-SA"/>
        </w:rPr>
      </w:pPr>
    </w:p>
    <w:p w14:paraId="7F09E8F8">
      <w:pPr>
        <w:jc w:val="center"/>
        <w:rPr>
          <w:rFonts w:hint="eastAsia" w:ascii="宋体" w:hAnsi="宋体" w:eastAsia="宋体" w:cs="宋体"/>
          <w:b/>
          <w:bCs w:val="0"/>
          <w:color w:val="auto"/>
          <w:kern w:val="2"/>
          <w:sz w:val="32"/>
          <w:szCs w:val="32"/>
          <w:lang w:val="en-US" w:eastAsia="zh-CN" w:bidi="ar-SA"/>
        </w:rPr>
      </w:pPr>
    </w:p>
    <w:p w14:paraId="4F698440">
      <w:pPr>
        <w:jc w:val="center"/>
        <w:outlineLvl w:val="9"/>
        <w:rPr>
          <w:rFonts w:hint="eastAsia" w:ascii="宋体" w:hAnsi="宋体" w:eastAsia="宋体" w:cs="宋体"/>
          <w:color w:val="auto"/>
          <w:highlight w:val="none"/>
          <w:lang w:val="en-US" w:eastAsia="zh-CN"/>
        </w:rPr>
      </w:pPr>
    </w:p>
    <w:p w14:paraId="34E930BD">
      <w:pPr>
        <w:pStyle w:val="8"/>
        <w:jc w:val="center"/>
        <w:outlineLvl w:val="1"/>
        <w:rPr>
          <w:rFonts w:hint="eastAsia" w:ascii="宋体" w:hAnsi="宋体" w:eastAsia="宋体" w:cs="宋体"/>
          <w:color w:val="auto"/>
          <w:highlight w:val="none"/>
          <w:lang w:val="en-US" w:eastAsia="zh-CN"/>
        </w:rPr>
      </w:pPr>
      <w:bookmarkStart w:id="83" w:name="_Toc3284"/>
      <w:r>
        <w:rPr>
          <w:rFonts w:hint="eastAsia" w:ascii="宋体" w:hAnsi="宋体" w:eastAsia="宋体" w:cs="宋体"/>
          <w:color w:val="auto"/>
          <w:highlight w:val="none"/>
          <w:lang w:val="en-US" w:eastAsia="zh-CN"/>
        </w:rPr>
        <w:t>四、合同特殊条款</w:t>
      </w:r>
      <w:bookmarkEnd w:id="83"/>
    </w:p>
    <w:p w14:paraId="37686CAB">
      <w:pPr>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（如有）</w:t>
      </w:r>
    </w:p>
    <w:p w14:paraId="00EA8887">
      <w:pPr>
        <w:rPr>
          <w:rFonts w:hint="eastAsia" w:ascii="宋体" w:hAnsi="宋体" w:eastAsia="宋体" w:cs="宋体"/>
          <w:color w:val="auto"/>
          <w:sz w:val="30"/>
          <w:szCs w:val="30"/>
          <w:highlight w:val="none"/>
          <w:lang w:eastAsia="zh-CN"/>
        </w:rPr>
      </w:pPr>
    </w:p>
    <w:p w14:paraId="025B55D2">
      <w:pPr>
        <w:pStyle w:val="2"/>
        <w:rPr>
          <w:rFonts w:hint="eastAsia" w:ascii="宋体" w:hAnsi="宋体" w:eastAsia="宋体" w:cs="宋体"/>
          <w:color w:val="auto"/>
          <w:sz w:val="30"/>
          <w:szCs w:val="30"/>
          <w:highlight w:val="none"/>
          <w:lang w:eastAsia="zh-CN"/>
        </w:rPr>
      </w:pPr>
    </w:p>
    <w:p w14:paraId="5E80B51C">
      <w:pPr>
        <w:pStyle w:val="2"/>
        <w:rPr>
          <w:rFonts w:hint="eastAsia" w:ascii="宋体" w:hAnsi="宋体" w:eastAsia="宋体" w:cs="宋体"/>
          <w:color w:val="auto"/>
          <w:sz w:val="30"/>
          <w:szCs w:val="30"/>
          <w:highlight w:val="none"/>
          <w:lang w:eastAsia="zh-CN"/>
        </w:rPr>
      </w:pPr>
    </w:p>
    <w:p w14:paraId="53B56F6E">
      <w:pPr>
        <w:pStyle w:val="2"/>
        <w:rPr>
          <w:rFonts w:hint="eastAsia" w:ascii="宋体" w:hAnsi="宋体" w:eastAsia="宋体" w:cs="宋体"/>
          <w:color w:val="auto"/>
          <w:sz w:val="30"/>
          <w:szCs w:val="30"/>
          <w:highlight w:val="none"/>
          <w:lang w:eastAsia="zh-CN"/>
        </w:rPr>
      </w:pPr>
    </w:p>
    <w:p w14:paraId="5DC77A2C">
      <w:pPr>
        <w:pStyle w:val="2"/>
        <w:rPr>
          <w:rFonts w:hint="eastAsia" w:ascii="宋体" w:hAnsi="宋体" w:eastAsia="宋体" w:cs="宋体"/>
          <w:color w:val="auto"/>
          <w:sz w:val="30"/>
          <w:szCs w:val="30"/>
          <w:highlight w:val="none"/>
          <w:lang w:eastAsia="zh-CN"/>
        </w:rPr>
      </w:pPr>
    </w:p>
    <w:p w14:paraId="0428EE85">
      <w:pPr>
        <w:pStyle w:val="2"/>
        <w:rPr>
          <w:rFonts w:hint="eastAsia" w:ascii="宋体" w:hAnsi="宋体" w:eastAsia="宋体" w:cs="宋体"/>
          <w:color w:val="auto"/>
          <w:sz w:val="30"/>
          <w:szCs w:val="30"/>
          <w:highlight w:val="none"/>
          <w:lang w:eastAsia="zh-CN"/>
        </w:rPr>
      </w:pPr>
    </w:p>
    <w:p w14:paraId="5254C5B9">
      <w:pPr>
        <w:pStyle w:val="2"/>
        <w:rPr>
          <w:rFonts w:hint="eastAsia" w:ascii="宋体" w:hAnsi="宋体" w:eastAsia="宋体" w:cs="宋体"/>
          <w:color w:val="auto"/>
          <w:sz w:val="30"/>
          <w:szCs w:val="30"/>
          <w:highlight w:val="none"/>
          <w:lang w:eastAsia="zh-CN"/>
        </w:rPr>
      </w:pPr>
    </w:p>
    <w:p w14:paraId="3BE31D67">
      <w:pPr>
        <w:pStyle w:val="2"/>
        <w:rPr>
          <w:rFonts w:hint="eastAsia" w:ascii="宋体" w:hAnsi="宋体" w:eastAsia="宋体" w:cs="宋体"/>
          <w:color w:val="auto"/>
          <w:sz w:val="30"/>
          <w:szCs w:val="30"/>
          <w:highlight w:val="none"/>
          <w:lang w:eastAsia="zh-CN"/>
        </w:rPr>
      </w:pPr>
    </w:p>
    <w:p w14:paraId="5C364AE4">
      <w:pPr>
        <w:pStyle w:val="2"/>
        <w:rPr>
          <w:rFonts w:hint="eastAsia" w:ascii="宋体" w:hAnsi="宋体" w:eastAsia="宋体" w:cs="宋体"/>
          <w:color w:val="auto"/>
          <w:sz w:val="30"/>
          <w:szCs w:val="30"/>
          <w:highlight w:val="none"/>
          <w:lang w:eastAsia="zh-CN"/>
        </w:rPr>
      </w:pPr>
    </w:p>
    <w:p w14:paraId="5602615F">
      <w:pPr>
        <w:pStyle w:val="2"/>
        <w:rPr>
          <w:rFonts w:hint="eastAsia" w:ascii="宋体" w:hAnsi="宋体" w:eastAsia="宋体" w:cs="宋体"/>
          <w:color w:val="auto"/>
          <w:sz w:val="30"/>
          <w:szCs w:val="30"/>
          <w:highlight w:val="none"/>
          <w:lang w:eastAsia="zh-CN"/>
        </w:rPr>
      </w:pPr>
    </w:p>
    <w:p w14:paraId="1AC0AC94">
      <w:pPr>
        <w:pStyle w:val="2"/>
        <w:rPr>
          <w:rFonts w:hint="eastAsia" w:ascii="宋体" w:hAnsi="宋体" w:eastAsia="宋体" w:cs="宋体"/>
          <w:color w:val="auto"/>
          <w:sz w:val="30"/>
          <w:szCs w:val="30"/>
          <w:highlight w:val="none"/>
          <w:lang w:eastAsia="zh-CN"/>
        </w:rPr>
      </w:pPr>
    </w:p>
    <w:p w14:paraId="144A8AB2">
      <w:pPr>
        <w:pStyle w:val="2"/>
        <w:rPr>
          <w:rFonts w:hint="eastAsia" w:ascii="宋体" w:hAnsi="宋体" w:eastAsia="宋体" w:cs="宋体"/>
          <w:color w:val="auto"/>
          <w:sz w:val="30"/>
          <w:szCs w:val="30"/>
          <w:highlight w:val="none"/>
          <w:lang w:eastAsia="zh-CN"/>
        </w:rPr>
      </w:pPr>
    </w:p>
    <w:p w14:paraId="63F8824E">
      <w:pPr>
        <w:pStyle w:val="2"/>
        <w:rPr>
          <w:rFonts w:hint="eastAsia" w:ascii="宋体" w:hAnsi="宋体" w:eastAsia="宋体" w:cs="宋体"/>
          <w:color w:val="auto"/>
          <w:sz w:val="30"/>
          <w:szCs w:val="30"/>
          <w:highlight w:val="none"/>
          <w:lang w:eastAsia="zh-CN"/>
        </w:rPr>
      </w:pPr>
    </w:p>
    <w:p w14:paraId="6E1594D2">
      <w:pPr>
        <w:pStyle w:val="2"/>
        <w:rPr>
          <w:rFonts w:hint="eastAsia" w:ascii="宋体" w:hAnsi="宋体" w:eastAsia="宋体" w:cs="宋体"/>
          <w:color w:val="auto"/>
          <w:sz w:val="30"/>
          <w:szCs w:val="30"/>
          <w:highlight w:val="none"/>
          <w:lang w:eastAsia="zh-CN"/>
        </w:rPr>
      </w:pPr>
    </w:p>
    <w:p w14:paraId="69D6A654">
      <w:pPr>
        <w:pStyle w:val="2"/>
        <w:rPr>
          <w:rFonts w:hint="eastAsia" w:ascii="宋体" w:hAnsi="宋体" w:eastAsia="宋体" w:cs="宋体"/>
          <w:color w:val="auto"/>
          <w:sz w:val="30"/>
          <w:szCs w:val="30"/>
          <w:highlight w:val="none"/>
          <w:lang w:eastAsia="zh-CN"/>
        </w:rPr>
      </w:pPr>
    </w:p>
    <w:p w14:paraId="22579089">
      <w:pPr>
        <w:pStyle w:val="2"/>
        <w:rPr>
          <w:rFonts w:hint="eastAsia" w:ascii="宋体" w:hAnsi="宋体" w:eastAsia="宋体" w:cs="宋体"/>
          <w:color w:val="auto"/>
          <w:sz w:val="30"/>
          <w:szCs w:val="30"/>
          <w:highlight w:val="none"/>
          <w:lang w:eastAsia="zh-CN"/>
        </w:rPr>
      </w:pPr>
    </w:p>
    <w:p w14:paraId="32B6FC7E">
      <w:pPr>
        <w:pStyle w:val="2"/>
        <w:rPr>
          <w:rFonts w:hint="eastAsia" w:ascii="宋体" w:hAnsi="宋体" w:eastAsia="宋体" w:cs="宋体"/>
          <w:color w:val="auto"/>
          <w:sz w:val="30"/>
          <w:szCs w:val="30"/>
          <w:highlight w:val="none"/>
          <w:lang w:eastAsia="zh-CN"/>
        </w:rPr>
      </w:pPr>
    </w:p>
    <w:p w14:paraId="1AAAB742">
      <w:pPr>
        <w:pStyle w:val="2"/>
        <w:rPr>
          <w:rFonts w:hint="eastAsia" w:ascii="宋体" w:hAnsi="宋体" w:eastAsia="宋体" w:cs="宋体"/>
          <w:color w:val="auto"/>
          <w:sz w:val="30"/>
          <w:szCs w:val="30"/>
          <w:highlight w:val="none"/>
          <w:lang w:eastAsia="zh-CN"/>
        </w:rPr>
      </w:pPr>
    </w:p>
    <w:p w14:paraId="51F4BCAF">
      <w:pPr>
        <w:pStyle w:val="2"/>
        <w:rPr>
          <w:rFonts w:hint="eastAsia" w:ascii="宋体" w:hAnsi="宋体" w:eastAsia="宋体" w:cs="宋体"/>
          <w:color w:val="auto"/>
          <w:sz w:val="30"/>
          <w:szCs w:val="30"/>
          <w:highlight w:val="none"/>
          <w:lang w:eastAsia="zh-CN"/>
        </w:rPr>
      </w:pPr>
    </w:p>
    <w:p w14:paraId="0505C272">
      <w:pPr>
        <w:pStyle w:val="2"/>
        <w:rPr>
          <w:rFonts w:hint="eastAsia" w:ascii="宋体" w:hAnsi="宋体" w:eastAsia="宋体" w:cs="宋体"/>
          <w:color w:val="auto"/>
          <w:sz w:val="30"/>
          <w:szCs w:val="30"/>
          <w:highlight w:val="none"/>
          <w:lang w:eastAsia="zh-CN"/>
        </w:rPr>
      </w:pPr>
    </w:p>
    <w:p w14:paraId="74F8C255">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r>
        <w:rPr>
          <w:rFonts w:hint="eastAsia" w:ascii="宋体" w:hAnsi="宋体" w:eastAsia="宋体" w:cs="宋体"/>
          <w:color w:val="auto"/>
          <w:sz w:val="36"/>
          <w:szCs w:val="36"/>
          <w:highlight w:val="none"/>
          <w:u w:val="none"/>
          <w:lang w:val="en-US" w:eastAsia="zh-CN"/>
        </w:rPr>
        <w:t xml:space="preserve"> </w:t>
      </w:r>
      <w:bookmarkEnd w:id="69"/>
      <w:bookmarkStart w:id="84" w:name="_Toc511899313"/>
      <w:bookmarkEnd w:id="84"/>
      <w:bookmarkStart w:id="85" w:name="_Toc21857"/>
      <w:bookmarkStart w:id="86" w:name="_Toc4475"/>
      <w:r>
        <w:rPr>
          <w:rFonts w:hint="eastAsia" w:ascii="宋体" w:hAnsi="宋体" w:eastAsia="宋体" w:cs="宋体"/>
          <w:color w:val="auto"/>
          <w:highlight w:val="none"/>
        </w:rPr>
        <w:t>第八章 磋商响应文件</w:t>
      </w:r>
      <w:bookmarkEnd w:id="85"/>
      <w:bookmarkEnd w:id="86"/>
      <w:bookmarkStart w:id="87" w:name="_Toc511898266"/>
      <w:bookmarkEnd w:id="87"/>
    </w:p>
    <w:p w14:paraId="5E89320B">
      <w:pPr>
        <w:pageBreakBefore w:val="0"/>
        <w:widowControl w:val="0"/>
        <w:kinsoku/>
        <w:wordWrap/>
        <w:overflowPunct/>
        <w:autoSpaceDE/>
        <w:autoSpaceDN/>
        <w:bidi w:val="0"/>
        <w:ind w:firstLine="3360" w:firstLineChars="1050"/>
        <w:textAlignment w:val="auto"/>
        <w:rPr>
          <w:rFonts w:hint="eastAsia" w:ascii="宋体" w:hAnsi="宋体" w:eastAsia="宋体" w:cs="宋体"/>
          <w:color w:val="auto"/>
          <w:sz w:val="32"/>
          <w:szCs w:val="32"/>
          <w:highlight w:val="none"/>
        </w:rPr>
      </w:pPr>
    </w:p>
    <w:p w14:paraId="6EA1C3D6">
      <w:pPr>
        <w:pageBreakBefore w:val="0"/>
        <w:widowControl w:val="0"/>
        <w:kinsoku/>
        <w:wordWrap/>
        <w:overflowPunct/>
        <w:autoSpaceDE/>
        <w:autoSpaceDN/>
        <w:bidi w:val="0"/>
        <w:ind w:firstLine="3360" w:firstLineChars="1050"/>
        <w:textAlignment w:val="auto"/>
        <w:rPr>
          <w:rFonts w:hint="eastAsia" w:ascii="宋体" w:hAnsi="宋体" w:eastAsia="宋体" w:cs="宋体"/>
          <w:color w:val="auto"/>
          <w:sz w:val="32"/>
          <w:szCs w:val="32"/>
          <w:highlight w:val="none"/>
        </w:rPr>
      </w:pPr>
    </w:p>
    <w:p w14:paraId="6FC93927">
      <w:pPr>
        <w:pageBreakBefore w:val="0"/>
        <w:widowControl w:val="0"/>
        <w:kinsoku/>
        <w:wordWrap/>
        <w:overflowPunct/>
        <w:autoSpaceDE/>
        <w:autoSpaceDN/>
        <w:bidi w:val="0"/>
        <w:textAlignment w:val="auto"/>
        <w:outlineLvl w:val="9"/>
        <w:rPr>
          <w:rFonts w:hint="eastAsia" w:ascii="宋体" w:hAnsi="宋体" w:eastAsia="宋体" w:cs="宋体"/>
          <w:color w:val="auto"/>
          <w:sz w:val="32"/>
          <w:szCs w:val="32"/>
          <w:highlight w:val="none"/>
          <w:u w:val="single"/>
        </w:rPr>
      </w:pPr>
      <w:bookmarkStart w:id="88" w:name="_Toc16256"/>
      <w:r>
        <w:rPr>
          <w:rFonts w:hint="eastAsia" w:ascii="宋体" w:hAnsi="宋体" w:eastAsia="宋体" w:cs="宋体"/>
          <w:color w:val="auto"/>
          <w:sz w:val="32"/>
          <w:szCs w:val="32"/>
          <w:highlight w:val="none"/>
        </w:rPr>
        <w:t>项目名称：</w:t>
      </w:r>
      <w:bookmarkEnd w:id="88"/>
    </w:p>
    <w:p w14:paraId="4F733BC9">
      <w:pPr>
        <w:pageBreakBefore w:val="0"/>
        <w:widowControl w:val="0"/>
        <w:kinsoku/>
        <w:wordWrap/>
        <w:overflowPunct/>
        <w:autoSpaceDE/>
        <w:autoSpaceDN/>
        <w:bidi w:val="0"/>
        <w:jc w:val="both"/>
        <w:textAlignment w:val="auto"/>
        <w:outlineLvl w:val="9"/>
        <w:rPr>
          <w:rFonts w:hint="eastAsia" w:ascii="宋体" w:hAnsi="宋体" w:eastAsia="宋体" w:cs="宋体"/>
          <w:color w:val="auto"/>
          <w:sz w:val="32"/>
          <w:szCs w:val="32"/>
          <w:highlight w:val="none"/>
        </w:rPr>
      </w:pPr>
      <w:bookmarkStart w:id="89" w:name="_Toc3901"/>
      <w:r>
        <w:rPr>
          <w:rFonts w:hint="eastAsia" w:ascii="宋体" w:hAnsi="宋体" w:eastAsia="宋体" w:cs="宋体"/>
          <w:color w:val="auto"/>
          <w:sz w:val="32"/>
          <w:szCs w:val="32"/>
          <w:highlight w:val="none"/>
        </w:rPr>
        <w:t>项目编号：</w:t>
      </w:r>
      <w:bookmarkEnd w:id="89"/>
    </w:p>
    <w:p w14:paraId="6F003C27">
      <w:pPr>
        <w:pageBreakBefore w:val="0"/>
        <w:widowControl w:val="0"/>
        <w:kinsoku/>
        <w:wordWrap/>
        <w:overflowPunct/>
        <w:autoSpaceDE/>
        <w:autoSpaceDN/>
        <w:bidi w:val="0"/>
        <w:jc w:val="both"/>
        <w:textAlignment w:val="auto"/>
        <w:outlineLvl w:val="9"/>
        <w:rPr>
          <w:rFonts w:hint="eastAsia" w:ascii="宋体" w:hAnsi="宋体" w:eastAsia="宋体" w:cs="宋体"/>
          <w:color w:val="auto"/>
          <w:sz w:val="32"/>
          <w:szCs w:val="32"/>
          <w:highlight w:val="none"/>
        </w:rPr>
      </w:pPr>
      <w:bookmarkStart w:id="90" w:name="_Toc10601"/>
      <w:r>
        <w:rPr>
          <w:rFonts w:hint="eastAsia" w:ascii="宋体" w:hAnsi="宋体" w:eastAsia="宋体" w:cs="宋体"/>
          <w:color w:val="auto"/>
          <w:sz w:val="32"/>
          <w:szCs w:val="32"/>
          <w:highlight w:val="none"/>
        </w:rPr>
        <w:t>所投包号：</w:t>
      </w:r>
      <w:bookmarkEnd w:id="90"/>
    </w:p>
    <w:p w14:paraId="32E01459">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43C3031">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1" w:name="_Toc25513"/>
      <w:r>
        <w:rPr>
          <w:rFonts w:hint="eastAsia" w:ascii="宋体" w:hAnsi="宋体" w:eastAsia="宋体" w:cs="宋体"/>
          <w:color w:val="auto"/>
          <w:sz w:val="52"/>
          <w:szCs w:val="52"/>
          <w:highlight w:val="none"/>
        </w:rPr>
        <w:t>磋</w:t>
      </w:r>
      <w:bookmarkEnd w:id="91"/>
    </w:p>
    <w:p w14:paraId="440F18F0">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2" w:name="_Toc27600"/>
      <w:r>
        <w:rPr>
          <w:rFonts w:hint="eastAsia" w:ascii="宋体" w:hAnsi="宋体" w:eastAsia="宋体" w:cs="宋体"/>
          <w:color w:val="auto"/>
          <w:sz w:val="52"/>
          <w:szCs w:val="52"/>
          <w:highlight w:val="none"/>
        </w:rPr>
        <w:t>商</w:t>
      </w:r>
      <w:bookmarkEnd w:id="92"/>
    </w:p>
    <w:p w14:paraId="328AA69D">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3" w:name="_Toc31507"/>
      <w:r>
        <w:rPr>
          <w:rFonts w:hint="eastAsia" w:ascii="宋体" w:hAnsi="宋体" w:eastAsia="宋体" w:cs="宋体"/>
          <w:color w:val="auto"/>
          <w:sz w:val="52"/>
          <w:szCs w:val="52"/>
          <w:highlight w:val="none"/>
        </w:rPr>
        <w:t>响</w:t>
      </w:r>
      <w:bookmarkEnd w:id="93"/>
    </w:p>
    <w:p w14:paraId="2CF6A110">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4" w:name="_Toc12502"/>
      <w:r>
        <w:rPr>
          <w:rFonts w:hint="eastAsia" w:ascii="宋体" w:hAnsi="宋体" w:eastAsia="宋体" w:cs="宋体"/>
          <w:color w:val="auto"/>
          <w:sz w:val="52"/>
          <w:szCs w:val="52"/>
          <w:highlight w:val="none"/>
        </w:rPr>
        <w:t>应</w:t>
      </w:r>
      <w:bookmarkEnd w:id="94"/>
    </w:p>
    <w:p w14:paraId="08EB8DDA">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5" w:name="_Toc5338"/>
      <w:r>
        <w:rPr>
          <w:rFonts w:hint="eastAsia" w:ascii="宋体" w:hAnsi="宋体" w:eastAsia="宋体" w:cs="宋体"/>
          <w:color w:val="auto"/>
          <w:sz w:val="52"/>
          <w:szCs w:val="52"/>
          <w:highlight w:val="none"/>
        </w:rPr>
        <w:t>文</w:t>
      </w:r>
      <w:bookmarkEnd w:id="95"/>
    </w:p>
    <w:p w14:paraId="174CE985">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6" w:name="_Toc2324"/>
      <w:r>
        <w:rPr>
          <w:rFonts w:hint="eastAsia" w:ascii="宋体" w:hAnsi="宋体" w:eastAsia="宋体" w:cs="宋体"/>
          <w:color w:val="auto"/>
          <w:sz w:val="52"/>
          <w:szCs w:val="52"/>
          <w:highlight w:val="none"/>
        </w:rPr>
        <w:t>件</w:t>
      </w:r>
      <w:bookmarkEnd w:id="96"/>
    </w:p>
    <w:p w14:paraId="4E24F506">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0CEB4E8">
      <w:pPr>
        <w:pageBreakBefore w:val="0"/>
        <w:widowControl w:val="0"/>
        <w:kinsoku/>
        <w:wordWrap/>
        <w:overflowPunct/>
        <w:autoSpaceDE/>
        <w:autoSpaceDN/>
        <w:bidi w:val="0"/>
        <w:jc w:val="center"/>
        <w:textAlignment w:val="auto"/>
        <w:outlineLvl w:val="9"/>
        <w:rPr>
          <w:rFonts w:hint="eastAsia" w:ascii="宋体" w:hAnsi="宋体" w:eastAsia="宋体" w:cs="宋体"/>
          <w:b/>
          <w:bCs/>
          <w:color w:val="auto"/>
          <w:sz w:val="28"/>
          <w:szCs w:val="28"/>
          <w:highlight w:val="none"/>
        </w:rPr>
      </w:pPr>
    </w:p>
    <w:p w14:paraId="35524056">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66F30C4">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73DD85C">
      <w:pPr>
        <w:pageBreakBefore w:val="0"/>
        <w:widowControl w:val="0"/>
        <w:kinsoku/>
        <w:wordWrap/>
        <w:overflowPunct/>
        <w:autoSpaceDE/>
        <w:autoSpaceDN/>
        <w:bidi w:val="0"/>
        <w:ind w:firstLine="640" w:firstLineChars="200"/>
        <w:jc w:val="center"/>
        <w:textAlignment w:val="auto"/>
        <w:outlineLvl w:val="9"/>
        <w:rPr>
          <w:rFonts w:hint="eastAsia" w:ascii="宋体" w:hAnsi="宋体" w:eastAsia="宋体" w:cs="宋体"/>
          <w:color w:val="auto"/>
          <w:sz w:val="32"/>
          <w:szCs w:val="32"/>
          <w:highlight w:val="none"/>
        </w:rPr>
      </w:pPr>
      <w:bookmarkStart w:id="97" w:name="_Toc31495"/>
      <w:r>
        <w:rPr>
          <w:rFonts w:hint="eastAsia" w:ascii="宋体" w:hAnsi="宋体" w:eastAsia="宋体" w:cs="宋体"/>
          <w:color w:val="auto"/>
          <w:sz w:val="32"/>
          <w:szCs w:val="32"/>
          <w:highlight w:val="none"/>
        </w:rPr>
        <w:t>供应商：                  （盖章）</w:t>
      </w:r>
      <w:bookmarkEnd w:id="97"/>
    </w:p>
    <w:p w14:paraId="0E11AB29">
      <w:pPr>
        <w:pageBreakBefore w:val="0"/>
        <w:widowControl w:val="0"/>
        <w:kinsoku/>
        <w:wordWrap/>
        <w:overflowPunct/>
        <w:autoSpaceDE/>
        <w:autoSpaceDN/>
        <w:bidi w:val="0"/>
        <w:ind w:firstLine="2880" w:firstLineChars="900"/>
        <w:textAlignment w:val="auto"/>
        <w:outlineLvl w:val="9"/>
        <w:rPr>
          <w:rFonts w:hint="eastAsia" w:ascii="宋体" w:hAnsi="宋体" w:eastAsia="宋体" w:cs="宋体"/>
          <w:color w:val="auto"/>
          <w:sz w:val="32"/>
          <w:szCs w:val="32"/>
          <w:highlight w:val="none"/>
        </w:rPr>
      </w:pPr>
      <w:bookmarkStart w:id="98" w:name="_Toc27388"/>
      <w:r>
        <w:rPr>
          <w:rFonts w:hint="eastAsia" w:ascii="宋体" w:hAnsi="宋体" w:eastAsia="宋体" w:cs="宋体"/>
          <w:color w:val="auto"/>
          <w:sz w:val="32"/>
          <w:szCs w:val="32"/>
          <w:highlight w:val="none"/>
        </w:rPr>
        <w:t>年      月      日</w:t>
      </w:r>
      <w:bookmarkEnd w:id="98"/>
    </w:p>
    <w:p w14:paraId="38BD1B0B">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99" w:name="_Toc272141473"/>
      <w:bookmarkEnd w:id="99"/>
      <w:bookmarkStart w:id="100" w:name="_Toc293560330"/>
      <w:bookmarkEnd w:id="100"/>
      <w:bookmarkStart w:id="101" w:name="_Hlk450146465"/>
      <w:bookmarkEnd w:id="101"/>
      <w:bookmarkStart w:id="102" w:name="_Toc19920"/>
      <w:r>
        <w:rPr>
          <w:rFonts w:hint="eastAsia" w:ascii="宋体" w:hAnsi="宋体" w:eastAsia="宋体" w:cs="宋体"/>
          <w:color w:val="auto"/>
          <w:highlight w:val="none"/>
        </w:rPr>
        <w:br w:type="page"/>
      </w:r>
      <w:bookmarkEnd w:id="102"/>
      <w:bookmarkStart w:id="103" w:name="_Toc511899315"/>
      <w:bookmarkEnd w:id="103"/>
      <w:bookmarkStart w:id="104" w:name="_Toc16202"/>
      <w:bookmarkStart w:id="105" w:name="_Toc29857"/>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磋商响应</w:t>
      </w:r>
      <w:r>
        <w:rPr>
          <w:rFonts w:hint="eastAsia" w:ascii="宋体" w:hAnsi="宋体" w:eastAsia="宋体" w:cs="宋体"/>
          <w:color w:val="auto"/>
          <w:highlight w:val="none"/>
        </w:rPr>
        <w:t>函</w:t>
      </w:r>
      <w:bookmarkEnd w:id="104"/>
      <w:bookmarkEnd w:id="105"/>
    </w:p>
    <w:p w14:paraId="43DB6EDC">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采购人</w:t>
      </w:r>
      <w:r>
        <w:rPr>
          <w:rFonts w:hint="eastAsia" w:ascii="宋体" w:hAnsi="宋体" w:eastAsia="宋体" w:cs="宋体"/>
          <w:b/>
          <w:bCs/>
          <w:color w:val="auto"/>
          <w:highlight w:val="none"/>
        </w:rPr>
        <w:t>名称）：</w:t>
      </w:r>
    </w:p>
    <w:p w14:paraId="1823B25B">
      <w:pPr>
        <w:pageBreakBefore w:val="0"/>
        <w:widowControl w:val="0"/>
        <w:kinsoku/>
        <w:wordWrap/>
        <w:overflowPunct/>
        <w:autoSpaceDE/>
        <w:autoSpaceDN/>
        <w:bidi w:val="0"/>
        <w:spacing w:line="440" w:lineRule="exact"/>
        <w:ind w:firstLine="482" w:firstLineChars="230"/>
        <w:textAlignment w:val="auto"/>
        <w:rPr>
          <w:rFonts w:hint="eastAsia" w:ascii="宋体" w:hAnsi="宋体" w:eastAsia="宋体" w:cs="宋体"/>
          <w:color w:val="auto"/>
          <w:highlight w:val="none"/>
        </w:rPr>
      </w:pPr>
      <w:r>
        <w:rPr>
          <w:rFonts w:hint="eastAsia" w:ascii="宋体" w:hAnsi="宋体" w:eastAsia="宋体" w:cs="宋体"/>
          <w:color w:val="auto"/>
          <w:highlight w:val="none"/>
        </w:rPr>
        <w:t>1、根据贵方</w:t>
      </w:r>
      <w:r>
        <w:rPr>
          <w:rFonts w:hint="eastAsia" w:ascii="宋体" w:hAnsi="宋体" w:eastAsia="宋体" w:cs="宋体"/>
          <w:color w:val="auto"/>
          <w:highlight w:val="none"/>
          <w:u w:val="single"/>
        </w:rPr>
        <w:t xml:space="preserve"> （项目编号） </w:t>
      </w:r>
      <w:r>
        <w:rPr>
          <w:rFonts w:hint="eastAsia" w:ascii="宋体" w:hAnsi="宋体" w:eastAsia="宋体" w:cs="宋体"/>
          <w:color w:val="auto"/>
          <w:highlight w:val="none"/>
        </w:rPr>
        <w:t>竞争性磋商公告，我们决定参加贵方组织的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的采购活动。我方授权</w:t>
      </w:r>
      <w:r>
        <w:rPr>
          <w:rFonts w:hint="eastAsia" w:ascii="宋体" w:hAnsi="宋体" w:eastAsia="宋体" w:cs="宋体"/>
          <w:color w:val="auto"/>
          <w:highlight w:val="none"/>
          <w:u w:val="single"/>
        </w:rPr>
        <w:t xml:space="preserve">  (姓名和职务)   </w:t>
      </w:r>
      <w:r>
        <w:rPr>
          <w:rFonts w:hint="eastAsia" w:ascii="宋体" w:hAnsi="宋体" w:eastAsia="宋体" w:cs="宋体"/>
          <w:color w:val="auto"/>
          <w:highlight w:val="none"/>
        </w:rPr>
        <w:t>代表我方</w:t>
      </w:r>
      <w:r>
        <w:rPr>
          <w:rFonts w:hint="eastAsia" w:ascii="宋体" w:hAnsi="宋体" w:eastAsia="宋体" w:cs="宋体"/>
          <w:color w:val="auto"/>
          <w:highlight w:val="none"/>
          <w:u w:val="single"/>
        </w:rPr>
        <w:t xml:space="preserve">  （供应商全称）   </w:t>
      </w:r>
      <w:r>
        <w:rPr>
          <w:rFonts w:hint="eastAsia" w:ascii="宋体" w:hAnsi="宋体" w:eastAsia="宋体" w:cs="宋体"/>
          <w:color w:val="auto"/>
          <w:highlight w:val="none"/>
        </w:rPr>
        <w:t>全权处理本项目磋商的有关事宜。</w:t>
      </w:r>
    </w:p>
    <w:p w14:paraId="2E41C2EC">
      <w:pPr>
        <w:keepNext w:val="0"/>
        <w:keepLines w:val="0"/>
        <w:widowControl/>
        <w:suppressLineNumbers w:val="0"/>
        <w:jc w:val="left"/>
        <w:rPr>
          <w:rFonts w:hint="eastAsia" w:ascii="宋体" w:hAnsi="宋体" w:eastAsia="宋体" w:cs="宋体"/>
          <w:color w:val="auto"/>
          <w:highlight w:val="none"/>
          <w:lang w:val="en-US"/>
        </w:rPr>
      </w:pPr>
      <w:r>
        <w:rPr>
          <w:rFonts w:hint="eastAsia" w:ascii="宋体" w:hAnsi="宋体" w:eastAsia="宋体" w:cs="宋体"/>
          <w:color w:val="auto"/>
          <w:highlight w:val="none"/>
        </w:rPr>
        <w:t>2、我方愿意按照竞争性磋商文件规定的各项要求，向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提供所需的货物、服务或</w:t>
      </w:r>
      <w:r>
        <w:rPr>
          <w:rFonts w:hint="eastAsia" w:ascii="宋体" w:hAnsi="宋体" w:eastAsia="宋体" w:cs="宋体"/>
          <w:color w:val="auto"/>
          <w:highlight w:val="none"/>
          <w:lang w:val="en-US" w:eastAsia="zh-CN"/>
        </w:rPr>
        <w:t>工程，总报价为人民币（大写）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4"/>
          <w:szCs w:val="24"/>
          <w:highlight w:val="none"/>
          <w:lang w:val="en-US" w:eastAsia="zh-CN" w:bidi="ar"/>
        </w:rPr>
        <w:t>（￥          元）</w:t>
      </w:r>
    </w:p>
    <w:p w14:paraId="5F2BD517">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lang w:val="en-US" w:eastAsia="zh-CN"/>
        </w:rPr>
        <w:t>一旦我方中标，我方将严格履行合同规定的责任和义务，保证于合同签字生效后_____日内完成项目的供货，并交付采购人验收、使用。</w:t>
      </w:r>
    </w:p>
    <w:p w14:paraId="1B8B0985">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4、我方承诺，在磋商有效期内如果我方撤回磋商响应文件或成交后拒绝签订合同，我方将放弃要求贵方退还磋商保证金的权利。</w:t>
      </w:r>
    </w:p>
    <w:p w14:paraId="1F045383">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5、我方愿意提供贵方可能另外要求的、与磋商有关的文件资料，并保证我方已提供和将要提供的文件是真实的、准确的。</w:t>
      </w:r>
    </w:p>
    <w:p w14:paraId="672E68A3">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6、我方提供以下开户行、账号，供结算货款（如果成交）：</w:t>
      </w:r>
    </w:p>
    <w:p w14:paraId="6CDEDBC5">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户名（全称）：    </w:t>
      </w:r>
    </w:p>
    <w:p w14:paraId="4205C054">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14:paraId="39129F65">
      <w:pPr>
        <w:pageBreakBefore w:val="0"/>
        <w:widowControl w:val="0"/>
        <w:kinsoku/>
        <w:wordWrap/>
        <w:overflowPunct/>
        <w:autoSpaceDE/>
        <w:autoSpaceDN/>
        <w:bidi w:val="0"/>
        <w:spacing w:line="440" w:lineRule="exact"/>
        <w:ind w:firstLine="482" w:firstLineChars="23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账号（请填写完整）： </w:t>
      </w:r>
      <w:bookmarkStart w:id="106" w:name="_Hlk450185103"/>
      <w:bookmarkEnd w:id="106"/>
      <w:bookmarkStart w:id="107" w:name="_Toc272141474"/>
      <w:r>
        <w:rPr>
          <w:rFonts w:hint="eastAsia" w:ascii="宋体" w:hAnsi="宋体" w:eastAsia="宋体" w:cs="宋体"/>
          <w:color w:val="auto"/>
          <w:highlight w:val="none"/>
        </w:rPr>
        <w:t xml:space="preserve">      </w:t>
      </w:r>
      <w:bookmarkEnd w:id="107"/>
    </w:p>
    <w:p w14:paraId="0F8D6C24">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FCC291C">
      <w:pPr>
        <w:pStyle w:val="32"/>
        <w:pageBreakBefore w:val="0"/>
        <w:widowControl w:val="0"/>
        <w:kinsoku/>
        <w:wordWrap/>
        <w:overflowPunct/>
        <w:autoSpaceDE/>
        <w:autoSpaceDN/>
        <w:bidi w:val="0"/>
        <w:spacing w:line="440" w:lineRule="atLeast"/>
        <w:ind w:firstLine="3570" w:firstLineChars="17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法定代表人（签字或盖章）或代理人签字：</w:t>
      </w:r>
      <w:r>
        <w:rPr>
          <w:rFonts w:hint="eastAsia" w:ascii="宋体" w:hAnsi="宋体" w:eastAsia="宋体" w:cs="宋体"/>
          <w:color w:val="auto"/>
          <w:highlight w:val="none"/>
          <w:u w:val="single"/>
        </w:rPr>
        <w:t xml:space="preserve">              </w:t>
      </w:r>
    </w:p>
    <w:p w14:paraId="6C8864E6">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14:paraId="4118E72B">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网址：</w:t>
      </w:r>
      <w:r>
        <w:rPr>
          <w:rFonts w:hint="eastAsia" w:ascii="宋体" w:hAnsi="宋体" w:eastAsia="宋体" w:cs="宋体"/>
          <w:color w:val="auto"/>
          <w:highlight w:val="none"/>
          <w:u w:val="single"/>
        </w:rPr>
        <w:t xml:space="preserve">                                     </w:t>
      </w:r>
    </w:p>
    <w:p w14:paraId="6004355D">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33E5EB57">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14:paraId="0611DF95">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2494E7E7">
      <w:pPr>
        <w:pageBreakBefore w:val="0"/>
        <w:widowControl w:val="0"/>
        <w:kinsoku/>
        <w:wordWrap/>
        <w:overflowPunct/>
        <w:autoSpaceDE/>
        <w:autoSpaceDN/>
        <w:bidi w:val="0"/>
        <w:spacing w:line="440" w:lineRule="exact"/>
        <w:ind w:firstLine="2100" w:firstLineChars="10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日期：</w:t>
      </w:r>
      <w:r>
        <w:rPr>
          <w:rFonts w:hint="eastAsia" w:ascii="宋体" w:hAnsi="宋体" w:eastAsia="宋体" w:cs="宋体"/>
          <w:color w:val="auto"/>
          <w:highlight w:val="none"/>
          <w:u w:val="single"/>
        </w:rPr>
        <w:t xml:space="preserve">                                     </w:t>
      </w:r>
    </w:p>
    <w:p w14:paraId="74AD2F01">
      <w:pPr>
        <w:jc w:val="center"/>
        <w:outlineLvl w:val="1"/>
        <w:rPr>
          <w:rFonts w:hint="eastAsia" w:ascii="宋体" w:hAnsi="宋体" w:eastAsia="宋体" w:cs="宋体"/>
          <w:color w:val="auto"/>
          <w:highlight w:val="none"/>
        </w:rPr>
      </w:pPr>
      <w:bookmarkStart w:id="108" w:name="_Toc293560334"/>
      <w:bookmarkEnd w:id="108"/>
      <w:bookmarkStart w:id="109" w:name="_Toc272141478"/>
      <w:bookmarkEnd w:id="109"/>
      <w:bookmarkStart w:id="110" w:name="_Toc8918"/>
      <w:r>
        <w:rPr>
          <w:rFonts w:hint="eastAsia" w:ascii="宋体" w:hAnsi="宋体" w:eastAsia="宋体" w:cs="宋体"/>
          <w:color w:val="auto"/>
          <w:highlight w:val="none"/>
        </w:rPr>
        <w:br w:type="page"/>
      </w:r>
      <w:bookmarkEnd w:id="110"/>
      <w:bookmarkStart w:id="111" w:name="_Toc511899317"/>
      <w:bookmarkEnd w:id="111"/>
      <w:bookmarkStart w:id="112" w:name="_Toc511899316"/>
      <w:bookmarkEnd w:id="112"/>
      <w:bookmarkStart w:id="113" w:name="_Toc2640"/>
      <w:r>
        <w:rPr>
          <w:rFonts w:hint="eastAsia" w:ascii="宋体" w:hAnsi="宋体" w:eastAsia="宋体" w:cs="宋体"/>
          <w:b/>
          <w:bCs/>
          <w:color w:val="auto"/>
          <w:kern w:val="2"/>
          <w:sz w:val="21"/>
          <w:szCs w:val="21"/>
          <w:highlight w:val="none"/>
          <w:lang w:val="en-US" w:eastAsia="zh-CN" w:bidi="ar-SA"/>
        </w:rPr>
        <w:t>二、开标一览表</w:t>
      </w:r>
      <w:bookmarkEnd w:id="113"/>
    </w:p>
    <w:p w14:paraId="1A8E4E73">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21CB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0724292D">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bookmarkStart w:id="114" w:name="_Hlk450185766"/>
            <w:r>
              <w:rPr>
                <w:rFonts w:hint="eastAsia" w:ascii="宋体" w:hAnsi="宋体" w:eastAsia="宋体" w:cs="宋体"/>
                <w:color w:val="auto"/>
                <w:highlight w:val="none"/>
              </w:rPr>
              <w:t>标题</w:t>
            </w:r>
            <w:bookmarkEnd w:id="114"/>
          </w:p>
        </w:tc>
        <w:tc>
          <w:tcPr>
            <w:tcW w:w="5202" w:type="dxa"/>
            <w:tcBorders>
              <w:top w:val="double" w:color="auto" w:sz="2" w:space="0"/>
              <w:left w:val="nil"/>
              <w:bottom w:val="single" w:color="auto" w:sz="4" w:space="0"/>
              <w:right w:val="double" w:color="auto" w:sz="2" w:space="0"/>
            </w:tcBorders>
            <w:noWrap w:val="0"/>
            <w:vAlign w:val="center"/>
          </w:tcPr>
          <w:p w14:paraId="3C18EF84">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内容</w:t>
            </w:r>
          </w:p>
        </w:tc>
      </w:tr>
      <w:tr w14:paraId="2834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1671E161">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202" w:type="dxa"/>
            <w:tcBorders>
              <w:top w:val="double" w:color="auto" w:sz="2" w:space="0"/>
              <w:left w:val="nil"/>
              <w:bottom w:val="single" w:color="auto" w:sz="4" w:space="0"/>
              <w:right w:val="double" w:color="auto" w:sz="2" w:space="0"/>
            </w:tcBorders>
            <w:noWrap w:val="0"/>
            <w:vAlign w:val="center"/>
          </w:tcPr>
          <w:p w14:paraId="053042F9">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76D6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241496C9">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5202" w:type="dxa"/>
            <w:tcBorders>
              <w:top w:val="double" w:color="auto" w:sz="2" w:space="0"/>
              <w:left w:val="nil"/>
              <w:bottom w:val="single" w:color="auto" w:sz="4" w:space="0"/>
              <w:right w:val="double" w:color="auto" w:sz="2" w:space="0"/>
            </w:tcBorders>
            <w:noWrap w:val="0"/>
            <w:vAlign w:val="center"/>
          </w:tcPr>
          <w:p w14:paraId="4D75A402">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5355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67AB9067">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tc>
        <w:tc>
          <w:tcPr>
            <w:tcW w:w="5202" w:type="dxa"/>
            <w:tcBorders>
              <w:top w:val="double" w:color="auto" w:sz="2" w:space="0"/>
              <w:left w:val="nil"/>
              <w:bottom w:val="single" w:color="auto" w:sz="4" w:space="0"/>
              <w:right w:val="double" w:color="auto" w:sz="2" w:space="0"/>
            </w:tcBorders>
            <w:noWrap w:val="0"/>
            <w:vAlign w:val="center"/>
          </w:tcPr>
          <w:p w14:paraId="051D638F">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623F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1B72C718">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法定代表人（签字或盖章）或</w:t>
            </w:r>
          </w:p>
          <w:p w14:paraId="65A2C960">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被授权人（签字）</w:t>
            </w:r>
          </w:p>
        </w:tc>
        <w:tc>
          <w:tcPr>
            <w:tcW w:w="5202" w:type="dxa"/>
            <w:tcBorders>
              <w:top w:val="double" w:color="auto" w:sz="2" w:space="0"/>
              <w:left w:val="nil"/>
              <w:bottom w:val="single" w:color="auto" w:sz="4" w:space="0"/>
              <w:right w:val="double" w:color="auto" w:sz="2" w:space="0"/>
            </w:tcBorders>
            <w:noWrap w:val="0"/>
            <w:vAlign w:val="center"/>
          </w:tcPr>
          <w:p w14:paraId="3FD686F7">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3177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434319E4">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投标总报价（人民币大写）</w:t>
            </w:r>
          </w:p>
        </w:tc>
        <w:tc>
          <w:tcPr>
            <w:tcW w:w="5202" w:type="dxa"/>
            <w:tcBorders>
              <w:top w:val="single" w:color="auto" w:sz="4" w:space="0"/>
              <w:left w:val="nil"/>
              <w:bottom w:val="single" w:color="auto" w:sz="4" w:space="0"/>
              <w:right w:val="double" w:color="auto" w:sz="2" w:space="0"/>
            </w:tcBorders>
            <w:noWrap w:val="0"/>
            <w:vAlign w:val="center"/>
          </w:tcPr>
          <w:p w14:paraId="17362D64">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470D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6B5984B1">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投标总报价（人民币小写）</w:t>
            </w:r>
          </w:p>
        </w:tc>
        <w:tc>
          <w:tcPr>
            <w:tcW w:w="5202" w:type="dxa"/>
            <w:tcBorders>
              <w:top w:val="single" w:color="auto" w:sz="4" w:space="0"/>
              <w:left w:val="nil"/>
              <w:bottom w:val="single" w:color="auto" w:sz="4" w:space="0"/>
              <w:right w:val="double" w:color="auto" w:sz="2" w:space="0"/>
            </w:tcBorders>
            <w:noWrap w:val="0"/>
            <w:vAlign w:val="center"/>
          </w:tcPr>
          <w:p w14:paraId="4C9C15F6">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元</w:t>
            </w:r>
          </w:p>
        </w:tc>
      </w:tr>
    </w:tbl>
    <w:p w14:paraId="7A6847BB">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2F07EF6">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8E29298">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8411115">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E628920">
      <w:pPr>
        <w:jc w:val="center"/>
        <w:outlineLvl w:val="1"/>
        <w:rPr>
          <w:rFonts w:hint="eastAsia" w:ascii="宋体" w:hAnsi="宋体" w:eastAsia="宋体" w:cs="宋体"/>
          <w:color w:val="auto"/>
          <w:highlight w:val="none"/>
        </w:rPr>
      </w:pPr>
      <w:bookmarkStart w:id="115" w:name="_Toc3760"/>
      <w:bookmarkEnd w:id="115"/>
      <w:r>
        <w:rPr>
          <w:rFonts w:hint="eastAsia" w:ascii="宋体" w:hAnsi="宋体" w:eastAsia="宋体" w:cs="宋体"/>
          <w:color w:val="auto"/>
          <w:highlight w:val="none"/>
        </w:rPr>
        <w:br w:type="page"/>
      </w:r>
      <w:bookmarkStart w:id="116" w:name="_Toc511899324"/>
      <w:bookmarkEnd w:id="116"/>
      <w:bookmarkStart w:id="117" w:name="_Toc511899323"/>
      <w:bookmarkEnd w:id="117"/>
      <w:bookmarkStart w:id="118" w:name="_Toc13274"/>
      <w:r>
        <w:rPr>
          <w:rFonts w:hint="eastAsia" w:ascii="宋体" w:hAnsi="宋体" w:eastAsia="宋体" w:cs="宋体"/>
          <w:b/>
          <w:bCs/>
          <w:color w:val="auto"/>
          <w:kern w:val="2"/>
          <w:sz w:val="21"/>
          <w:szCs w:val="21"/>
          <w:highlight w:val="none"/>
          <w:lang w:val="en-US" w:eastAsia="zh-CN" w:bidi="ar-SA"/>
        </w:rPr>
        <w:t>三、服务分项报价表（服务类、工程类项目适用）</w:t>
      </w:r>
      <w:bookmarkEnd w:id="118"/>
    </w:p>
    <w:p w14:paraId="36A35E47">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14:paraId="4F43B3D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noWrap w:val="0"/>
            <w:vAlign w:val="center"/>
          </w:tcPr>
          <w:p w14:paraId="68D27D5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5234" w:type="dxa"/>
            <w:tcBorders>
              <w:top w:val="double" w:color="auto" w:sz="2" w:space="0"/>
              <w:left w:val="single" w:color="auto" w:sz="4" w:space="0"/>
              <w:bottom w:val="single" w:color="auto" w:sz="4" w:space="0"/>
              <w:right w:val="single" w:color="auto" w:sz="4" w:space="0"/>
            </w:tcBorders>
            <w:noWrap w:val="0"/>
            <w:vAlign w:val="center"/>
          </w:tcPr>
          <w:p w14:paraId="255FA252">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1559" w:type="dxa"/>
            <w:tcBorders>
              <w:top w:val="double" w:color="auto" w:sz="2" w:space="0"/>
              <w:left w:val="single" w:color="auto" w:sz="4" w:space="0"/>
              <w:bottom w:val="single" w:color="auto" w:sz="4" w:space="0"/>
              <w:right w:val="single" w:color="auto" w:sz="4" w:space="0"/>
            </w:tcBorders>
            <w:noWrap w:val="0"/>
            <w:vAlign w:val="center"/>
          </w:tcPr>
          <w:p w14:paraId="51CE4AF6">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总价</w:t>
            </w:r>
          </w:p>
          <w:p w14:paraId="48B8FC4E">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62E28AD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2EB49B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38421F2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0911D7BF">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拟提供的服务或工程费用</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F03DF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restart"/>
            <w:tcBorders>
              <w:top w:val="single" w:color="auto" w:sz="4" w:space="0"/>
              <w:left w:val="single" w:color="auto" w:sz="4" w:space="0"/>
              <w:bottom w:val="single" w:color="auto" w:sz="4" w:space="0"/>
              <w:right w:val="double" w:color="auto" w:sz="2" w:space="0"/>
            </w:tcBorders>
            <w:noWrap w:val="0"/>
            <w:vAlign w:val="center"/>
          </w:tcPr>
          <w:p w14:paraId="35EE4812">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r>
      <w:tr w14:paraId="47FCEC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6A724C2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5FD66DA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2D8FC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172B782B">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88DD67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6F27DB6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1910965F">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BC573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4C9BEA46">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368F1C8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0F15A7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7680E21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F2B4D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1754CBC7">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50794EB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6D05D51A">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479C306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3C0A62">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1427C302">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43EFB9C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9CFBE5E">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1DDE38A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FD5F81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370CDFEA">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7F4B9A7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2E17DB9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6EEEA70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440D5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4B334818">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0F30CAC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A8D045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37F64AF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61D50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7F7F47C6">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9727A6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487AB0B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4B859E97">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75DF5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714BCA03">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3DDBD2D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29B56A4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4C94766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F5D92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2B60CC9B">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EC811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2B4A098">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678600BF">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E16ED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71F669C5">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A1112A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noWrap w:val="0"/>
            <w:vAlign w:val="center"/>
          </w:tcPr>
          <w:p w14:paraId="49783D24">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合计</w:t>
            </w:r>
          </w:p>
        </w:tc>
        <w:tc>
          <w:tcPr>
            <w:tcW w:w="5234" w:type="dxa"/>
            <w:tcBorders>
              <w:top w:val="single" w:color="auto" w:sz="4" w:space="0"/>
              <w:left w:val="single" w:color="auto" w:sz="4" w:space="0"/>
              <w:bottom w:val="double" w:color="auto" w:sz="2" w:space="0"/>
              <w:right w:val="single" w:color="auto" w:sz="4" w:space="0"/>
            </w:tcBorders>
            <w:noWrap w:val="0"/>
            <w:vAlign w:val="center"/>
          </w:tcPr>
          <w:p w14:paraId="240DB082">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p>
        </w:tc>
        <w:tc>
          <w:tcPr>
            <w:tcW w:w="1559" w:type="dxa"/>
            <w:tcBorders>
              <w:top w:val="single" w:color="auto" w:sz="4" w:space="0"/>
              <w:left w:val="single" w:color="auto" w:sz="4" w:space="0"/>
              <w:bottom w:val="double" w:color="auto" w:sz="2" w:space="0"/>
              <w:right w:val="single" w:color="auto" w:sz="4" w:space="0"/>
            </w:tcBorders>
            <w:noWrap w:val="0"/>
            <w:vAlign w:val="center"/>
          </w:tcPr>
          <w:p w14:paraId="1E29CDD9">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0087BBD4">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bl>
    <w:p w14:paraId="1CDCDD42">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57C0479">
      <w:pPr>
        <w:pageBreakBefore w:val="0"/>
        <w:widowControl w:val="0"/>
        <w:kinsoku/>
        <w:wordWrap/>
        <w:overflowPunct/>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注：本表应清楚地标明供应商拟提供的服务或工程费用等内容，其合计价格应与开标一览表中的总报价保持一致。</w:t>
      </w:r>
    </w:p>
    <w:p w14:paraId="4666CD9D">
      <w:pPr>
        <w:pStyle w:val="2"/>
        <w:ind w:left="0" w:leftChars="0"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D356B3">
      <w:pPr>
        <w:pStyle w:val="30"/>
        <w:pageBreakBefore w:val="0"/>
        <w:widowControl w:val="0"/>
        <w:kinsoku/>
        <w:wordWrap/>
        <w:overflowPunct/>
        <w:autoSpaceDE/>
        <w:autoSpaceDN/>
        <w:bidi w:val="0"/>
        <w:ind w:firstLine="422" w:firstLineChars="200"/>
        <w:jc w:val="both"/>
        <w:textAlignment w:val="auto"/>
        <w:outlineLvl w:val="1"/>
        <w:rPr>
          <w:rFonts w:hint="eastAsia" w:ascii="宋体" w:hAnsi="宋体" w:eastAsia="宋体" w:cs="宋体"/>
          <w:color w:val="auto"/>
          <w:highlight w:val="none"/>
        </w:rPr>
      </w:pPr>
      <w:bookmarkStart w:id="119" w:name="_Toc12330"/>
      <w:bookmarkStart w:id="120" w:name="_Toc4648"/>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、项目要求响应情况表（服务类、工程类项目适用）</w:t>
      </w:r>
      <w:bookmarkEnd w:id="119"/>
      <w:bookmarkEnd w:id="120"/>
    </w:p>
    <w:p w14:paraId="6B20D47C">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14:paraId="7E3E859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noWrap w:val="0"/>
            <w:vAlign w:val="center"/>
          </w:tcPr>
          <w:p w14:paraId="7C40DE1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260" w:type="dxa"/>
            <w:tcBorders>
              <w:top w:val="double" w:color="auto" w:sz="2" w:space="0"/>
              <w:left w:val="single" w:color="auto" w:sz="4" w:space="0"/>
              <w:bottom w:val="single" w:color="auto" w:sz="4" w:space="0"/>
              <w:right w:val="single" w:color="auto" w:sz="4" w:space="0"/>
            </w:tcBorders>
            <w:noWrap w:val="0"/>
            <w:vAlign w:val="center"/>
          </w:tcPr>
          <w:p w14:paraId="264B08A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磋商文件要求</w:t>
            </w:r>
          </w:p>
        </w:tc>
        <w:tc>
          <w:tcPr>
            <w:tcW w:w="2694" w:type="dxa"/>
            <w:tcBorders>
              <w:top w:val="double" w:color="auto" w:sz="2" w:space="0"/>
              <w:left w:val="single" w:color="auto" w:sz="4" w:space="0"/>
              <w:bottom w:val="single" w:color="auto" w:sz="4" w:space="0"/>
              <w:right w:val="single" w:color="auto" w:sz="4" w:space="0"/>
            </w:tcBorders>
            <w:noWrap w:val="0"/>
            <w:vAlign w:val="center"/>
          </w:tcPr>
          <w:p w14:paraId="291D755F">
            <w:pPr>
              <w:pageBreakBefore w:val="0"/>
              <w:widowControl w:val="0"/>
              <w:kinsoku/>
              <w:wordWrap/>
              <w:overflowPunct/>
              <w:autoSpaceDE/>
              <w:autoSpaceDN/>
              <w:bidi w:val="0"/>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4936B3E3">
            <w:pPr>
              <w:pageBreakBefore w:val="0"/>
              <w:widowControl w:val="0"/>
              <w:kinsoku/>
              <w:wordWrap/>
              <w:overflowPunct/>
              <w:autoSpaceDE/>
              <w:autoSpaceDN/>
              <w:bidi w:val="0"/>
              <w:ind w:firstLine="105"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响应情况</w:t>
            </w:r>
          </w:p>
        </w:tc>
      </w:tr>
      <w:tr w14:paraId="7B52A84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5850F9F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AA4FEF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03C5C2E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083F6AB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505C160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4F9DC656">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1A188E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6F28B11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0B51F9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785021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248DD53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625D53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49752C4F">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0AB66AC2">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77199F6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1051C59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0471243">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0661661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15E09B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E6F92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3AFDAC2A">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01EFC5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3675821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253587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0D43E43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65A1E35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C318F5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2A87791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CDA1505">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1698E58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5D6DCC0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CC6C85A">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4753EC4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1ABF86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55458DF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42586D57">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89CF1F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53070F0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1508E03A">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73F5219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4C6C1F77">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10F379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156D44F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4BC3859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6FF6875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noWrap w:val="0"/>
            <w:vAlign w:val="center"/>
          </w:tcPr>
          <w:p w14:paraId="75E0DD2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double" w:color="auto" w:sz="2" w:space="0"/>
              <w:right w:val="single" w:color="auto" w:sz="4" w:space="0"/>
            </w:tcBorders>
            <w:noWrap w:val="0"/>
            <w:vAlign w:val="top"/>
          </w:tcPr>
          <w:p w14:paraId="7BF27E8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double" w:color="auto" w:sz="2" w:space="0"/>
              <w:right w:val="single" w:color="auto" w:sz="4" w:space="0"/>
            </w:tcBorders>
            <w:noWrap w:val="0"/>
            <w:vAlign w:val="top"/>
          </w:tcPr>
          <w:p w14:paraId="0B237BD5">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double" w:color="auto" w:sz="2" w:space="0"/>
              <w:right w:val="double" w:color="auto" w:sz="2" w:space="0"/>
            </w:tcBorders>
            <w:noWrap w:val="0"/>
            <w:vAlign w:val="top"/>
          </w:tcPr>
          <w:p w14:paraId="001DA7B2">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bl>
    <w:p w14:paraId="6AF5FB26">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51A9308E">
      <w:pPr>
        <w:pageBreakBefore w:val="0"/>
        <w:widowControl w:val="0"/>
        <w:kinsoku/>
        <w:wordWrap/>
        <w:overflowPunct/>
        <w:autoSpaceDE/>
        <w:autoSpaceDN/>
        <w:bidi w:val="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注意：</w:t>
      </w:r>
    </w:p>
    <w:p w14:paraId="7AC91C47">
      <w:pPr>
        <w:pageBreakBefore w:val="0"/>
        <w:widowControl w:val="0"/>
        <w:kinsoku/>
        <w:wordWrap/>
        <w:overflowPunct/>
        <w:autoSpaceDE/>
        <w:autoSpaceDN/>
        <w:bidi w:val="0"/>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1、供应商必须将自己的服务真实、准确地填入“供应商响应情况”中，不得以“同左”或“同上”形式填写。</w:t>
      </w:r>
    </w:p>
    <w:p w14:paraId="568788D4">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必须根据自己所提供的施工或者服务与“磋商文件要求”的差异情况，实事求是地填写“响应情况”（优于、满足、不满足），并将这些差异内容用加粗的字体显示出来，不得出现通过改动磋商文件要求而使</w:t>
      </w:r>
      <w:r>
        <w:rPr>
          <w:rFonts w:hint="eastAsia" w:ascii="宋体" w:hAnsi="宋体" w:eastAsia="宋体" w:cs="宋体"/>
          <w:color w:val="auto"/>
          <w:highlight w:val="none"/>
          <w:lang w:eastAsia="zh-CN"/>
        </w:rPr>
        <w:t>自己</w:t>
      </w:r>
      <w:r>
        <w:rPr>
          <w:rFonts w:hint="eastAsia" w:ascii="宋体" w:hAnsi="宋体" w:eastAsia="宋体" w:cs="宋体"/>
          <w:color w:val="auto"/>
          <w:highlight w:val="none"/>
        </w:rPr>
        <w:t>满足要求的情况。</w:t>
      </w:r>
    </w:p>
    <w:p w14:paraId="25157A80">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3、如果供应商没有按前述要求去做，在项目评审中将可能被认为是未对磋商文件作出实质上的响应，或被视作不诚信供应商而拒绝对其做进一步的评审。</w:t>
      </w:r>
    </w:p>
    <w:p w14:paraId="09E3AA3C">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4、本表填报顺序需按磋商文件“第三章第一大项</w:t>
      </w:r>
      <w:r>
        <w:rPr>
          <w:rFonts w:hint="eastAsia" w:ascii="宋体" w:hAnsi="宋体" w:cs="宋体"/>
          <w:color w:val="auto"/>
          <w:highlight w:val="none"/>
          <w:lang w:val="en-US" w:eastAsia="zh-CN"/>
        </w:rPr>
        <w:t>第一、二、三</w:t>
      </w:r>
      <w:r>
        <w:rPr>
          <w:rFonts w:hint="eastAsia" w:ascii="宋体" w:hAnsi="宋体" w:eastAsia="宋体" w:cs="宋体"/>
          <w:color w:val="auto"/>
          <w:highlight w:val="none"/>
        </w:rPr>
        <w:t>”中的顺序填写。</w:t>
      </w:r>
      <w:bookmarkStart w:id="121" w:name="_Toc272141479"/>
      <w:bookmarkEnd w:id="121"/>
      <w:bookmarkStart w:id="122" w:name="_Toc293560335"/>
      <w:bookmarkEnd w:id="122"/>
      <w:bookmarkStart w:id="123" w:name="_Toc18510"/>
      <w:bookmarkEnd w:id="123"/>
    </w:p>
    <w:p w14:paraId="017BEC9D">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p>
    <w:p w14:paraId="5752D9DF">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4" w:name="_Toc511899318"/>
      <w:bookmarkEnd w:id="124"/>
      <w:bookmarkStart w:id="125" w:name="_Toc17368"/>
      <w:bookmarkStart w:id="126" w:name="_Toc26211"/>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、商务要求响应情况表</w:t>
      </w:r>
      <w:bookmarkEnd w:id="125"/>
      <w:bookmarkEnd w:id="126"/>
    </w:p>
    <w:p w14:paraId="25C459D6">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5BB92D0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noWrap w:val="0"/>
            <w:vAlign w:val="center"/>
          </w:tcPr>
          <w:p w14:paraId="148DB4B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544" w:type="dxa"/>
            <w:tcBorders>
              <w:top w:val="double" w:color="auto" w:sz="2" w:space="0"/>
              <w:left w:val="single" w:color="auto" w:sz="4" w:space="0"/>
              <w:bottom w:val="single" w:color="auto" w:sz="4" w:space="0"/>
              <w:right w:val="single" w:color="auto" w:sz="4" w:space="0"/>
            </w:tcBorders>
            <w:noWrap w:val="0"/>
            <w:vAlign w:val="center"/>
          </w:tcPr>
          <w:p w14:paraId="78A86536">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磋商文件要求</w:t>
            </w:r>
          </w:p>
        </w:tc>
        <w:tc>
          <w:tcPr>
            <w:tcW w:w="3119" w:type="dxa"/>
            <w:tcBorders>
              <w:top w:val="double" w:color="auto" w:sz="2" w:space="0"/>
              <w:left w:val="single" w:color="auto" w:sz="4" w:space="0"/>
              <w:bottom w:val="single" w:color="auto" w:sz="4" w:space="0"/>
              <w:right w:val="single" w:color="auto" w:sz="4" w:space="0"/>
            </w:tcBorders>
            <w:noWrap w:val="0"/>
            <w:vAlign w:val="center"/>
          </w:tcPr>
          <w:p w14:paraId="6A795A1F">
            <w:pPr>
              <w:pageBreakBefore w:val="0"/>
              <w:widowControl w:val="0"/>
              <w:kinsoku/>
              <w:wordWrap/>
              <w:overflowPunct/>
              <w:autoSpaceDE/>
              <w:autoSpaceDN/>
              <w:bidi w:val="0"/>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2CB980B3">
            <w:pPr>
              <w:pageBreakBefore w:val="0"/>
              <w:widowControl w:val="0"/>
              <w:kinsoku/>
              <w:wordWrap/>
              <w:overflowPunct/>
              <w:autoSpaceDE/>
              <w:autoSpaceDN/>
              <w:bidi w:val="0"/>
              <w:ind w:firstLine="105"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响应情况</w:t>
            </w:r>
          </w:p>
        </w:tc>
      </w:tr>
      <w:tr w14:paraId="01A44C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164B2B8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0B999E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7223D60">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64D3E153">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6C9D4C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0991FE0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3DDA0EF">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2D41AF7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7883DF1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5A79FD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6038EB8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D905535">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6D50360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048BC90">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0BE223E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3A82D0B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6386B52">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EF09B7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41C7B8D7">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2133D91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5132892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E77381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8DBD0B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A8780B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02F1898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561CE18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D4EFC4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9418AB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4417631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78061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200595F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7E660CA">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CFD257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B6D171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9BF46A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2C35D31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E200B8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6E5306D0">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22EB69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221E27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7515A83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6C323D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1A6C2E0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3A5851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28AB26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noWrap w:val="0"/>
            <w:vAlign w:val="center"/>
          </w:tcPr>
          <w:p w14:paraId="21008F1A">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double" w:color="auto" w:sz="2" w:space="0"/>
              <w:right w:val="single" w:color="auto" w:sz="4" w:space="0"/>
            </w:tcBorders>
            <w:noWrap w:val="0"/>
            <w:vAlign w:val="top"/>
          </w:tcPr>
          <w:p w14:paraId="70FED5A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double" w:color="auto" w:sz="2" w:space="0"/>
              <w:right w:val="single" w:color="auto" w:sz="4" w:space="0"/>
            </w:tcBorders>
            <w:noWrap w:val="0"/>
            <w:vAlign w:val="top"/>
          </w:tcPr>
          <w:p w14:paraId="7DED21D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double" w:color="auto" w:sz="2" w:space="0"/>
              <w:right w:val="double" w:color="auto" w:sz="2" w:space="0"/>
            </w:tcBorders>
            <w:noWrap w:val="0"/>
            <w:vAlign w:val="top"/>
          </w:tcPr>
          <w:p w14:paraId="3EC7215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bl>
    <w:p w14:paraId="4A23DBF3">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680C5EC8">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注意：</w:t>
      </w:r>
    </w:p>
    <w:p w14:paraId="2C6F0AB3">
      <w:pPr>
        <w:pageBreakBefore w:val="0"/>
        <w:widowControl w:val="0"/>
        <w:kinsoku/>
        <w:wordWrap/>
        <w:overflowPunct/>
        <w:autoSpaceDE/>
        <w:autoSpaceDN/>
        <w:bidi w:val="0"/>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1、供应商必须将自己的服务真实、准确地填入“供应商响应情况”中，不得以“同左”或“同上”形式填写。</w:t>
      </w:r>
    </w:p>
    <w:p w14:paraId="516C9C67">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必须根据自己所投服务与“磋商文件要求”的差异情况，实事求是地填写“响应情况”（优于、满足、不满足），并将这些差异内容用加粗的字体显示出来，不得出现通过改动磋商文件要求而使自已的产品满足要求的情况。</w:t>
      </w:r>
    </w:p>
    <w:p w14:paraId="47778004">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3、如果供应商没有按前述要求去做，在项目评审中将可能被认为是未对磋商文件作出实质上的响应，或被视作不诚信供应商而拒绝对其做进一步的评审。</w:t>
      </w:r>
    </w:p>
    <w:p w14:paraId="435CA07F">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4、本表填报顺序需按磋商文件“第三章第二大项”中的顺序填写。</w:t>
      </w:r>
    </w:p>
    <w:p w14:paraId="5E3D180A">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9B47A40">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CAC1ABE">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52ED862">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07A7D5E">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7872673">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7" w:name="_Toc511899319"/>
      <w:bookmarkEnd w:id="127"/>
      <w:bookmarkStart w:id="128" w:name="_Toc32488"/>
      <w:bookmarkStart w:id="129" w:name="_Toc16491"/>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、本项目实施方案</w:t>
      </w:r>
      <w:bookmarkEnd w:id="128"/>
      <w:bookmarkEnd w:id="129"/>
    </w:p>
    <w:p w14:paraId="13A871A5">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（一）供应商或生产企业简介</w:t>
      </w:r>
    </w:p>
    <w:p w14:paraId="76650A2E">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（不超过1000字）</w:t>
      </w:r>
    </w:p>
    <w:p w14:paraId="376CB39D">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（二）本项目详细实施方案、售后方案等</w:t>
      </w:r>
    </w:p>
    <w:p w14:paraId="2AF1BD48">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（详细说明）</w:t>
      </w:r>
    </w:p>
    <w:p w14:paraId="1BF0B657">
      <w:pPr>
        <w:pageBreakBefore w:val="0"/>
        <w:widowControl w:val="0"/>
        <w:kinsoku/>
        <w:wordWrap/>
        <w:overflowPunct/>
        <w:autoSpaceDE/>
        <w:autoSpaceDN/>
        <w:bidi w:val="0"/>
        <w:spacing w:line="440" w:lineRule="exact"/>
        <w:ind w:firstLine="2368" w:firstLineChars="1123"/>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C8E60D9">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130" w:name="_Toc272141480"/>
      <w:bookmarkEnd w:id="130"/>
      <w:bookmarkStart w:id="131" w:name="_Hlk450185939"/>
      <w:bookmarkEnd w:id="131"/>
      <w:bookmarkStart w:id="132" w:name="_Toc293560336"/>
      <w:bookmarkEnd w:id="132"/>
      <w:bookmarkStart w:id="133" w:name="_Toc14703"/>
      <w:bookmarkEnd w:id="133"/>
      <w:bookmarkStart w:id="134" w:name="_Toc511899320"/>
      <w:bookmarkStart w:id="135" w:name="_Toc23422"/>
      <w:bookmarkStart w:id="136" w:name="_Toc428"/>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、资格证明文件</w:t>
      </w:r>
      <w:bookmarkEnd w:id="134"/>
      <w:r>
        <w:rPr>
          <w:rFonts w:hint="eastAsia" w:ascii="宋体" w:hAnsi="宋体" w:eastAsia="宋体" w:cs="宋体"/>
          <w:color w:val="auto"/>
          <w:highlight w:val="none"/>
        </w:rPr>
        <w:t>及其他重要资料</w:t>
      </w:r>
      <w:bookmarkEnd w:id="135"/>
      <w:bookmarkEnd w:id="136"/>
    </w:p>
    <w:p w14:paraId="3539CB8D">
      <w:pPr>
        <w:pageBreakBefore w:val="0"/>
        <w:widowControl w:val="0"/>
        <w:kinsoku/>
        <w:wordWrap/>
        <w:overflowPunct/>
        <w:autoSpaceDE/>
        <w:autoSpaceDN/>
        <w:bidi w:val="0"/>
        <w:spacing w:line="440" w:lineRule="exact"/>
        <w:ind w:firstLine="316" w:firstLineChars="15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供应商必须提供下列文件：</w:t>
      </w:r>
    </w:p>
    <w:p w14:paraId="6459694F">
      <w:pPr>
        <w:pageBreakBefore w:val="0"/>
        <w:widowControl w:val="0"/>
        <w:numPr>
          <w:ilvl w:val="0"/>
          <w:numId w:val="9"/>
        </w:numPr>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营业执照</w:t>
      </w:r>
    </w:p>
    <w:p w14:paraId="620AE53A">
      <w:pPr>
        <w:pageBreakBefore w:val="0"/>
        <w:widowControl w:val="0"/>
        <w:numPr>
          <w:ilvl w:val="0"/>
          <w:numId w:val="9"/>
        </w:numPr>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税务登记证</w:t>
      </w:r>
    </w:p>
    <w:p w14:paraId="2A41A4A1">
      <w:pPr>
        <w:pageBreakBefore w:val="0"/>
        <w:widowControl w:val="0"/>
        <w:kinsoku/>
        <w:wordWrap/>
        <w:overflowPunct/>
        <w:autoSpaceDE/>
        <w:autoSpaceDN/>
        <w:bidi w:val="0"/>
        <w:spacing w:line="440" w:lineRule="exact"/>
        <w:ind w:firstLine="210" w:firstLineChars="100"/>
        <w:jc w:val="left"/>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ascii="宋体" w:hAnsi="宋体" w:eastAsia="宋体" w:cs="宋体"/>
          <w:b/>
          <w:bCs/>
          <w:color w:val="auto"/>
          <w:highlight w:val="none"/>
        </w:rPr>
        <w:t>三）法定代表人授权委托书（原件）</w:t>
      </w:r>
    </w:p>
    <w:p w14:paraId="024EE40E">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采购人</w:t>
      </w:r>
      <w:r>
        <w:rPr>
          <w:rFonts w:hint="eastAsia" w:ascii="宋体" w:hAnsi="宋体" w:eastAsia="宋体" w:cs="宋体"/>
          <w:b/>
          <w:bCs/>
          <w:color w:val="auto"/>
          <w:highlight w:val="none"/>
        </w:rPr>
        <w:t>名称）：</w:t>
      </w:r>
    </w:p>
    <w:p w14:paraId="50A49FD3">
      <w:pPr>
        <w:pStyle w:val="32"/>
        <w:pageBreakBefore w:val="0"/>
        <w:widowControl w:val="0"/>
        <w:kinsoku/>
        <w:wordWrap/>
        <w:overflowPunct/>
        <w:topLinePunct/>
        <w:autoSpaceDE/>
        <w:autoSpaceDN/>
        <w:bidi w:val="0"/>
        <w:spacing w:line="440" w:lineRule="atLeas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（姓名）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的法定代表人，现委托</w:t>
      </w:r>
      <w:r>
        <w:rPr>
          <w:rFonts w:hint="eastAsia" w:ascii="宋体" w:hAnsi="宋体" w:eastAsia="宋体" w:cs="宋体"/>
          <w:color w:val="auto"/>
          <w:highlight w:val="none"/>
          <w:u w:val="single"/>
        </w:rPr>
        <w:t xml:space="preserve">        （姓名、职务）</w:t>
      </w:r>
      <w:r>
        <w:rPr>
          <w:rFonts w:hint="eastAsia" w:ascii="宋体" w:hAnsi="宋体" w:eastAsia="宋体" w:cs="宋体"/>
          <w:color w:val="auto"/>
          <w:highlight w:val="none"/>
        </w:rPr>
        <w:t>为我方代理人。代理人根据授权，以我方名义签署、澄清、说明、补正、递交、撤回、修改</w:t>
      </w:r>
      <w:r>
        <w:rPr>
          <w:rFonts w:hint="eastAsia" w:ascii="宋体" w:hAnsi="宋体" w:eastAsia="宋体" w:cs="宋体"/>
          <w:color w:val="auto"/>
          <w:highlight w:val="none"/>
          <w:u w:val="single"/>
        </w:rPr>
        <w:t xml:space="preserve">  （项目名称、项目编号）  </w:t>
      </w:r>
      <w:r>
        <w:rPr>
          <w:rFonts w:hint="eastAsia" w:ascii="宋体" w:hAnsi="宋体" w:eastAsia="宋体" w:cs="宋体"/>
          <w:color w:val="auto"/>
          <w:highlight w:val="none"/>
        </w:rPr>
        <w:t>磋商响应文件、签订合同和处理有关事宜，其法律后果由我方承担。</w:t>
      </w:r>
    </w:p>
    <w:p w14:paraId="16C831ED">
      <w:pPr>
        <w:pStyle w:val="32"/>
        <w:pageBreakBefore w:val="0"/>
        <w:widowControl w:val="0"/>
        <w:kinsoku/>
        <w:wordWrap/>
        <w:overflowPunct/>
        <w:autoSpaceDE/>
        <w:autoSpaceDN/>
        <w:bidi w:val="0"/>
        <w:spacing w:line="440" w:lineRule="atLeas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FB6E7D">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代理人无转委托权。</w:t>
      </w:r>
    </w:p>
    <w:p w14:paraId="7179B26B">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B037420">
      <w:pPr>
        <w:pageBreakBefore w:val="0"/>
        <w:widowControl w:val="0"/>
        <w:kinsoku/>
        <w:wordWrap/>
        <w:overflowPunct/>
        <w:autoSpaceDE/>
        <w:autoSpaceDN/>
        <w:bidi w:val="0"/>
        <w:spacing w:line="440" w:lineRule="exact"/>
        <w:ind w:firstLine="2520" w:firstLineChars="1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14:paraId="790DC2F8">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身份证号码：</w:t>
      </w:r>
      <w:r>
        <w:rPr>
          <w:rFonts w:hint="eastAsia" w:ascii="宋体" w:hAnsi="宋体" w:eastAsia="宋体" w:cs="宋体"/>
          <w:color w:val="auto"/>
          <w:highlight w:val="none"/>
          <w:u w:val="single"/>
        </w:rPr>
        <w:t xml:space="preserve">                        </w:t>
      </w:r>
    </w:p>
    <w:p w14:paraId="522EA377">
      <w:pPr>
        <w:pageBreakBefore w:val="0"/>
        <w:widowControl w:val="0"/>
        <w:kinsoku/>
        <w:wordWrap/>
        <w:overflowPunct/>
        <w:autoSpaceDE/>
        <w:autoSpaceDN/>
        <w:bidi w:val="0"/>
        <w:spacing w:line="440" w:lineRule="exact"/>
        <w:ind w:firstLine="2205" w:firstLineChars="10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代理人（被授权人）签字：</w:t>
      </w:r>
      <w:r>
        <w:rPr>
          <w:rFonts w:hint="eastAsia" w:ascii="宋体" w:hAnsi="宋体" w:eastAsia="宋体" w:cs="宋体"/>
          <w:color w:val="auto"/>
          <w:highlight w:val="none"/>
          <w:u w:val="single"/>
        </w:rPr>
        <w:t xml:space="preserve">                        </w:t>
      </w:r>
    </w:p>
    <w:p w14:paraId="4CBE7B12">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身份证号码：</w:t>
      </w:r>
      <w:r>
        <w:rPr>
          <w:rFonts w:hint="eastAsia" w:ascii="宋体" w:hAnsi="宋体" w:eastAsia="宋体" w:cs="宋体"/>
          <w:color w:val="auto"/>
          <w:highlight w:val="none"/>
          <w:u w:val="single"/>
        </w:rPr>
        <w:t xml:space="preserve">                        </w:t>
      </w:r>
    </w:p>
    <w:p w14:paraId="44B41DF8">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EBF6A33">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2CEE5752">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DB5263">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p>
    <w:p w14:paraId="1DF923C7">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p>
    <w:p w14:paraId="556CF986">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（需附供应商法定代表人、被授权代表人身份证正反面扫描件）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637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14:paraId="2CA989B1">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被授权人</w:t>
            </w:r>
            <w:r>
              <w:rPr>
                <w:rFonts w:hint="eastAsia" w:ascii="宋体" w:hAnsi="宋体" w:eastAsia="宋体" w:cs="宋体"/>
                <w:b/>
                <w:bCs/>
                <w:color w:val="auto"/>
                <w:kern w:val="0"/>
                <w:highlight w:val="none"/>
              </w:rPr>
              <w:t>身份证正面</w:t>
            </w:r>
          </w:p>
        </w:tc>
        <w:tc>
          <w:tcPr>
            <w:tcW w:w="4261" w:type="dxa"/>
            <w:tcBorders>
              <w:top w:val="single" w:color="auto" w:sz="4" w:space="0"/>
              <w:left w:val="nil"/>
              <w:bottom w:val="single" w:color="auto" w:sz="4" w:space="0"/>
              <w:right w:val="single" w:color="auto" w:sz="4" w:space="0"/>
            </w:tcBorders>
            <w:noWrap w:val="0"/>
            <w:vAlign w:val="center"/>
          </w:tcPr>
          <w:p w14:paraId="64445650">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被授权人</w:t>
            </w:r>
            <w:r>
              <w:rPr>
                <w:rFonts w:hint="eastAsia" w:ascii="宋体" w:hAnsi="宋体" w:eastAsia="宋体" w:cs="宋体"/>
                <w:b/>
                <w:bCs/>
                <w:color w:val="auto"/>
                <w:kern w:val="0"/>
                <w:highlight w:val="none"/>
              </w:rPr>
              <w:t>身份证反面</w:t>
            </w:r>
          </w:p>
        </w:tc>
      </w:tr>
      <w:tr w14:paraId="27E8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14:paraId="7763EEFC">
            <w:pPr>
              <w:pageBreakBefore w:val="0"/>
              <w:widowControl w:val="0"/>
              <w:kinsoku/>
              <w:wordWrap/>
              <w:overflowPunct/>
              <w:autoSpaceDE/>
              <w:autoSpaceDN/>
              <w:bidi w:val="0"/>
              <w:jc w:val="center"/>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法定代表人身份证正面</w:t>
            </w:r>
          </w:p>
        </w:tc>
        <w:tc>
          <w:tcPr>
            <w:tcW w:w="4261" w:type="dxa"/>
            <w:tcBorders>
              <w:top w:val="single" w:color="auto" w:sz="4" w:space="0"/>
              <w:left w:val="nil"/>
              <w:bottom w:val="single" w:color="auto" w:sz="4" w:space="0"/>
              <w:right w:val="single" w:color="auto" w:sz="4" w:space="0"/>
            </w:tcBorders>
            <w:noWrap w:val="0"/>
            <w:vAlign w:val="center"/>
          </w:tcPr>
          <w:p w14:paraId="6D200869">
            <w:pPr>
              <w:pageBreakBefore w:val="0"/>
              <w:widowControl w:val="0"/>
              <w:kinsoku/>
              <w:wordWrap/>
              <w:overflowPunct/>
              <w:autoSpaceDE/>
              <w:autoSpaceDN/>
              <w:bidi w:val="0"/>
              <w:jc w:val="center"/>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法定代表人身份证反面</w:t>
            </w:r>
          </w:p>
        </w:tc>
      </w:tr>
    </w:tbl>
    <w:p w14:paraId="355930CE">
      <w:pPr>
        <w:pageBreakBefore w:val="0"/>
        <w:widowControl w:val="0"/>
        <w:kinsoku/>
        <w:wordWrap/>
        <w:overflowPunct/>
        <w:autoSpaceDE/>
        <w:autoSpaceDN/>
        <w:bidi w:val="0"/>
        <w:spacing w:line="440" w:lineRule="exact"/>
        <w:ind w:firstLine="211" w:firstLineChars="1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6757B825">
      <w:pPr>
        <w:pageBreakBefore w:val="0"/>
        <w:widowControl w:val="0"/>
        <w:kinsoku/>
        <w:wordWrap/>
        <w:overflowPunct/>
        <w:autoSpaceDE/>
        <w:autoSpaceDN/>
        <w:bidi w:val="0"/>
        <w:spacing w:line="4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（四）法定代表人身份证明书</w:t>
      </w:r>
    </w:p>
    <w:p w14:paraId="6A262D3D">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5D3B1F3A">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单位性质： </w:t>
      </w:r>
      <w:r>
        <w:rPr>
          <w:rFonts w:hint="eastAsia" w:ascii="宋体" w:hAnsi="宋体" w:eastAsia="宋体" w:cs="宋体"/>
          <w:color w:val="auto"/>
          <w:sz w:val="21"/>
          <w:szCs w:val="21"/>
          <w:highlight w:val="none"/>
          <w:u w:val="single"/>
        </w:rPr>
        <w:t xml:space="preserve">                                 </w:t>
      </w:r>
    </w:p>
    <w:p w14:paraId="304177B0">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16DE9F7F">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3A647B3">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8C822E8">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供应商纳税人识别号：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3D87B43">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_</w:t>
      </w:r>
    </w:p>
    <w:p w14:paraId="787A8EE9">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0FC1963E">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14:paraId="3D4F2CE9">
      <w:pPr>
        <w:pageBreakBefore w:val="0"/>
        <w:widowControl w:val="0"/>
        <w:kinsoku/>
        <w:wordWrap/>
        <w:overflowPunct/>
        <w:autoSpaceDE/>
        <w:autoSpaceDN/>
        <w:bidi w:val="0"/>
        <w:spacing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796EEC64">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5E2DD1CC">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46A8F672">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5EA88B">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（五）磋商文件规定的其他材料</w:t>
      </w:r>
    </w:p>
    <w:p w14:paraId="7E0F45A4">
      <w:pPr>
        <w:pStyle w:val="30"/>
        <w:pageBreakBefore w:val="0"/>
        <w:widowControl w:val="0"/>
        <w:kinsoku/>
        <w:wordWrap/>
        <w:overflowPunct/>
        <w:autoSpaceDE/>
        <w:autoSpaceDN/>
        <w:bidi w:val="0"/>
        <w:textAlignment w:val="auto"/>
        <w:outlineLvl w:val="9"/>
        <w:rPr>
          <w:rFonts w:hint="eastAsia" w:ascii="宋体" w:hAnsi="宋体" w:eastAsia="宋体" w:cs="宋体"/>
          <w:color w:val="auto"/>
          <w:highlight w:val="none"/>
        </w:rPr>
      </w:pPr>
    </w:p>
    <w:p w14:paraId="23910F75">
      <w:pPr>
        <w:rPr>
          <w:rFonts w:hint="eastAsia" w:ascii="宋体" w:hAnsi="宋体" w:eastAsia="宋体" w:cs="宋体"/>
          <w:color w:val="auto"/>
          <w:highlight w:val="none"/>
        </w:rPr>
      </w:pPr>
    </w:p>
    <w:p w14:paraId="1D225759">
      <w:pPr>
        <w:pStyle w:val="2"/>
        <w:rPr>
          <w:rFonts w:hint="eastAsia" w:ascii="宋体" w:hAnsi="宋体" w:eastAsia="宋体" w:cs="宋体"/>
          <w:color w:val="auto"/>
          <w:highlight w:val="none"/>
        </w:rPr>
      </w:pPr>
    </w:p>
    <w:p w14:paraId="6AAF2AB4">
      <w:pPr>
        <w:pStyle w:val="2"/>
        <w:rPr>
          <w:rFonts w:hint="eastAsia" w:ascii="宋体" w:hAnsi="宋体" w:eastAsia="宋体" w:cs="宋体"/>
          <w:color w:val="auto"/>
          <w:highlight w:val="none"/>
        </w:rPr>
      </w:pPr>
    </w:p>
    <w:p w14:paraId="321178E9">
      <w:pPr>
        <w:pStyle w:val="2"/>
        <w:rPr>
          <w:rFonts w:hint="eastAsia" w:ascii="宋体" w:hAnsi="宋体" w:eastAsia="宋体" w:cs="宋体"/>
          <w:color w:val="auto"/>
          <w:highlight w:val="none"/>
        </w:rPr>
      </w:pPr>
    </w:p>
    <w:p w14:paraId="24B6797E">
      <w:pPr>
        <w:pStyle w:val="2"/>
        <w:rPr>
          <w:rFonts w:hint="eastAsia" w:ascii="宋体" w:hAnsi="宋体" w:eastAsia="宋体" w:cs="宋体"/>
          <w:color w:val="auto"/>
          <w:highlight w:val="none"/>
        </w:rPr>
      </w:pPr>
    </w:p>
    <w:p w14:paraId="74D3C547">
      <w:pPr>
        <w:pStyle w:val="2"/>
        <w:rPr>
          <w:rFonts w:hint="eastAsia" w:ascii="宋体" w:hAnsi="宋体" w:eastAsia="宋体" w:cs="宋体"/>
          <w:color w:val="auto"/>
          <w:highlight w:val="none"/>
        </w:rPr>
      </w:pPr>
    </w:p>
    <w:p w14:paraId="6B1EE906">
      <w:pPr>
        <w:pStyle w:val="2"/>
        <w:rPr>
          <w:rFonts w:hint="eastAsia" w:ascii="宋体" w:hAnsi="宋体" w:eastAsia="宋体" w:cs="宋体"/>
          <w:color w:val="auto"/>
          <w:highlight w:val="none"/>
        </w:rPr>
      </w:pPr>
    </w:p>
    <w:p w14:paraId="75C6DC82">
      <w:pPr>
        <w:pStyle w:val="2"/>
        <w:rPr>
          <w:rFonts w:hint="eastAsia" w:ascii="宋体" w:hAnsi="宋体" w:eastAsia="宋体" w:cs="宋体"/>
          <w:color w:val="auto"/>
          <w:highlight w:val="none"/>
        </w:rPr>
      </w:pPr>
    </w:p>
    <w:p w14:paraId="5067D56E">
      <w:pPr>
        <w:pStyle w:val="2"/>
        <w:rPr>
          <w:rFonts w:hint="eastAsia" w:ascii="宋体" w:hAnsi="宋体" w:eastAsia="宋体" w:cs="宋体"/>
          <w:color w:val="auto"/>
          <w:highlight w:val="none"/>
        </w:rPr>
      </w:pPr>
    </w:p>
    <w:p w14:paraId="30276C4F">
      <w:pPr>
        <w:pStyle w:val="2"/>
        <w:rPr>
          <w:rFonts w:hint="eastAsia" w:ascii="宋体" w:hAnsi="宋体" w:eastAsia="宋体" w:cs="宋体"/>
          <w:color w:val="auto"/>
          <w:highlight w:val="none"/>
        </w:rPr>
      </w:pPr>
    </w:p>
    <w:p w14:paraId="70CEFF80">
      <w:pPr>
        <w:pStyle w:val="2"/>
        <w:rPr>
          <w:rFonts w:hint="eastAsia" w:ascii="宋体" w:hAnsi="宋体" w:eastAsia="宋体" w:cs="宋体"/>
          <w:color w:val="auto"/>
          <w:highlight w:val="none"/>
        </w:rPr>
      </w:pPr>
    </w:p>
    <w:p w14:paraId="7959BC65">
      <w:pPr>
        <w:pStyle w:val="2"/>
        <w:rPr>
          <w:rFonts w:hint="eastAsia" w:ascii="宋体" w:hAnsi="宋体" w:eastAsia="宋体" w:cs="宋体"/>
          <w:color w:val="auto"/>
          <w:highlight w:val="none"/>
        </w:rPr>
      </w:pPr>
    </w:p>
    <w:p w14:paraId="28E91F4E">
      <w:pPr>
        <w:pStyle w:val="2"/>
        <w:rPr>
          <w:rFonts w:hint="eastAsia" w:ascii="宋体" w:hAnsi="宋体" w:eastAsia="宋体" w:cs="宋体"/>
          <w:color w:val="auto"/>
          <w:highlight w:val="none"/>
        </w:rPr>
      </w:pPr>
    </w:p>
    <w:p w14:paraId="46F5EB4C">
      <w:pPr>
        <w:pStyle w:val="2"/>
        <w:rPr>
          <w:rFonts w:hint="eastAsia" w:ascii="宋体" w:hAnsi="宋体" w:eastAsia="宋体" w:cs="宋体"/>
          <w:color w:val="auto"/>
          <w:highlight w:val="none"/>
        </w:rPr>
      </w:pPr>
    </w:p>
    <w:p w14:paraId="22755514">
      <w:pPr>
        <w:pStyle w:val="2"/>
        <w:rPr>
          <w:rFonts w:hint="eastAsia" w:ascii="宋体" w:hAnsi="宋体" w:eastAsia="宋体" w:cs="宋体"/>
          <w:color w:val="auto"/>
          <w:highlight w:val="none"/>
        </w:rPr>
      </w:pPr>
    </w:p>
    <w:p w14:paraId="11FC45A0">
      <w:pPr>
        <w:pStyle w:val="2"/>
        <w:rPr>
          <w:rFonts w:hint="eastAsia" w:ascii="宋体" w:hAnsi="宋体" w:eastAsia="宋体" w:cs="宋体"/>
          <w:color w:val="auto"/>
          <w:highlight w:val="none"/>
        </w:rPr>
      </w:pPr>
    </w:p>
    <w:p w14:paraId="14C2BE94">
      <w:pPr>
        <w:pStyle w:val="2"/>
        <w:rPr>
          <w:rFonts w:hint="eastAsia" w:ascii="宋体" w:hAnsi="宋体" w:eastAsia="宋体" w:cs="宋体"/>
          <w:color w:val="auto"/>
          <w:highlight w:val="none"/>
        </w:rPr>
      </w:pPr>
    </w:p>
    <w:p w14:paraId="20241186">
      <w:pPr>
        <w:pStyle w:val="2"/>
        <w:rPr>
          <w:rFonts w:hint="eastAsia" w:ascii="宋体" w:hAnsi="宋体" w:eastAsia="宋体" w:cs="宋体"/>
          <w:color w:val="auto"/>
          <w:highlight w:val="none"/>
        </w:rPr>
      </w:pPr>
    </w:p>
    <w:p w14:paraId="74E88EB2">
      <w:pPr>
        <w:pStyle w:val="2"/>
        <w:rPr>
          <w:rFonts w:hint="eastAsia" w:ascii="宋体" w:hAnsi="宋体" w:eastAsia="宋体" w:cs="宋体"/>
          <w:color w:val="auto"/>
          <w:highlight w:val="none"/>
        </w:rPr>
      </w:pPr>
    </w:p>
    <w:p w14:paraId="1409A1BD">
      <w:pPr>
        <w:pStyle w:val="2"/>
        <w:rPr>
          <w:rFonts w:hint="eastAsia" w:ascii="宋体" w:hAnsi="宋体" w:eastAsia="宋体" w:cs="宋体"/>
          <w:color w:val="auto"/>
          <w:highlight w:val="none"/>
        </w:rPr>
      </w:pPr>
    </w:p>
    <w:p w14:paraId="5F5B8C94">
      <w:pPr>
        <w:pStyle w:val="2"/>
        <w:rPr>
          <w:rFonts w:hint="eastAsia" w:ascii="宋体" w:hAnsi="宋体" w:eastAsia="宋体" w:cs="宋体"/>
          <w:color w:val="auto"/>
          <w:highlight w:val="none"/>
        </w:rPr>
      </w:pPr>
    </w:p>
    <w:p w14:paraId="74370E3E">
      <w:pPr>
        <w:pStyle w:val="2"/>
        <w:rPr>
          <w:rFonts w:hint="eastAsia" w:ascii="宋体" w:hAnsi="宋体" w:eastAsia="宋体" w:cs="宋体"/>
          <w:color w:val="auto"/>
          <w:highlight w:val="none"/>
        </w:rPr>
      </w:pPr>
    </w:p>
    <w:p w14:paraId="7A9C2109">
      <w:pPr>
        <w:pStyle w:val="2"/>
        <w:rPr>
          <w:rFonts w:hint="eastAsia" w:ascii="宋体" w:hAnsi="宋体" w:eastAsia="宋体" w:cs="宋体"/>
          <w:color w:val="auto"/>
          <w:highlight w:val="none"/>
        </w:rPr>
      </w:pPr>
    </w:p>
    <w:p w14:paraId="257516AC">
      <w:pPr>
        <w:pStyle w:val="2"/>
        <w:rPr>
          <w:rFonts w:hint="eastAsia" w:ascii="宋体" w:hAnsi="宋体" w:eastAsia="宋体" w:cs="宋体"/>
          <w:color w:val="auto"/>
          <w:highlight w:val="none"/>
        </w:rPr>
      </w:pPr>
    </w:p>
    <w:p w14:paraId="16D8BB18">
      <w:pPr>
        <w:pStyle w:val="2"/>
        <w:rPr>
          <w:rFonts w:hint="eastAsia" w:ascii="宋体" w:hAnsi="宋体" w:eastAsia="宋体" w:cs="宋体"/>
          <w:color w:val="auto"/>
          <w:highlight w:val="none"/>
        </w:rPr>
      </w:pPr>
    </w:p>
    <w:p w14:paraId="0C2E470D">
      <w:pPr>
        <w:pStyle w:val="2"/>
        <w:ind w:left="0" w:leftChars="0" w:firstLine="0" w:firstLineChars="0"/>
        <w:rPr>
          <w:rFonts w:hint="eastAsia" w:ascii="宋体" w:hAnsi="宋体" w:eastAsia="宋体" w:cs="宋体"/>
          <w:color w:val="auto"/>
          <w:highlight w:val="none"/>
        </w:rPr>
      </w:pPr>
    </w:p>
    <w:p w14:paraId="50C8FD47">
      <w:pPr>
        <w:pStyle w:val="2"/>
        <w:rPr>
          <w:rFonts w:hint="eastAsia" w:ascii="宋体" w:hAnsi="宋体" w:eastAsia="宋体" w:cs="宋体"/>
          <w:color w:val="auto"/>
          <w:highlight w:val="none"/>
        </w:rPr>
      </w:pPr>
    </w:p>
    <w:p w14:paraId="4CE3C4E1">
      <w:pPr>
        <w:pStyle w:val="29"/>
        <w:ind w:firstLine="420"/>
        <w:jc w:val="both"/>
        <w:outlineLvl w:val="0"/>
        <w:rPr>
          <w:rFonts w:hint="eastAsia" w:ascii="宋体" w:hAnsi="宋体" w:eastAsia="宋体" w:cs="宋体"/>
          <w:b/>
          <w:bCs/>
          <w:color w:val="auto"/>
          <w:sz w:val="30"/>
          <w:szCs w:val="30"/>
          <w:lang w:eastAsia="zh-CN"/>
        </w:rPr>
      </w:pPr>
      <w:bookmarkStart w:id="137" w:name="_Toc16272"/>
      <w:r>
        <w:rPr>
          <w:rFonts w:hint="eastAsia" w:ascii="宋体" w:hAnsi="宋体" w:eastAsia="宋体" w:cs="宋体"/>
          <w:b/>
          <w:color w:val="auto"/>
          <w:sz w:val="28"/>
          <w:szCs w:val="28"/>
          <w:highlight w:val="none"/>
          <w:lang w:eastAsia="zh-CN"/>
        </w:rPr>
        <w:t>附件</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bCs/>
          <w:color w:val="auto"/>
          <w:sz w:val="30"/>
          <w:szCs w:val="30"/>
          <w:lang w:eastAsia="zh-CN"/>
        </w:rPr>
        <w:t>中小企业声明函（工程、服务）</w:t>
      </w:r>
      <w:bookmarkEnd w:id="137"/>
    </w:p>
    <w:p w14:paraId="5FC2C7D5">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本公司（联合体）郑重声明，根据《政府采购促进中小企业发展管理办法》（财库﹝2020﹞46 号）的规定，本公司</w:t>
      </w:r>
    </w:p>
    <w:p w14:paraId="1DF469DF">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（联合体）参加</w:t>
      </w:r>
      <w:r>
        <w:rPr>
          <w:rFonts w:hint="eastAsia" w:ascii="宋体" w:hAnsi="宋体" w:eastAsia="宋体" w:cs="宋体"/>
          <w:color w:val="auto"/>
          <w:sz w:val="30"/>
          <w:szCs w:val="30"/>
          <w:u w:val="single"/>
          <w:lang w:eastAsia="zh-CN"/>
        </w:rPr>
        <w:t>（单位名称）</w:t>
      </w:r>
      <w:r>
        <w:rPr>
          <w:rFonts w:hint="eastAsia" w:ascii="宋体" w:hAnsi="宋体" w:eastAsia="宋体" w:cs="宋体"/>
          <w:color w:val="auto"/>
          <w:sz w:val="30"/>
          <w:szCs w:val="30"/>
          <w:lang w:eastAsia="zh-CN"/>
        </w:rPr>
        <w:t>的</w:t>
      </w:r>
      <w:r>
        <w:rPr>
          <w:rFonts w:hint="eastAsia" w:ascii="宋体" w:hAnsi="宋体" w:eastAsia="宋体" w:cs="宋体"/>
          <w:color w:val="auto"/>
          <w:sz w:val="30"/>
          <w:szCs w:val="30"/>
          <w:u w:val="single"/>
          <w:lang w:eastAsia="zh-CN"/>
        </w:rPr>
        <w:t>（项目名称）</w:t>
      </w:r>
      <w:r>
        <w:rPr>
          <w:rFonts w:hint="eastAsia" w:ascii="宋体" w:hAnsi="宋体" w:eastAsia="宋体" w:cs="宋体"/>
          <w:color w:val="auto"/>
          <w:sz w:val="30"/>
          <w:szCs w:val="30"/>
          <w:lang w:eastAsia="zh-CN"/>
        </w:rPr>
        <w:t>采购活动，工程的施工单位全部为符合政策要求的中小企业（或者：服务全部由符合政策要求的中小企业承接）。相关企业（含联合 体中的中小企业、签订分包意向协议的中小企业）的具体情况如下：</w:t>
      </w:r>
    </w:p>
    <w:p w14:paraId="284C2DDD">
      <w:pPr>
        <w:pStyle w:val="29"/>
        <w:ind w:firstLine="420"/>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 xml:space="preserve"> </w:t>
      </w:r>
      <w:r>
        <w:rPr>
          <w:rFonts w:hint="eastAsia" w:ascii="宋体" w:hAnsi="宋体" w:eastAsia="宋体" w:cs="宋体"/>
          <w:color w:val="auto"/>
          <w:sz w:val="30"/>
          <w:szCs w:val="30"/>
          <w:u w:val="single"/>
          <w:lang w:val="zh-CN" w:eastAsia="zh-CN"/>
        </w:rPr>
        <w:t>（标的名称 ）</w:t>
      </w:r>
      <w:r>
        <w:rPr>
          <w:rFonts w:hint="eastAsia" w:ascii="宋体" w:hAnsi="宋体" w:eastAsia="宋体" w:cs="宋体"/>
          <w:color w:val="auto"/>
          <w:sz w:val="30"/>
          <w:szCs w:val="30"/>
          <w:lang w:eastAsia="zh-CN"/>
        </w:rPr>
        <w:t xml:space="preserve"> ，属于</w:t>
      </w:r>
      <w:r>
        <w:rPr>
          <w:rFonts w:hint="eastAsia" w:ascii="宋体" w:hAnsi="宋体" w:eastAsia="宋体" w:cs="宋体"/>
          <w:color w:val="auto"/>
          <w:sz w:val="30"/>
          <w:szCs w:val="30"/>
          <w:u w:val="single"/>
          <w:lang w:val="zh-CN" w:eastAsia="zh-CN"/>
        </w:rPr>
        <w:t>（采购文件中明确的所属行业）</w:t>
      </w:r>
      <w:r>
        <w:rPr>
          <w:rFonts w:hint="eastAsia" w:ascii="宋体" w:hAnsi="宋体" w:eastAsia="宋体" w:cs="宋体"/>
          <w:color w:val="auto"/>
          <w:sz w:val="30"/>
          <w:szCs w:val="30"/>
          <w:lang w:val="zh-CN" w:eastAsia="zh-CN"/>
        </w:rPr>
        <w:t>；</w:t>
      </w:r>
      <w:r>
        <w:rPr>
          <w:rFonts w:hint="eastAsia" w:ascii="宋体" w:hAnsi="宋体" w:eastAsia="宋体" w:cs="宋体"/>
          <w:color w:val="auto"/>
          <w:sz w:val="30"/>
          <w:szCs w:val="30"/>
          <w:lang w:eastAsia="zh-CN"/>
        </w:rPr>
        <w:t>承建（承接）企业为</w:t>
      </w:r>
      <w:r>
        <w:rPr>
          <w:rFonts w:hint="eastAsia" w:ascii="宋体" w:hAnsi="宋体" w:eastAsia="宋体" w:cs="宋体"/>
          <w:color w:val="auto"/>
          <w:sz w:val="30"/>
          <w:szCs w:val="30"/>
          <w:u w:val="single"/>
          <w:lang w:eastAsia="zh-CN"/>
        </w:rPr>
        <w:t>（</w:t>
      </w:r>
      <w:r>
        <w:rPr>
          <w:rFonts w:hint="eastAsia" w:ascii="宋体" w:hAnsi="宋体" w:eastAsia="宋体" w:cs="宋体"/>
          <w:color w:val="auto"/>
          <w:sz w:val="30"/>
          <w:szCs w:val="30"/>
          <w:u w:val="single"/>
          <w:lang w:val="zh-CN" w:eastAsia="zh-CN"/>
        </w:rPr>
        <w:t>企业名称）</w:t>
      </w:r>
      <w:r>
        <w:rPr>
          <w:rFonts w:hint="eastAsia" w:ascii="宋体" w:hAnsi="宋体" w:eastAsia="宋体" w:cs="宋体"/>
          <w:color w:val="auto"/>
          <w:sz w:val="30"/>
          <w:szCs w:val="30"/>
          <w:lang w:val="zh-CN" w:eastAsia="zh-CN"/>
        </w:rPr>
        <w:t>，</w:t>
      </w:r>
      <w:r>
        <w:rPr>
          <w:rFonts w:hint="eastAsia" w:ascii="宋体" w:hAnsi="宋体" w:eastAsia="宋体" w:cs="宋体"/>
          <w:color w:val="auto"/>
          <w:sz w:val="30"/>
          <w:szCs w:val="30"/>
          <w:lang w:eastAsia="zh-CN"/>
        </w:rPr>
        <w:t>从业人员</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人，营业收入为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万元，资产总额为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万元，属于</w:t>
      </w:r>
      <w:r>
        <w:rPr>
          <w:rFonts w:hint="eastAsia" w:ascii="宋体" w:hAnsi="宋体" w:eastAsia="宋体" w:cs="宋体"/>
          <w:color w:val="auto"/>
          <w:sz w:val="30"/>
          <w:szCs w:val="30"/>
          <w:u w:val="single"/>
          <w:lang w:eastAsia="zh-CN"/>
        </w:rPr>
        <w:t>（</w:t>
      </w:r>
      <w:r>
        <w:rPr>
          <w:rFonts w:hint="eastAsia" w:ascii="宋体" w:hAnsi="宋体" w:eastAsia="宋体" w:cs="宋体"/>
          <w:color w:val="auto"/>
          <w:sz w:val="30"/>
          <w:szCs w:val="30"/>
          <w:u w:val="single"/>
          <w:lang w:val="zh-CN" w:eastAsia="zh-CN"/>
        </w:rPr>
        <w:t>中型企业、小型企业、微型企业）</w:t>
      </w:r>
      <w:r>
        <w:rPr>
          <w:rFonts w:hint="eastAsia" w:ascii="宋体" w:hAnsi="宋体" w:eastAsia="宋体" w:cs="宋体"/>
          <w:color w:val="auto"/>
          <w:sz w:val="30"/>
          <w:szCs w:val="30"/>
          <w:lang w:val="zh-CN" w:eastAsia="zh-CN"/>
        </w:rPr>
        <w:t>；</w:t>
      </w:r>
    </w:p>
    <w:p w14:paraId="21A01E80">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u w:val="single"/>
          <w:lang w:val="zh-CN" w:eastAsia="zh-CN"/>
        </w:rPr>
        <w:t>（标的名称）</w:t>
      </w:r>
      <w:r>
        <w:rPr>
          <w:rFonts w:hint="eastAsia" w:ascii="宋体" w:hAnsi="宋体" w:eastAsia="宋体" w:cs="宋体"/>
          <w:color w:val="auto"/>
          <w:sz w:val="30"/>
          <w:szCs w:val="30"/>
          <w:lang w:eastAsia="zh-CN"/>
        </w:rPr>
        <w:t>，属于</w:t>
      </w:r>
      <w:r>
        <w:rPr>
          <w:rFonts w:hint="eastAsia" w:ascii="宋体" w:hAnsi="宋体" w:eastAsia="宋体" w:cs="宋体"/>
          <w:color w:val="auto"/>
          <w:sz w:val="30"/>
          <w:szCs w:val="30"/>
          <w:u w:val="single"/>
          <w:lang w:val="zh-CN" w:eastAsia="zh-CN"/>
        </w:rPr>
        <w:t>（采购文件中明确的所属行业）</w:t>
      </w:r>
      <w:r>
        <w:rPr>
          <w:rFonts w:hint="eastAsia" w:ascii="宋体" w:hAnsi="宋体" w:eastAsia="宋体" w:cs="宋体"/>
          <w:color w:val="auto"/>
          <w:sz w:val="30"/>
          <w:szCs w:val="30"/>
          <w:lang w:val="zh-CN" w:eastAsia="zh-CN"/>
        </w:rPr>
        <w:t>；</w:t>
      </w:r>
      <w:r>
        <w:rPr>
          <w:rFonts w:hint="eastAsia" w:ascii="宋体" w:hAnsi="宋体" w:eastAsia="宋体" w:cs="宋体"/>
          <w:color w:val="auto"/>
          <w:sz w:val="30"/>
          <w:szCs w:val="30"/>
          <w:lang w:eastAsia="zh-CN"/>
        </w:rPr>
        <w:t>承建（承接）企业为</w:t>
      </w:r>
      <w:r>
        <w:rPr>
          <w:rFonts w:hint="eastAsia" w:ascii="宋体" w:hAnsi="宋体" w:eastAsia="宋体" w:cs="宋体"/>
          <w:color w:val="auto"/>
          <w:sz w:val="30"/>
          <w:szCs w:val="30"/>
          <w:u w:val="single"/>
          <w:lang w:val="zh-CN" w:eastAsia="zh-CN"/>
        </w:rPr>
        <w:t>（企业名称）</w:t>
      </w:r>
      <w:r>
        <w:rPr>
          <w:rFonts w:hint="eastAsia" w:ascii="宋体" w:hAnsi="宋体" w:eastAsia="宋体" w:cs="宋体"/>
          <w:color w:val="auto"/>
          <w:sz w:val="30"/>
          <w:szCs w:val="30"/>
          <w:lang w:eastAsia="zh-CN"/>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eastAsia="zh-CN"/>
        </w:rPr>
        <w:t>人，营业收入为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万元，资产总额为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万元，属于</w:t>
      </w:r>
      <w:r>
        <w:rPr>
          <w:rFonts w:hint="eastAsia" w:ascii="宋体" w:hAnsi="宋体" w:eastAsia="宋体" w:cs="宋体"/>
          <w:color w:val="auto"/>
          <w:sz w:val="30"/>
          <w:szCs w:val="30"/>
          <w:u w:val="single"/>
          <w:lang w:val="zh-CN" w:eastAsia="zh-CN"/>
        </w:rPr>
        <w:t>（中型企业、小型企业、微型企业）</w:t>
      </w:r>
      <w:r>
        <w:rPr>
          <w:rFonts w:hint="eastAsia" w:ascii="宋体" w:hAnsi="宋体" w:eastAsia="宋体" w:cs="宋体"/>
          <w:color w:val="auto"/>
          <w:sz w:val="30"/>
          <w:szCs w:val="30"/>
          <w:lang w:val="zh-CN" w:eastAsia="zh-CN"/>
        </w:rPr>
        <w:t>；</w:t>
      </w:r>
    </w:p>
    <w:p w14:paraId="337BC9A2">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14:paraId="70DA839E">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以上企业，不属于大企业的分支机构，不存在控股股东为大企业的情形，也不存在与大企业的负责人为同一人的情形。</w:t>
      </w:r>
    </w:p>
    <w:p w14:paraId="01057B83">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本企业对上述声明内容的真实性负责。如有虚假，将依法承担相应责任。</w:t>
      </w:r>
    </w:p>
    <w:p w14:paraId="38164FDD">
      <w:pPr>
        <w:pStyle w:val="29"/>
        <w:ind w:firstLine="42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企业名称（盖章）：</w:t>
      </w:r>
    </w:p>
    <w:p w14:paraId="57ABA2D5">
      <w:pPr>
        <w:pStyle w:val="29"/>
        <w:ind w:firstLine="42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日期：</w:t>
      </w:r>
    </w:p>
    <w:p w14:paraId="11441544">
      <w:pPr>
        <w:pStyle w:val="29"/>
        <w:ind w:firstLine="420"/>
        <w:rPr>
          <w:rFonts w:hint="eastAsia" w:ascii="宋体" w:hAnsi="宋体" w:eastAsia="宋体" w:cs="宋体"/>
          <w:color w:val="auto"/>
          <w:lang w:eastAsia="zh-CN"/>
        </w:rPr>
      </w:pPr>
    </w:p>
    <w:p w14:paraId="7DABAD41">
      <w:pPr>
        <w:pStyle w:val="29"/>
        <w:ind w:firstLine="420"/>
        <w:rPr>
          <w:rFonts w:hint="eastAsia" w:ascii="宋体" w:hAnsi="宋体" w:eastAsia="宋体" w:cs="宋体"/>
          <w:color w:val="auto"/>
          <w:lang w:eastAsia="zh-CN"/>
        </w:rPr>
      </w:pPr>
      <w:r>
        <w:rPr>
          <w:rFonts w:hint="eastAsia" w:ascii="宋体" w:hAnsi="宋体" w:eastAsia="宋体" w:cs="宋体"/>
          <w:color w:val="auto"/>
          <w:lang w:val="en-US" w:eastAsia="zh-CN"/>
        </w:rPr>
        <w:t>注：</w:t>
      </w:r>
      <w:r>
        <w:rPr>
          <w:rFonts w:hint="eastAsia" w:ascii="宋体" w:hAnsi="宋体" w:eastAsia="宋体" w:cs="宋体"/>
          <w:color w:val="auto"/>
          <w:lang w:eastAsia="zh-CN"/>
        </w:rPr>
        <w:t>从业人员、营业收入、资产总额填报上一年度数据，无上一年度数据的新成立企业可不填报</w:t>
      </w:r>
    </w:p>
    <w:p w14:paraId="706891F7">
      <w:pPr>
        <w:pStyle w:val="12"/>
        <w:spacing w:before="29" w:line="316" w:lineRule="auto"/>
        <w:ind w:left="4060" w:right="2166"/>
        <w:rPr>
          <w:rFonts w:hint="eastAsia" w:ascii="宋体" w:hAnsi="宋体" w:eastAsia="宋体" w:cs="宋体"/>
          <w:i w:val="0"/>
          <w:iCs w:val="0"/>
          <w:color w:val="auto"/>
          <w:sz w:val="28"/>
          <w:szCs w:val="28"/>
        </w:rPr>
        <w:sectPr>
          <w:footerReference r:id="rId4" w:type="default"/>
          <w:pgSz w:w="11910" w:h="16840"/>
          <w:pgMar w:top="1440" w:right="1380" w:bottom="1780" w:left="1580" w:header="0" w:footer="1595" w:gutter="0"/>
          <w:pgNumType w:fmt="decimal"/>
          <w:cols w:space="720" w:num="1"/>
        </w:sectPr>
      </w:pPr>
    </w:p>
    <w:p w14:paraId="13C9BD0F">
      <w:pPr>
        <w:pStyle w:val="29"/>
        <w:ind w:firstLine="420"/>
        <w:jc w:val="both"/>
        <w:outlineLvl w:val="0"/>
        <w:rPr>
          <w:rFonts w:hint="eastAsia" w:ascii="宋体" w:hAnsi="宋体" w:eastAsia="宋体" w:cs="宋体"/>
          <w:b/>
          <w:color w:val="auto"/>
          <w:sz w:val="28"/>
          <w:szCs w:val="28"/>
          <w:highlight w:val="none"/>
          <w:lang w:eastAsia="zh-CN"/>
        </w:rPr>
      </w:pPr>
      <w:bookmarkStart w:id="138" w:name="_Toc29148"/>
      <w:r>
        <w:rPr>
          <w:rFonts w:hint="eastAsia" w:ascii="宋体" w:hAnsi="宋体" w:eastAsia="宋体" w:cs="宋体"/>
          <w:b/>
          <w:color w:val="auto"/>
          <w:sz w:val="28"/>
          <w:szCs w:val="28"/>
          <w:highlight w:val="none"/>
          <w:lang w:val="en-US" w:eastAsia="zh-CN"/>
        </w:rPr>
        <w:t>附件2：保证金承诺函</w:t>
      </w:r>
      <w:bookmarkEnd w:id="138"/>
      <w:r>
        <w:rPr>
          <w:rFonts w:hint="eastAsia" w:ascii="宋体" w:hAnsi="宋体" w:eastAsia="宋体" w:cs="宋体"/>
          <w:b/>
          <w:color w:val="auto"/>
          <w:sz w:val="28"/>
          <w:szCs w:val="28"/>
          <w:highlight w:val="none"/>
          <w:lang w:val="en-US" w:eastAsia="zh-CN"/>
        </w:rPr>
        <w:t xml:space="preserve"> </w:t>
      </w:r>
    </w:p>
    <w:p w14:paraId="62ABAF10">
      <w:pPr>
        <w:keepNext w:val="0"/>
        <w:keepLines w:val="0"/>
        <w:widowControl/>
        <w:suppressLineNumbers w:val="0"/>
        <w:jc w:val="center"/>
        <w:rPr>
          <w:color w:val="auto"/>
        </w:rPr>
      </w:pPr>
      <w:r>
        <w:rPr>
          <w:rFonts w:hint="eastAsia" w:ascii="宋体" w:hAnsi="宋体" w:eastAsia="宋体" w:cs="宋体"/>
          <w:b/>
          <w:bCs/>
          <w:color w:val="auto"/>
          <w:kern w:val="0"/>
          <w:sz w:val="28"/>
          <w:szCs w:val="28"/>
          <w:lang w:val="en-US" w:eastAsia="zh-CN" w:bidi="ar"/>
        </w:rPr>
        <w:t>保证金承诺函</w:t>
      </w:r>
    </w:p>
    <w:p w14:paraId="1C416FF6">
      <w:pPr>
        <w:keepNext w:val="0"/>
        <w:keepLines w:val="0"/>
        <w:widowControl/>
        <w:suppressLineNumbers w:val="0"/>
        <w:jc w:val="left"/>
        <w:rPr>
          <w:color w:val="auto"/>
        </w:rPr>
      </w:pPr>
      <w:r>
        <w:rPr>
          <w:rFonts w:hint="eastAsia" w:ascii="宋体" w:hAnsi="宋体" w:eastAsia="宋体" w:cs="宋体"/>
          <w:color w:val="auto"/>
          <w:kern w:val="0"/>
          <w:sz w:val="28"/>
          <w:szCs w:val="28"/>
          <w:lang w:val="en-US" w:eastAsia="zh-CN" w:bidi="ar"/>
        </w:rPr>
        <w:t xml:space="preserve">（采购人名称）： </w:t>
      </w:r>
    </w:p>
    <w:p w14:paraId="158B7A22">
      <w:pPr>
        <w:keepNext w:val="0"/>
        <w:keepLines w:val="0"/>
        <w:widowControl/>
        <w:suppressLineNumbers w:val="0"/>
        <w:ind w:firstLine="560" w:firstLineChars="200"/>
        <w:jc w:val="left"/>
        <w:rPr>
          <w:color w:val="auto"/>
        </w:rPr>
      </w:pPr>
      <w:r>
        <w:rPr>
          <w:rFonts w:hint="eastAsia" w:ascii="宋体" w:hAnsi="宋体" w:eastAsia="宋体" w:cs="宋体"/>
          <w:color w:val="auto"/>
          <w:kern w:val="0"/>
          <w:sz w:val="28"/>
          <w:szCs w:val="28"/>
          <w:lang w:val="en-US" w:eastAsia="zh-CN" w:bidi="ar"/>
        </w:rPr>
        <w:t>根据贵方发布的公告，我们决定参加贵方组织的</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 xml:space="preserve">（项目名称、项目编号）的采购活动，现郑重承诺： </w:t>
      </w:r>
    </w:p>
    <w:p w14:paraId="5461CE4A">
      <w:pPr>
        <w:keepNext w:val="0"/>
        <w:keepLines w:val="0"/>
        <w:widowControl/>
        <w:suppressLineNumbers w:val="0"/>
        <w:ind w:firstLine="560" w:firstLineChars="200"/>
        <w:jc w:val="left"/>
        <w:rPr>
          <w:color w:val="auto"/>
        </w:rPr>
      </w:pPr>
      <w:r>
        <w:rPr>
          <w:rFonts w:hint="eastAsia" w:ascii="宋体" w:hAnsi="宋体" w:eastAsia="宋体" w:cs="宋体"/>
          <w:color w:val="auto"/>
          <w:kern w:val="0"/>
          <w:sz w:val="28"/>
          <w:szCs w:val="28"/>
          <w:lang w:val="en-US" w:eastAsia="zh-CN" w:bidi="ar"/>
        </w:rPr>
        <w:t xml:space="preserve">我公司将全面、真实、有效地履行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 </w:t>
      </w:r>
    </w:p>
    <w:p w14:paraId="580100AA">
      <w:pPr>
        <w:keepNext w:val="0"/>
        <w:keepLines w:val="0"/>
        <w:widowControl/>
        <w:suppressLineNumbers w:val="0"/>
        <w:ind w:firstLine="560" w:firstLineChars="200"/>
        <w:jc w:val="left"/>
        <w:rPr>
          <w:color w:val="auto"/>
        </w:rPr>
      </w:pPr>
      <w:r>
        <w:rPr>
          <w:rFonts w:hint="eastAsia" w:ascii="宋体" w:hAnsi="宋体" w:eastAsia="宋体" w:cs="宋体"/>
          <w:color w:val="auto"/>
          <w:kern w:val="0"/>
          <w:sz w:val="28"/>
          <w:szCs w:val="28"/>
          <w:lang w:val="en-US" w:eastAsia="zh-CN" w:bidi="ar"/>
        </w:rPr>
        <w:t xml:space="preserve">本企业对上述声明内容的真实性负责。如有虚假，将依法承担相应 责任。 </w:t>
      </w:r>
    </w:p>
    <w:p w14:paraId="66905E52">
      <w:pPr>
        <w:keepNext w:val="0"/>
        <w:keepLines w:val="0"/>
        <w:widowControl/>
        <w:suppressLineNumbers w:val="0"/>
        <w:jc w:val="right"/>
        <w:rPr>
          <w:color w:val="auto"/>
        </w:rPr>
      </w:pPr>
      <w:r>
        <w:rPr>
          <w:rFonts w:hint="eastAsia" w:ascii="宋体" w:hAnsi="宋体" w:eastAsia="宋体" w:cs="宋体"/>
          <w:color w:val="auto"/>
          <w:kern w:val="0"/>
          <w:sz w:val="28"/>
          <w:szCs w:val="28"/>
          <w:lang w:val="en-US" w:eastAsia="zh-CN" w:bidi="ar"/>
        </w:rPr>
        <w:t xml:space="preserve">供应商： （盖章） </w:t>
      </w:r>
    </w:p>
    <w:p w14:paraId="53F63F1F">
      <w:pPr>
        <w:keepNext w:val="0"/>
        <w:keepLines w:val="0"/>
        <w:widowControl/>
        <w:suppressLineNumbers w:val="0"/>
        <w:jc w:val="right"/>
        <w:rPr>
          <w:color w:val="auto"/>
        </w:rPr>
      </w:pPr>
      <w:r>
        <w:rPr>
          <w:rFonts w:hint="eastAsia" w:ascii="宋体" w:hAnsi="宋体" w:eastAsia="宋体" w:cs="宋体"/>
          <w:color w:val="auto"/>
          <w:kern w:val="0"/>
          <w:sz w:val="28"/>
          <w:szCs w:val="28"/>
          <w:lang w:val="en-US" w:eastAsia="zh-CN" w:bidi="ar"/>
        </w:rPr>
        <w:t xml:space="preserve">法定代表人或授权委托人：（签字或盖章） </w:t>
      </w:r>
    </w:p>
    <w:p w14:paraId="14796BC5">
      <w:pPr>
        <w:keepNext w:val="0"/>
        <w:keepLines w:val="0"/>
        <w:widowControl/>
        <w:suppressLineNumbers w:val="0"/>
        <w:jc w:val="righ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日期： 年 月 日</w:t>
      </w:r>
    </w:p>
    <w:p w14:paraId="2F444391">
      <w:pPr>
        <w:pStyle w:val="2"/>
        <w:rPr>
          <w:rFonts w:hint="eastAsia" w:ascii="宋体" w:hAnsi="宋体" w:eastAsia="宋体" w:cs="宋体"/>
          <w:color w:val="auto"/>
          <w:kern w:val="0"/>
          <w:sz w:val="28"/>
          <w:szCs w:val="28"/>
          <w:lang w:val="en-US" w:eastAsia="zh-CN" w:bidi="ar"/>
        </w:rPr>
      </w:pPr>
    </w:p>
    <w:p w14:paraId="7B727EBC">
      <w:pPr>
        <w:pStyle w:val="2"/>
        <w:rPr>
          <w:rFonts w:hint="eastAsia" w:ascii="宋体" w:hAnsi="宋体" w:eastAsia="宋体" w:cs="宋体"/>
          <w:color w:val="auto"/>
          <w:kern w:val="0"/>
          <w:sz w:val="28"/>
          <w:szCs w:val="28"/>
          <w:lang w:val="en-US" w:eastAsia="zh-CN" w:bidi="ar"/>
        </w:rPr>
      </w:pPr>
    </w:p>
    <w:p w14:paraId="20436611">
      <w:pPr>
        <w:pStyle w:val="2"/>
        <w:rPr>
          <w:rFonts w:hint="eastAsia" w:ascii="宋体" w:hAnsi="宋体" w:eastAsia="宋体" w:cs="宋体"/>
          <w:color w:val="auto"/>
          <w:kern w:val="0"/>
          <w:sz w:val="28"/>
          <w:szCs w:val="28"/>
          <w:lang w:val="en-US" w:eastAsia="zh-CN" w:bidi="ar"/>
        </w:rPr>
      </w:pPr>
    </w:p>
    <w:p w14:paraId="52F8121B">
      <w:pPr>
        <w:pStyle w:val="2"/>
        <w:rPr>
          <w:rFonts w:hint="eastAsia" w:ascii="宋体" w:hAnsi="宋体" w:eastAsia="宋体" w:cs="宋体"/>
          <w:color w:val="auto"/>
          <w:kern w:val="0"/>
          <w:sz w:val="28"/>
          <w:szCs w:val="28"/>
          <w:lang w:val="en-US" w:eastAsia="zh-CN" w:bidi="ar"/>
        </w:rPr>
      </w:pPr>
    </w:p>
    <w:p w14:paraId="165F392C">
      <w:pPr>
        <w:pStyle w:val="2"/>
        <w:rPr>
          <w:rFonts w:hint="eastAsia" w:ascii="宋体" w:hAnsi="宋体" w:eastAsia="宋体" w:cs="宋体"/>
          <w:color w:val="auto"/>
          <w:kern w:val="0"/>
          <w:sz w:val="28"/>
          <w:szCs w:val="28"/>
          <w:lang w:val="en-US" w:eastAsia="zh-CN" w:bidi="ar"/>
        </w:rPr>
      </w:pPr>
    </w:p>
    <w:p w14:paraId="1AC2256E">
      <w:pPr>
        <w:pStyle w:val="2"/>
        <w:ind w:left="0" w:leftChars="0" w:firstLine="0" w:firstLineChars="0"/>
        <w:rPr>
          <w:rFonts w:hint="eastAsia" w:ascii="宋体" w:hAnsi="宋体" w:eastAsia="宋体" w:cs="宋体"/>
          <w:color w:val="auto"/>
          <w:kern w:val="0"/>
          <w:sz w:val="28"/>
          <w:szCs w:val="28"/>
          <w:lang w:val="en-US" w:eastAsia="zh-CN" w:bidi="ar"/>
        </w:rPr>
      </w:pPr>
    </w:p>
    <w:p w14:paraId="38F36CB0">
      <w:pPr>
        <w:outlineLvl w:val="0"/>
        <w:rPr>
          <w:rFonts w:hint="eastAsia" w:ascii="宋体" w:hAnsi="宋体" w:eastAsia="宋体" w:cs="宋体"/>
          <w:b/>
          <w:color w:val="auto"/>
          <w:sz w:val="28"/>
          <w:szCs w:val="28"/>
          <w:highlight w:val="none"/>
        </w:rPr>
      </w:pPr>
      <w:bookmarkStart w:id="139" w:name="_Toc1085"/>
      <w:r>
        <w:rPr>
          <w:rFonts w:hint="eastAsia" w:ascii="宋体" w:hAnsi="宋体" w:eastAsia="宋体" w:cs="宋体"/>
          <w:b/>
          <w:color w:val="auto"/>
          <w:sz w:val="28"/>
          <w:szCs w:val="28"/>
          <w:highlight w:val="none"/>
          <w:lang w:eastAsia="zh-CN"/>
        </w:rPr>
        <w:t>附件</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参加政府采购活动前三年内，在经营活动中没有重大违法记录的书面声明（格式自拟）</w:t>
      </w:r>
      <w:bookmarkEnd w:id="139"/>
    </w:p>
    <w:p w14:paraId="535D6693">
      <w:pPr>
        <w:pStyle w:val="12"/>
        <w:rPr>
          <w:rFonts w:hint="eastAsia" w:ascii="宋体" w:hAnsi="宋体" w:eastAsia="宋体" w:cs="宋体"/>
          <w:color w:val="auto"/>
          <w:highlight w:val="none"/>
        </w:rPr>
      </w:pPr>
    </w:p>
    <w:p w14:paraId="1C6B338A">
      <w:pPr>
        <w:pStyle w:val="12"/>
        <w:rPr>
          <w:rFonts w:hint="eastAsia" w:ascii="宋体" w:hAnsi="宋体" w:eastAsia="宋体" w:cs="宋体"/>
          <w:color w:val="auto"/>
          <w:highlight w:val="none"/>
        </w:rPr>
      </w:pPr>
    </w:p>
    <w:p w14:paraId="72DDF1F6">
      <w:pPr>
        <w:pStyle w:val="30"/>
        <w:pageBreakBefore w:val="0"/>
        <w:widowControl w:val="0"/>
        <w:kinsoku/>
        <w:wordWrap/>
        <w:overflowPunct/>
        <w:autoSpaceDE/>
        <w:autoSpaceDN/>
        <w:bidi w:val="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 xml:space="preserve"> </w:t>
      </w:r>
    </w:p>
    <w:p w14:paraId="1514477E">
      <w:pPr>
        <w:jc w:val="center"/>
        <w:rPr>
          <w:rFonts w:hint="eastAsia" w:ascii="宋体" w:hAnsi="宋体" w:eastAsia="宋体" w:cs="宋体"/>
          <w:color w:val="auto"/>
          <w:sz w:val="32"/>
          <w:szCs w:val="22"/>
          <w:highlight w:val="none"/>
          <w:lang w:eastAsia="zh-CN"/>
        </w:rPr>
      </w:pPr>
      <w:r>
        <w:rPr>
          <w:rFonts w:hint="eastAsia" w:ascii="宋体" w:hAnsi="宋体" w:eastAsia="宋体" w:cs="宋体"/>
          <w:color w:val="auto"/>
          <w:sz w:val="32"/>
          <w:szCs w:val="22"/>
          <w:highlight w:val="none"/>
          <w:u w:val="single"/>
          <w:lang w:val="en-US" w:eastAsia="zh-CN"/>
        </w:rPr>
        <w:t xml:space="preserve">      </w:t>
      </w:r>
      <w:r>
        <w:rPr>
          <w:rFonts w:hint="eastAsia" w:ascii="宋体" w:hAnsi="宋体" w:eastAsia="宋体" w:cs="宋体"/>
          <w:color w:val="auto"/>
          <w:sz w:val="32"/>
          <w:szCs w:val="22"/>
          <w:highlight w:val="none"/>
        </w:rPr>
        <w:t>次报价</w:t>
      </w:r>
      <w:r>
        <w:rPr>
          <w:rFonts w:hint="eastAsia" w:ascii="宋体" w:hAnsi="宋体" w:eastAsia="宋体" w:cs="宋体"/>
          <w:color w:val="auto"/>
          <w:sz w:val="32"/>
          <w:szCs w:val="22"/>
          <w:highlight w:val="none"/>
          <w:lang w:eastAsia="zh-CN"/>
        </w:rPr>
        <w:t>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27CD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4F76B9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6825" w:type="dxa"/>
            <w:tcBorders>
              <w:top w:val="single" w:color="auto" w:sz="4" w:space="0"/>
              <w:bottom w:val="single" w:color="auto" w:sz="4" w:space="0"/>
              <w:right w:val="single" w:color="auto" w:sz="4" w:space="0"/>
            </w:tcBorders>
            <w:noWrap w:val="0"/>
            <w:vAlign w:val="center"/>
          </w:tcPr>
          <w:p w14:paraId="42EED3CC">
            <w:pPr>
              <w:rPr>
                <w:rFonts w:hint="eastAsia" w:ascii="宋体" w:hAnsi="宋体" w:eastAsia="宋体" w:cs="宋体"/>
                <w:color w:val="auto"/>
                <w:sz w:val="24"/>
                <w:szCs w:val="24"/>
                <w:highlight w:val="none"/>
              </w:rPr>
            </w:pPr>
          </w:p>
        </w:tc>
      </w:tr>
      <w:tr w14:paraId="36D3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75EAA0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p>
        </w:tc>
        <w:tc>
          <w:tcPr>
            <w:tcW w:w="6825" w:type="dxa"/>
            <w:tcBorders>
              <w:top w:val="nil"/>
            </w:tcBorders>
            <w:noWrap w:val="0"/>
            <w:vAlign w:val="center"/>
          </w:tcPr>
          <w:p w14:paraId="70CB480F">
            <w:pPr>
              <w:rPr>
                <w:rFonts w:hint="eastAsia" w:ascii="宋体" w:hAnsi="宋体" w:eastAsia="宋体" w:cs="宋体"/>
                <w:color w:val="auto"/>
                <w:sz w:val="24"/>
                <w:szCs w:val="24"/>
                <w:highlight w:val="none"/>
              </w:rPr>
            </w:pPr>
          </w:p>
        </w:tc>
      </w:tr>
      <w:tr w14:paraId="35E4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6E0710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w:t>
            </w:r>
          </w:p>
        </w:tc>
        <w:tc>
          <w:tcPr>
            <w:tcW w:w="6825" w:type="dxa"/>
            <w:noWrap w:val="0"/>
            <w:vAlign w:val="center"/>
          </w:tcPr>
          <w:p w14:paraId="06864013">
            <w:pPr>
              <w:rPr>
                <w:rFonts w:hint="eastAsia" w:ascii="宋体" w:hAnsi="宋体" w:eastAsia="宋体" w:cs="宋体"/>
                <w:color w:val="auto"/>
                <w:sz w:val="24"/>
                <w:szCs w:val="24"/>
                <w:highlight w:val="none"/>
              </w:rPr>
            </w:pPr>
          </w:p>
        </w:tc>
      </w:tr>
      <w:tr w14:paraId="09CF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14:paraId="1481BDA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磋商报价（人民币）</w:t>
            </w:r>
          </w:p>
        </w:tc>
        <w:tc>
          <w:tcPr>
            <w:tcW w:w="6825" w:type="dxa"/>
            <w:noWrap w:val="0"/>
            <w:vAlign w:val="center"/>
          </w:tcPr>
          <w:p w14:paraId="59C4CEE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总价（大写）：</w:t>
            </w:r>
          </w:p>
          <w:p w14:paraId="4484DD5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FD40B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（小写）：                    </w:t>
            </w:r>
          </w:p>
        </w:tc>
      </w:tr>
      <w:tr w14:paraId="31F0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7263F8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是否响应磋商文件的要求</w:t>
            </w:r>
          </w:p>
        </w:tc>
        <w:tc>
          <w:tcPr>
            <w:tcW w:w="6825" w:type="dxa"/>
            <w:noWrap w:val="0"/>
            <w:vAlign w:val="center"/>
          </w:tcPr>
          <w:p w14:paraId="1A0F77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请填写“响应”或者“不响应”</w:t>
            </w:r>
          </w:p>
        </w:tc>
      </w:tr>
      <w:tr w14:paraId="6D1B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71EDAF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25" w:type="dxa"/>
            <w:noWrap w:val="0"/>
            <w:vAlign w:val="center"/>
          </w:tcPr>
          <w:p w14:paraId="211E1AEA">
            <w:pPr>
              <w:rPr>
                <w:rFonts w:hint="eastAsia" w:ascii="宋体" w:hAnsi="宋体" w:eastAsia="宋体" w:cs="宋体"/>
                <w:color w:val="auto"/>
                <w:sz w:val="24"/>
                <w:szCs w:val="24"/>
                <w:highlight w:val="none"/>
              </w:rPr>
            </w:pPr>
          </w:p>
        </w:tc>
      </w:tr>
    </w:tbl>
    <w:p w14:paraId="2FCEAE00">
      <w:pPr>
        <w:spacing w:line="360" w:lineRule="auto"/>
        <w:rPr>
          <w:rFonts w:hint="eastAsia" w:ascii="宋体" w:hAnsi="宋体" w:eastAsia="宋体" w:cs="宋体"/>
          <w:color w:val="auto"/>
          <w:sz w:val="24"/>
          <w:szCs w:val="24"/>
          <w:highlight w:val="none"/>
        </w:rPr>
      </w:pPr>
    </w:p>
    <w:p w14:paraId="658157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 xml:space="preserve">                                          </w:t>
      </w:r>
    </w:p>
    <w:p w14:paraId="6C8AB9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 xml:space="preserve">                      </w:t>
      </w:r>
    </w:p>
    <w:p w14:paraId="0DB354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3AC8AF">
      <w:pPr>
        <w:spacing w:line="360" w:lineRule="auto"/>
        <w:rPr>
          <w:rFonts w:hint="eastAsia" w:ascii="宋体" w:hAnsi="宋体" w:eastAsia="宋体" w:cs="宋体"/>
          <w:color w:val="auto"/>
          <w:sz w:val="24"/>
          <w:szCs w:val="24"/>
          <w:highlight w:val="none"/>
        </w:rPr>
      </w:pPr>
    </w:p>
    <w:p w14:paraId="2CCAE649">
      <w:pPr>
        <w:pStyle w:val="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本表不需</w:t>
      </w:r>
      <w:r>
        <w:rPr>
          <w:rFonts w:hint="eastAsia" w:ascii="宋体" w:hAnsi="宋体" w:eastAsia="宋体" w:cs="宋体"/>
          <w:b/>
          <w:bCs/>
          <w:color w:val="auto"/>
          <w:sz w:val="24"/>
          <w:szCs w:val="24"/>
          <w:highlight w:val="none"/>
          <w:lang w:val="en-US" w:eastAsia="zh-CN"/>
        </w:rPr>
        <w:t>放</w:t>
      </w:r>
      <w:r>
        <w:rPr>
          <w:rFonts w:hint="eastAsia" w:ascii="宋体" w:hAnsi="宋体" w:eastAsia="宋体" w:cs="宋体"/>
          <w:b/>
          <w:bCs/>
          <w:color w:val="auto"/>
          <w:sz w:val="24"/>
          <w:szCs w:val="24"/>
          <w:highlight w:val="none"/>
        </w:rPr>
        <w:t>在响应文件中，</w:t>
      </w:r>
      <w:r>
        <w:rPr>
          <w:rFonts w:hint="eastAsia" w:ascii="宋体" w:hAnsi="宋体" w:eastAsia="宋体" w:cs="宋体"/>
          <w:b/>
          <w:bCs/>
          <w:color w:val="auto"/>
          <w:sz w:val="24"/>
          <w:szCs w:val="24"/>
          <w:highlight w:val="none"/>
          <w:lang w:val="en-US" w:eastAsia="zh-CN"/>
        </w:rPr>
        <w:t>仅供</w:t>
      </w:r>
      <w:r>
        <w:rPr>
          <w:rFonts w:hint="eastAsia" w:ascii="宋体" w:hAnsi="宋体" w:eastAsia="宋体" w:cs="宋体"/>
          <w:b/>
          <w:bCs/>
          <w:color w:val="auto"/>
          <w:sz w:val="24"/>
          <w:szCs w:val="24"/>
          <w:highlight w:val="none"/>
        </w:rPr>
        <w:t>各供应商</w:t>
      </w:r>
      <w:r>
        <w:rPr>
          <w:rFonts w:hint="eastAsia" w:ascii="宋体" w:hAnsi="宋体" w:eastAsia="宋体" w:cs="宋体"/>
          <w:b/>
          <w:bCs/>
          <w:color w:val="auto"/>
          <w:sz w:val="24"/>
          <w:szCs w:val="24"/>
          <w:highlight w:val="none"/>
          <w:lang w:val="en-US" w:eastAsia="zh-CN"/>
        </w:rPr>
        <w:t>N+1轮报价时使用。</w:t>
      </w:r>
    </w:p>
    <w:p w14:paraId="7DD0EB27">
      <w:pPr>
        <w:pStyle w:val="2"/>
        <w:rPr>
          <w:rFonts w:hint="eastAsia" w:ascii="宋体" w:hAnsi="宋体" w:eastAsia="宋体" w:cs="宋体"/>
          <w:color w:val="auto"/>
          <w:highlight w:val="none"/>
        </w:rPr>
      </w:pPr>
    </w:p>
    <w:p w14:paraId="3C415165">
      <w:pPr>
        <w:pStyle w:val="21"/>
        <w:rPr>
          <w:rFonts w:hint="eastAsia" w:ascii="宋体" w:hAnsi="宋体" w:eastAsia="宋体" w:cs="宋体"/>
          <w:color w:val="auto"/>
          <w:highlight w:val="none"/>
        </w:rPr>
      </w:pPr>
    </w:p>
    <w:p w14:paraId="551D8566">
      <w:pPr>
        <w:pStyle w:val="21"/>
        <w:rPr>
          <w:rFonts w:hint="eastAsia" w:ascii="宋体" w:hAnsi="宋体" w:eastAsia="宋体" w:cs="宋体"/>
          <w:color w:val="auto"/>
          <w:highlight w:val="none"/>
        </w:rPr>
      </w:pPr>
    </w:p>
    <w:p w14:paraId="021231C5">
      <w:pPr>
        <w:rPr>
          <w:rFonts w:hint="eastAsia" w:ascii="宋体" w:hAnsi="宋体" w:eastAsia="宋体" w:cs="宋体"/>
          <w:color w:val="auto"/>
          <w:highlight w:val="none"/>
        </w:rPr>
      </w:pPr>
    </w:p>
    <w:p w14:paraId="391A5C62">
      <w:pPr>
        <w:pStyle w:val="2"/>
        <w:rPr>
          <w:rFonts w:hint="eastAsia" w:ascii="宋体" w:hAnsi="宋体" w:eastAsia="宋体" w:cs="宋体"/>
          <w:color w:val="auto"/>
          <w:highlight w:val="none"/>
        </w:rPr>
      </w:pPr>
    </w:p>
    <w:p w14:paraId="2972893B">
      <w:pPr>
        <w:pStyle w:val="2"/>
        <w:rPr>
          <w:rFonts w:hint="eastAsia" w:ascii="宋体" w:hAnsi="宋体" w:eastAsia="宋体" w:cs="宋体"/>
          <w:color w:val="auto"/>
          <w:highlight w:val="none"/>
        </w:rPr>
      </w:pPr>
    </w:p>
    <w:p w14:paraId="50831A98">
      <w:pPr>
        <w:pStyle w:val="2"/>
        <w:rPr>
          <w:rFonts w:hint="eastAsia" w:ascii="宋体" w:hAnsi="宋体" w:eastAsia="宋体" w:cs="宋体"/>
          <w:color w:val="auto"/>
          <w:highlight w:val="none"/>
        </w:rPr>
      </w:pPr>
    </w:p>
    <w:p w14:paraId="3C431167">
      <w:pPr>
        <w:pStyle w:val="2"/>
        <w:rPr>
          <w:rFonts w:hint="eastAsia" w:ascii="宋体" w:hAnsi="宋体" w:eastAsia="宋体" w:cs="宋体"/>
          <w:color w:val="auto"/>
          <w:highlight w:val="none"/>
        </w:rPr>
      </w:pPr>
    </w:p>
    <w:p w14:paraId="2D46338B">
      <w:pPr>
        <w:jc w:val="center"/>
        <w:rPr>
          <w:rFonts w:hint="eastAsia" w:ascii="宋体" w:hAnsi="宋体" w:eastAsia="宋体" w:cs="宋体"/>
          <w:color w:val="auto"/>
          <w:sz w:val="32"/>
          <w:szCs w:val="22"/>
          <w:highlight w:val="none"/>
          <w:lang w:eastAsia="zh-CN"/>
        </w:rPr>
      </w:pPr>
      <w:r>
        <w:rPr>
          <w:rFonts w:hint="eastAsia" w:ascii="宋体" w:hAnsi="宋体" w:eastAsia="宋体" w:cs="宋体"/>
          <w:color w:val="auto"/>
          <w:sz w:val="32"/>
          <w:szCs w:val="22"/>
          <w:highlight w:val="none"/>
          <w:u w:val="none"/>
          <w:lang w:val="en-US" w:eastAsia="zh-CN"/>
        </w:rPr>
        <w:t>最终</w:t>
      </w:r>
      <w:r>
        <w:rPr>
          <w:rFonts w:hint="eastAsia" w:ascii="宋体" w:hAnsi="宋体" w:eastAsia="宋体" w:cs="宋体"/>
          <w:color w:val="auto"/>
          <w:sz w:val="32"/>
          <w:szCs w:val="22"/>
          <w:highlight w:val="none"/>
        </w:rPr>
        <w:t>报价</w:t>
      </w:r>
      <w:r>
        <w:rPr>
          <w:rFonts w:hint="eastAsia" w:ascii="宋体" w:hAnsi="宋体" w:eastAsia="宋体" w:cs="宋体"/>
          <w:color w:val="auto"/>
          <w:sz w:val="32"/>
          <w:szCs w:val="22"/>
          <w:highlight w:val="none"/>
          <w:lang w:eastAsia="zh-CN"/>
        </w:rPr>
        <w:t>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07B2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521D3F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6825" w:type="dxa"/>
            <w:tcBorders>
              <w:top w:val="single" w:color="auto" w:sz="4" w:space="0"/>
              <w:bottom w:val="single" w:color="auto" w:sz="4" w:space="0"/>
              <w:right w:val="single" w:color="auto" w:sz="4" w:space="0"/>
            </w:tcBorders>
            <w:noWrap w:val="0"/>
            <w:vAlign w:val="center"/>
          </w:tcPr>
          <w:p w14:paraId="412A6F0E">
            <w:pPr>
              <w:rPr>
                <w:rFonts w:hint="eastAsia" w:ascii="宋体" w:hAnsi="宋体" w:eastAsia="宋体" w:cs="宋体"/>
                <w:color w:val="auto"/>
                <w:sz w:val="24"/>
                <w:szCs w:val="24"/>
                <w:highlight w:val="none"/>
              </w:rPr>
            </w:pPr>
          </w:p>
        </w:tc>
      </w:tr>
      <w:tr w14:paraId="1FF7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39095F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p>
        </w:tc>
        <w:tc>
          <w:tcPr>
            <w:tcW w:w="6825" w:type="dxa"/>
            <w:tcBorders>
              <w:top w:val="nil"/>
            </w:tcBorders>
            <w:noWrap w:val="0"/>
            <w:vAlign w:val="center"/>
          </w:tcPr>
          <w:p w14:paraId="0E5571C2">
            <w:pPr>
              <w:rPr>
                <w:rFonts w:hint="eastAsia" w:ascii="宋体" w:hAnsi="宋体" w:eastAsia="宋体" w:cs="宋体"/>
                <w:color w:val="auto"/>
                <w:sz w:val="24"/>
                <w:szCs w:val="24"/>
                <w:highlight w:val="none"/>
              </w:rPr>
            </w:pPr>
          </w:p>
        </w:tc>
      </w:tr>
      <w:tr w14:paraId="2F7F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29C762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w:t>
            </w:r>
          </w:p>
        </w:tc>
        <w:tc>
          <w:tcPr>
            <w:tcW w:w="6825" w:type="dxa"/>
            <w:noWrap w:val="0"/>
            <w:vAlign w:val="center"/>
          </w:tcPr>
          <w:p w14:paraId="45253021">
            <w:pPr>
              <w:rPr>
                <w:rFonts w:hint="eastAsia" w:ascii="宋体" w:hAnsi="宋体" w:eastAsia="宋体" w:cs="宋体"/>
                <w:color w:val="auto"/>
                <w:sz w:val="24"/>
                <w:szCs w:val="24"/>
                <w:highlight w:val="none"/>
              </w:rPr>
            </w:pPr>
          </w:p>
        </w:tc>
      </w:tr>
      <w:tr w14:paraId="6141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9" w:hRule="atLeast"/>
          <w:jc w:val="center"/>
        </w:trPr>
        <w:tc>
          <w:tcPr>
            <w:tcW w:w="2257" w:type="dxa"/>
            <w:noWrap w:val="0"/>
            <w:vAlign w:val="center"/>
          </w:tcPr>
          <w:p w14:paraId="227C2EE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磋商报价（人民币）</w:t>
            </w:r>
          </w:p>
        </w:tc>
        <w:tc>
          <w:tcPr>
            <w:tcW w:w="6825" w:type="dxa"/>
            <w:noWrap w:val="0"/>
            <w:vAlign w:val="center"/>
          </w:tcPr>
          <w:p w14:paraId="0F948A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总价（大写）：</w:t>
            </w:r>
          </w:p>
          <w:p w14:paraId="15D85F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1BA54D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（小写）：                    </w:t>
            </w:r>
          </w:p>
        </w:tc>
      </w:tr>
      <w:tr w14:paraId="18C4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0B3FCD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是否响应磋商文件的要求</w:t>
            </w:r>
          </w:p>
        </w:tc>
        <w:tc>
          <w:tcPr>
            <w:tcW w:w="6825" w:type="dxa"/>
            <w:noWrap w:val="0"/>
            <w:vAlign w:val="center"/>
          </w:tcPr>
          <w:p w14:paraId="3FB882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请填写“响应”或者“不响应”</w:t>
            </w:r>
          </w:p>
        </w:tc>
      </w:tr>
      <w:tr w14:paraId="3A84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14A39C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25" w:type="dxa"/>
            <w:noWrap w:val="0"/>
            <w:vAlign w:val="center"/>
          </w:tcPr>
          <w:p w14:paraId="55B467F5">
            <w:pPr>
              <w:rPr>
                <w:rFonts w:hint="eastAsia" w:ascii="宋体" w:hAnsi="宋体" w:eastAsia="宋体" w:cs="宋体"/>
                <w:color w:val="auto"/>
                <w:sz w:val="24"/>
                <w:szCs w:val="24"/>
                <w:highlight w:val="none"/>
              </w:rPr>
            </w:pPr>
          </w:p>
        </w:tc>
      </w:tr>
    </w:tbl>
    <w:p w14:paraId="0AF1A903">
      <w:pPr>
        <w:spacing w:line="360" w:lineRule="auto"/>
        <w:rPr>
          <w:rFonts w:hint="eastAsia" w:ascii="宋体" w:hAnsi="宋体" w:eastAsia="宋体" w:cs="宋体"/>
          <w:color w:val="auto"/>
          <w:sz w:val="24"/>
          <w:szCs w:val="24"/>
          <w:highlight w:val="none"/>
        </w:rPr>
      </w:pPr>
    </w:p>
    <w:p w14:paraId="0EB8B7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 xml:space="preserve">                                          </w:t>
      </w:r>
    </w:p>
    <w:p w14:paraId="75581A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 xml:space="preserve">                      </w:t>
      </w:r>
    </w:p>
    <w:p w14:paraId="7F2CDF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6D7F5C">
      <w:pPr>
        <w:spacing w:line="360" w:lineRule="auto"/>
        <w:rPr>
          <w:rFonts w:hint="eastAsia" w:ascii="宋体" w:hAnsi="宋体" w:eastAsia="宋体" w:cs="宋体"/>
          <w:color w:val="auto"/>
          <w:sz w:val="24"/>
          <w:szCs w:val="24"/>
          <w:highlight w:val="none"/>
        </w:rPr>
      </w:pPr>
    </w:p>
    <w:p w14:paraId="5E6DF37A">
      <w:pPr>
        <w:pStyle w:val="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本表不需</w:t>
      </w:r>
      <w:r>
        <w:rPr>
          <w:rFonts w:hint="eastAsia" w:ascii="宋体" w:hAnsi="宋体" w:eastAsia="宋体" w:cs="宋体"/>
          <w:b/>
          <w:bCs/>
          <w:color w:val="auto"/>
          <w:sz w:val="24"/>
          <w:szCs w:val="24"/>
          <w:highlight w:val="none"/>
          <w:lang w:val="en-US" w:eastAsia="zh-CN"/>
        </w:rPr>
        <w:t>放</w:t>
      </w:r>
      <w:r>
        <w:rPr>
          <w:rFonts w:hint="eastAsia" w:ascii="宋体" w:hAnsi="宋体" w:eastAsia="宋体" w:cs="宋体"/>
          <w:b/>
          <w:bCs/>
          <w:color w:val="auto"/>
          <w:sz w:val="24"/>
          <w:szCs w:val="24"/>
          <w:highlight w:val="none"/>
        </w:rPr>
        <w:t>在响应文件中，</w:t>
      </w:r>
      <w:r>
        <w:rPr>
          <w:rFonts w:hint="eastAsia" w:ascii="宋体" w:hAnsi="宋体" w:eastAsia="宋体" w:cs="宋体"/>
          <w:b/>
          <w:bCs/>
          <w:color w:val="auto"/>
          <w:sz w:val="24"/>
          <w:szCs w:val="24"/>
          <w:highlight w:val="none"/>
          <w:lang w:val="en-US" w:eastAsia="zh-CN"/>
        </w:rPr>
        <w:t>仅供</w:t>
      </w:r>
      <w:r>
        <w:rPr>
          <w:rFonts w:hint="eastAsia" w:ascii="宋体" w:hAnsi="宋体" w:eastAsia="宋体" w:cs="宋体"/>
          <w:b/>
          <w:bCs/>
          <w:color w:val="auto"/>
          <w:sz w:val="24"/>
          <w:szCs w:val="24"/>
          <w:highlight w:val="none"/>
        </w:rPr>
        <w:t>各供应商</w:t>
      </w:r>
      <w:r>
        <w:rPr>
          <w:rFonts w:hint="eastAsia" w:ascii="宋体" w:hAnsi="宋体" w:eastAsia="宋体" w:cs="宋体"/>
          <w:b/>
          <w:bCs/>
          <w:color w:val="auto"/>
          <w:sz w:val="24"/>
          <w:szCs w:val="24"/>
          <w:highlight w:val="none"/>
          <w:lang w:val="en-US" w:eastAsia="zh-CN"/>
        </w:rPr>
        <w:t>最终报价时使用。</w:t>
      </w:r>
    </w:p>
    <w:p w14:paraId="0B808C55">
      <w:pPr>
        <w:pStyle w:val="2"/>
        <w:ind w:left="0" w:leftChars="0" w:firstLine="0" w:firstLineChars="0"/>
        <w:rPr>
          <w:rFonts w:hint="eastAsia" w:ascii="宋体" w:hAnsi="宋体" w:eastAsia="宋体" w:cs="宋体"/>
          <w:color w:val="auto"/>
          <w:highlight w:val="none"/>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C749">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2F8A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A2F8A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FB7B">
    <w:pPr>
      <w:pStyle w:val="12"/>
      <w:spacing w:line="14" w:lineRule="auto"/>
      <w:ind w:left="0"/>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073A7">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D073A7">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31D1">
    <w:pPr>
      <w:pStyle w:val="12"/>
      <w:spacing w:line="14" w:lineRule="auto"/>
      <w:ind w:left="0"/>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2CCC7">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42CCC7">
                    <w:pPr>
                      <w:pStyle w:val="17"/>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1062990</wp:posOffset>
              </wp:positionH>
              <wp:positionV relativeFrom="page">
                <wp:posOffset>9522460</wp:posOffset>
              </wp:positionV>
              <wp:extent cx="129540" cy="211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14:paraId="2BEF1479">
                          <w:pPr>
                            <w:spacing w:before="19"/>
                            <w:ind w:right="0"/>
                            <w:jc w:val="left"/>
                            <w:rPr>
                              <w:rFonts w:ascii="Times New Roman"/>
                              <w:sz w:val="11"/>
                            </w:rPr>
                          </w:pPr>
                        </w:p>
                      </w:txbxContent>
                    </wps:txbx>
                    <wps:bodyPr lIns="0" tIns="0" rIns="0" bIns="0" upright="1"/>
                  </wps:wsp>
                </a:graphicData>
              </a:graphic>
            </wp:anchor>
          </w:drawing>
        </mc:Choice>
        <mc:Fallback>
          <w:pict>
            <v:shape id="_x0000_s1026" o:spid="_x0000_s1026"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v:fill on="f" focussize="0,0"/>
              <v:stroke on="f"/>
              <v:imagedata o:title=""/>
              <o:lock v:ext="edit" aspectratio="f"/>
              <v:textbox inset="0mm,0mm,0mm,0mm">
                <w:txbxContent>
                  <w:p w14:paraId="2BEF1479">
                    <w:pPr>
                      <w:spacing w:before="19"/>
                      <w:ind w:right="0"/>
                      <w:jc w:val="left"/>
                      <w:rPr>
                        <w:rFonts w:ascii="Times New Roman"/>
                        <w:sz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7DA6">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6FD8B"/>
    <w:multiLevelType w:val="singleLevel"/>
    <w:tmpl w:val="B7F6FD8B"/>
    <w:lvl w:ilvl="0" w:tentative="0">
      <w:start w:val="1"/>
      <w:numFmt w:val="decimal"/>
      <w:suff w:val="nothing"/>
      <w:lvlText w:val="（%1）"/>
      <w:lvlJc w:val="left"/>
    </w:lvl>
  </w:abstractNum>
  <w:abstractNum w:abstractNumId="1">
    <w:nsid w:val="F8A5CF6F"/>
    <w:multiLevelType w:val="singleLevel"/>
    <w:tmpl w:val="F8A5CF6F"/>
    <w:lvl w:ilvl="0" w:tentative="0">
      <w:start w:val="2"/>
      <w:numFmt w:val="chineseCounting"/>
      <w:suff w:val="nothing"/>
      <w:lvlText w:val="%1、"/>
      <w:lvlJc w:val="left"/>
      <w:rPr>
        <w:rFonts w:hint="eastAsia"/>
      </w:rPr>
    </w:lvl>
  </w:abstractNum>
  <w:abstractNum w:abstractNumId="2">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3100D153"/>
    <w:multiLevelType w:val="singleLevel"/>
    <w:tmpl w:val="3100D153"/>
    <w:lvl w:ilvl="0" w:tentative="0">
      <w:start w:val="1"/>
      <w:numFmt w:val="chineseCounting"/>
      <w:suff w:val="nothing"/>
      <w:lvlText w:val="%1、"/>
      <w:lvlJc w:val="left"/>
      <w:rPr>
        <w:rFonts w:hint="eastAsia"/>
      </w:rPr>
    </w:lvl>
  </w:abstractNum>
  <w:abstractNum w:abstractNumId="4">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5">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6">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7">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8">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0"/>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YTY0ZTQyNTQ4MGNmZmQwM2NjODllMWNkNmYyNTAifQ=="/>
  </w:docVars>
  <w:rsids>
    <w:rsidRoot w:val="00000000"/>
    <w:rsid w:val="00044814"/>
    <w:rsid w:val="002E1F6F"/>
    <w:rsid w:val="002F1CD0"/>
    <w:rsid w:val="00457CD7"/>
    <w:rsid w:val="008B1170"/>
    <w:rsid w:val="00BA001A"/>
    <w:rsid w:val="00C27676"/>
    <w:rsid w:val="00CB1EB4"/>
    <w:rsid w:val="00DF3269"/>
    <w:rsid w:val="00E40880"/>
    <w:rsid w:val="00EF330B"/>
    <w:rsid w:val="00F907CF"/>
    <w:rsid w:val="011D289B"/>
    <w:rsid w:val="015C48BA"/>
    <w:rsid w:val="019422A6"/>
    <w:rsid w:val="02012BC0"/>
    <w:rsid w:val="020913D7"/>
    <w:rsid w:val="02092C94"/>
    <w:rsid w:val="020C008E"/>
    <w:rsid w:val="022655F4"/>
    <w:rsid w:val="02445A7A"/>
    <w:rsid w:val="02671768"/>
    <w:rsid w:val="026D6710"/>
    <w:rsid w:val="02785724"/>
    <w:rsid w:val="02CF7A3A"/>
    <w:rsid w:val="02DC3F04"/>
    <w:rsid w:val="02DC5124"/>
    <w:rsid w:val="02EF23A2"/>
    <w:rsid w:val="031E451D"/>
    <w:rsid w:val="032A608C"/>
    <w:rsid w:val="033E03C1"/>
    <w:rsid w:val="037E49E3"/>
    <w:rsid w:val="038D1334"/>
    <w:rsid w:val="0390153D"/>
    <w:rsid w:val="03F679D5"/>
    <w:rsid w:val="03FE265F"/>
    <w:rsid w:val="04170253"/>
    <w:rsid w:val="042F74F6"/>
    <w:rsid w:val="04461F7D"/>
    <w:rsid w:val="044F127D"/>
    <w:rsid w:val="045A09FE"/>
    <w:rsid w:val="04607107"/>
    <w:rsid w:val="04784101"/>
    <w:rsid w:val="049B245F"/>
    <w:rsid w:val="04C11708"/>
    <w:rsid w:val="04CB5FDF"/>
    <w:rsid w:val="04D05CEB"/>
    <w:rsid w:val="05404C1F"/>
    <w:rsid w:val="05412745"/>
    <w:rsid w:val="054E0C79"/>
    <w:rsid w:val="05917228"/>
    <w:rsid w:val="05A468E0"/>
    <w:rsid w:val="05C006A1"/>
    <w:rsid w:val="05CD7D9E"/>
    <w:rsid w:val="05D13AC9"/>
    <w:rsid w:val="05EF21A1"/>
    <w:rsid w:val="05F23A3F"/>
    <w:rsid w:val="05F476A4"/>
    <w:rsid w:val="060E0879"/>
    <w:rsid w:val="06383B48"/>
    <w:rsid w:val="06651704"/>
    <w:rsid w:val="066B3257"/>
    <w:rsid w:val="066E5B12"/>
    <w:rsid w:val="066F0D8B"/>
    <w:rsid w:val="06F55595"/>
    <w:rsid w:val="07041C7C"/>
    <w:rsid w:val="070E2DD2"/>
    <w:rsid w:val="07350087"/>
    <w:rsid w:val="074C05AB"/>
    <w:rsid w:val="074D3623"/>
    <w:rsid w:val="07927587"/>
    <w:rsid w:val="07A10E9E"/>
    <w:rsid w:val="07AA2823"/>
    <w:rsid w:val="07B43193"/>
    <w:rsid w:val="07C4324B"/>
    <w:rsid w:val="07E850FA"/>
    <w:rsid w:val="07F341CA"/>
    <w:rsid w:val="07FB307F"/>
    <w:rsid w:val="080F3CF5"/>
    <w:rsid w:val="081B4D10"/>
    <w:rsid w:val="08444A26"/>
    <w:rsid w:val="084D550D"/>
    <w:rsid w:val="08607386"/>
    <w:rsid w:val="086A5B0F"/>
    <w:rsid w:val="08A40BE4"/>
    <w:rsid w:val="08AB4AEA"/>
    <w:rsid w:val="08C43471"/>
    <w:rsid w:val="08D13662"/>
    <w:rsid w:val="08E12275"/>
    <w:rsid w:val="08F16230"/>
    <w:rsid w:val="08FD4BD5"/>
    <w:rsid w:val="09016D99"/>
    <w:rsid w:val="09102B5A"/>
    <w:rsid w:val="091E5277"/>
    <w:rsid w:val="094840A2"/>
    <w:rsid w:val="095C5D9F"/>
    <w:rsid w:val="09E510BD"/>
    <w:rsid w:val="09F204B1"/>
    <w:rsid w:val="0A0F4BBF"/>
    <w:rsid w:val="0A252635"/>
    <w:rsid w:val="0A3C34DB"/>
    <w:rsid w:val="0A4F7CC6"/>
    <w:rsid w:val="0A5F3DCD"/>
    <w:rsid w:val="0A712835"/>
    <w:rsid w:val="0A786C09"/>
    <w:rsid w:val="0AA7304A"/>
    <w:rsid w:val="0AA736C5"/>
    <w:rsid w:val="0AA86D0A"/>
    <w:rsid w:val="0AAC68B2"/>
    <w:rsid w:val="0AC27E84"/>
    <w:rsid w:val="0AD100C7"/>
    <w:rsid w:val="0AE20526"/>
    <w:rsid w:val="0AFB5144"/>
    <w:rsid w:val="0B112BB9"/>
    <w:rsid w:val="0B223E8A"/>
    <w:rsid w:val="0B2621C1"/>
    <w:rsid w:val="0B422B9C"/>
    <w:rsid w:val="0B456E05"/>
    <w:rsid w:val="0B593F95"/>
    <w:rsid w:val="0B8144F5"/>
    <w:rsid w:val="0B850E5D"/>
    <w:rsid w:val="0B923CFA"/>
    <w:rsid w:val="0BAA2663"/>
    <w:rsid w:val="0BAC3645"/>
    <w:rsid w:val="0BC40230"/>
    <w:rsid w:val="0BE67A1A"/>
    <w:rsid w:val="0C191E07"/>
    <w:rsid w:val="0C4954FE"/>
    <w:rsid w:val="0C85560D"/>
    <w:rsid w:val="0C8D5DB0"/>
    <w:rsid w:val="0D097DAF"/>
    <w:rsid w:val="0D097FEC"/>
    <w:rsid w:val="0D1B1ACD"/>
    <w:rsid w:val="0D2030D5"/>
    <w:rsid w:val="0D4A53DE"/>
    <w:rsid w:val="0D5A43A4"/>
    <w:rsid w:val="0D667A87"/>
    <w:rsid w:val="0D6E60A1"/>
    <w:rsid w:val="0D731909"/>
    <w:rsid w:val="0D913B3D"/>
    <w:rsid w:val="0DED5218"/>
    <w:rsid w:val="0E3E5A73"/>
    <w:rsid w:val="0EC73CBB"/>
    <w:rsid w:val="0ECF2B6F"/>
    <w:rsid w:val="0ED26658"/>
    <w:rsid w:val="0EF56D91"/>
    <w:rsid w:val="0F403A6D"/>
    <w:rsid w:val="0F5F0397"/>
    <w:rsid w:val="0F7476E3"/>
    <w:rsid w:val="0FB83603"/>
    <w:rsid w:val="0FD85A54"/>
    <w:rsid w:val="0FE85752"/>
    <w:rsid w:val="10036F74"/>
    <w:rsid w:val="106001D9"/>
    <w:rsid w:val="106317C1"/>
    <w:rsid w:val="106E51A0"/>
    <w:rsid w:val="10700268"/>
    <w:rsid w:val="107C0AD5"/>
    <w:rsid w:val="10944070"/>
    <w:rsid w:val="10A926FD"/>
    <w:rsid w:val="10FD39EB"/>
    <w:rsid w:val="11222187"/>
    <w:rsid w:val="11457119"/>
    <w:rsid w:val="11956BFB"/>
    <w:rsid w:val="11BC6D80"/>
    <w:rsid w:val="11CE35B2"/>
    <w:rsid w:val="11DA7061"/>
    <w:rsid w:val="11EB52D4"/>
    <w:rsid w:val="125E75AC"/>
    <w:rsid w:val="129C157B"/>
    <w:rsid w:val="12A60515"/>
    <w:rsid w:val="12B11B92"/>
    <w:rsid w:val="12B20123"/>
    <w:rsid w:val="12CF313E"/>
    <w:rsid w:val="12EF558E"/>
    <w:rsid w:val="134E6759"/>
    <w:rsid w:val="135E44C2"/>
    <w:rsid w:val="135F0592"/>
    <w:rsid w:val="136715C8"/>
    <w:rsid w:val="1395322C"/>
    <w:rsid w:val="13AA5959"/>
    <w:rsid w:val="13BA2040"/>
    <w:rsid w:val="13F74A10"/>
    <w:rsid w:val="13F92656"/>
    <w:rsid w:val="140137CB"/>
    <w:rsid w:val="141C2589"/>
    <w:rsid w:val="14597C76"/>
    <w:rsid w:val="1461070D"/>
    <w:rsid w:val="14634486"/>
    <w:rsid w:val="146975C2"/>
    <w:rsid w:val="14771CDF"/>
    <w:rsid w:val="147B7EA8"/>
    <w:rsid w:val="14926B19"/>
    <w:rsid w:val="14B46A8F"/>
    <w:rsid w:val="14C92CB8"/>
    <w:rsid w:val="14E07884"/>
    <w:rsid w:val="14E804E7"/>
    <w:rsid w:val="150C422A"/>
    <w:rsid w:val="15157B56"/>
    <w:rsid w:val="15237771"/>
    <w:rsid w:val="15747FCD"/>
    <w:rsid w:val="15B2217D"/>
    <w:rsid w:val="161377E5"/>
    <w:rsid w:val="163102B9"/>
    <w:rsid w:val="163634D4"/>
    <w:rsid w:val="16866209"/>
    <w:rsid w:val="169326D4"/>
    <w:rsid w:val="169E623B"/>
    <w:rsid w:val="16A8493F"/>
    <w:rsid w:val="16BE59A3"/>
    <w:rsid w:val="16CD208A"/>
    <w:rsid w:val="16CD4493"/>
    <w:rsid w:val="16D74CB7"/>
    <w:rsid w:val="1716022F"/>
    <w:rsid w:val="176A78D9"/>
    <w:rsid w:val="17823453"/>
    <w:rsid w:val="17884E38"/>
    <w:rsid w:val="17A01633"/>
    <w:rsid w:val="17B62114"/>
    <w:rsid w:val="17B86896"/>
    <w:rsid w:val="17C364CB"/>
    <w:rsid w:val="17C6139D"/>
    <w:rsid w:val="182C7EDD"/>
    <w:rsid w:val="18477F49"/>
    <w:rsid w:val="184E0FA9"/>
    <w:rsid w:val="186407CC"/>
    <w:rsid w:val="18C9364D"/>
    <w:rsid w:val="18ED431E"/>
    <w:rsid w:val="18F21A16"/>
    <w:rsid w:val="18F324C6"/>
    <w:rsid w:val="194560DA"/>
    <w:rsid w:val="194B5A53"/>
    <w:rsid w:val="197E6740"/>
    <w:rsid w:val="198729C4"/>
    <w:rsid w:val="19917D71"/>
    <w:rsid w:val="199B021E"/>
    <w:rsid w:val="199C379E"/>
    <w:rsid w:val="19B66E06"/>
    <w:rsid w:val="19D41D74"/>
    <w:rsid w:val="19DD25E4"/>
    <w:rsid w:val="1A0C2EC9"/>
    <w:rsid w:val="1A1228AF"/>
    <w:rsid w:val="1A1A56A0"/>
    <w:rsid w:val="1A267712"/>
    <w:rsid w:val="1A3D3083"/>
    <w:rsid w:val="1A3F58F9"/>
    <w:rsid w:val="1A4C2B42"/>
    <w:rsid w:val="1A5D3725"/>
    <w:rsid w:val="1A5E05B0"/>
    <w:rsid w:val="1A6A51B6"/>
    <w:rsid w:val="1A7B43F0"/>
    <w:rsid w:val="1ACD195E"/>
    <w:rsid w:val="1ACF4DE4"/>
    <w:rsid w:val="1AD75BE7"/>
    <w:rsid w:val="1AFC4CEC"/>
    <w:rsid w:val="1AFF47DC"/>
    <w:rsid w:val="1B34092A"/>
    <w:rsid w:val="1B4944AD"/>
    <w:rsid w:val="1B5468D6"/>
    <w:rsid w:val="1B5B6E23"/>
    <w:rsid w:val="1B754A9E"/>
    <w:rsid w:val="1B913C2D"/>
    <w:rsid w:val="1B925882"/>
    <w:rsid w:val="1BAF2B25"/>
    <w:rsid w:val="1C167750"/>
    <w:rsid w:val="1C1F2168"/>
    <w:rsid w:val="1C7470C1"/>
    <w:rsid w:val="1C7A6810"/>
    <w:rsid w:val="1C850A4A"/>
    <w:rsid w:val="1CC2602E"/>
    <w:rsid w:val="1CD91614"/>
    <w:rsid w:val="1CF545A5"/>
    <w:rsid w:val="1D293D92"/>
    <w:rsid w:val="1D40334F"/>
    <w:rsid w:val="1DB10DAE"/>
    <w:rsid w:val="1DCB4E4A"/>
    <w:rsid w:val="1DE502B6"/>
    <w:rsid w:val="1DE71C83"/>
    <w:rsid w:val="1DF227EE"/>
    <w:rsid w:val="1E081BFA"/>
    <w:rsid w:val="1E2C500F"/>
    <w:rsid w:val="1E3D5D47"/>
    <w:rsid w:val="1EC334DF"/>
    <w:rsid w:val="1EE4044A"/>
    <w:rsid w:val="1EF317C6"/>
    <w:rsid w:val="1F15637C"/>
    <w:rsid w:val="1F2C67DA"/>
    <w:rsid w:val="1F6137FD"/>
    <w:rsid w:val="1F7D2403"/>
    <w:rsid w:val="1F86727A"/>
    <w:rsid w:val="1FAE057F"/>
    <w:rsid w:val="20287D91"/>
    <w:rsid w:val="203C2AAE"/>
    <w:rsid w:val="20495A36"/>
    <w:rsid w:val="205B4263"/>
    <w:rsid w:val="20653333"/>
    <w:rsid w:val="206543D4"/>
    <w:rsid w:val="206A32A0"/>
    <w:rsid w:val="20876B5E"/>
    <w:rsid w:val="20AE273E"/>
    <w:rsid w:val="20F546B7"/>
    <w:rsid w:val="210652C1"/>
    <w:rsid w:val="210938DF"/>
    <w:rsid w:val="21313216"/>
    <w:rsid w:val="214116AB"/>
    <w:rsid w:val="214476DC"/>
    <w:rsid w:val="214C571B"/>
    <w:rsid w:val="21617F9F"/>
    <w:rsid w:val="217151D3"/>
    <w:rsid w:val="21731A80"/>
    <w:rsid w:val="219F2875"/>
    <w:rsid w:val="21AD6D40"/>
    <w:rsid w:val="21E87D78"/>
    <w:rsid w:val="222163FA"/>
    <w:rsid w:val="223011A0"/>
    <w:rsid w:val="223905D4"/>
    <w:rsid w:val="22510224"/>
    <w:rsid w:val="22AD7D4D"/>
    <w:rsid w:val="22AF0896"/>
    <w:rsid w:val="22BE6D2B"/>
    <w:rsid w:val="22CB07F0"/>
    <w:rsid w:val="22FE5379"/>
    <w:rsid w:val="23360FB7"/>
    <w:rsid w:val="23490744"/>
    <w:rsid w:val="235B426A"/>
    <w:rsid w:val="235D02F2"/>
    <w:rsid w:val="23706277"/>
    <w:rsid w:val="23711FEF"/>
    <w:rsid w:val="238F3F4D"/>
    <w:rsid w:val="23CF7B09"/>
    <w:rsid w:val="23EA4C89"/>
    <w:rsid w:val="23F549CE"/>
    <w:rsid w:val="240D46A2"/>
    <w:rsid w:val="24280DC3"/>
    <w:rsid w:val="24392B0D"/>
    <w:rsid w:val="24C820E3"/>
    <w:rsid w:val="24E30CCB"/>
    <w:rsid w:val="24E50EFE"/>
    <w:rsid w:val="24EB1A14"/>
    <w:rsid w:val="24EF4B57"/>
    <w:rsid w:val="24F34813"/>
    <w:rsid w:val="24FA6740"/>
    <w:rsid w:val="250F1AC0"/>
    <w:rsid w:val="251470D6"/>
    <w:rsid w:val="255D0A7D"/>
    <w:rsid w:val="25667BE6"/>
    <w:rsid w:val="25A244D4"/>
    <w:rsid w:val="25B61F3B"/>
    <w:rsid w:val="25BC1C48"/>
    <w:rsid w:val="25C23BC2"/>
    <w:rsid w:val="25E90563"/>
    <w:rsid w:val="260100EC"/>
    <w:rsid w:val="260B2287"/>
    <w:rsid w:val="261234F1"/>
    <w:rsid w:val="2630659C"/>
    <w:rsid w:val="26695200"/>
    <w:rsid w:val="26B201B7"/>
    <w:rsid w:val="26B22059"/>
    <w:rsid w:val="26E25489"/>
    <w:rsid w:val="26F05DB2"/>
    <w:rsid w:val="26F45411"/>
    <w:rsid w:val="26F51E80"/>
    <w:rsid w:val="2723183D"/>
    <w:rsid w:val="274B4796"/>
    <w:rsid w:val="275863B3"/>
    <w:rsid w:val="27677991"/>
    <w:rsid w:val="27693403"/>
    <w:rsid w:val="27C76682"/>
    <w:rsid w:val="280A00A3"/>
    <w:rsid w:val="281E2746"/>
    <w:rsid w:val="28357A8F"/>
    <w:rsid w:val="284965F3"/>
    <w:rsid w:val="28683383"/>
    <w:rsid w:val="286C71BE"/>
    <w:rsid w:val="28861C14"/>
    <w:rsid w:val="28940C5A"/>
    <w:rsid w:val="28AC71CE"/>
    <w:rsid w:val="28C70045"/>
    <w:rsid w:val="2906580D"/>
    <w:rsid w:val="290D4568"/>
    <w:rsid w:val="293715E5"/>
    <w:rsid w:val="296E3259"/>
    <w:rsid w:val="29824F56"/>
    <w:rsid w:val="298C36DF"/>
    <w:rsid w:val="29DA269C"/>
    <w:rsid w:val="29E9661A"/>
    <w:rsid w:val="2A044838"/>
    <w:rsid w:val="2A0B0AA8"/>
    <w:rsid w:val="2A1C1B8E"/>
    <w:rsid w:val="2A954815"/>
    <w:rsid w:val="2A9E0D73"/>
    <w:rsid w:val="2AB23619"/>
    <w:rsid w:val="2AE8528D"/>
    <w:rsid w:val="2AE8703B"/>
    <w:rsid w:val="2AF94DA4"/>
    <w:rsid w:val="2B084D65"/>
    <w:rsid w:val="2B1020EE"/>
    <w:rsid w:val="2B1F101D"/>
    <w:rsid w:val="2B2F07C6"/>
    <w:rsid w:val="2B4D7FDA"/>
    <w:rsid w:val="2B532195"/>
    <w:rsid w:val="2B5E554F"/>
    <w:rsid w:val="2B7D59D5"/>
    <w:rsid w:val="2B7E142F"/>
    <w:rsid w:val="2BA94DE0"/>
    <w:rsid w:val="2BB86A0D"/>
    <w:rsid w:val="2BBE1B4A"/>
    <w:rsid w:val="2BEE1AA6"/>
    <w:rsid w:val="2BF437BD"/>
    <w:rsid w:val="2C064C99"/>
    <w:rsid w:val="2C0C65AA"/>
    <w:rsid w:val="2C5128B3"/>
    <w:rsid w:val="2C592496"/>
    <w:rsid w:val="2C8E782A"/>
    <w:rsid w:val="2CA70830"/>
    <w:rsid w:val="2CAE1BBE"/>
    <w:rsid w:val="2CD12510"/>
    <w:rsid w:val="2CEC600B"/>
    <w:rsid w:val="2CFE66A2"/>
    <w:rsid w:val="2D3547D9"/>
    <w:rsid w:val="2D3622E0"/>
    <w:rsid w:val="2D3E1F7A"/>
    <w:rsid w:val="2D574004"/>
    <w:rsid w:val="2D6D1A79"/>
    <w:rsid w:val="2D895C4C"/>
    <w:rsid w:val="2DB15E0A"/>
    <w:rsid w:val="2DB519D4"/>
    <w:rsid w:val="2E0221C2"/>
    <w:rsid w:val="2E8452CD"/>
    <w:rsid w:val="2ECD0A22"/>
    <w:rsid w:val="2EF20488"/>
    <w:rsid w:val="2EFC30B5"/>
    <w:rsid w:val="2EFF2BA5"/>
    <w:rsid w:val="2F364819"/>
    <w:rsid w:val="2F4B1946"/>
    <w:rsid w:val="2F68699C"/>
    <w:rsid w:val="2F6928AB"/>
    <w:rsid w:val="2F776D8F"/>
    <w:rsid w:val="2F8F5AF2"/>
    <w:rsid w:val="2F9C6646"/>
    <w:rsid w:val="2FAB0637"/>
    <w:rsid w:val="2FB040D9"/>
    <w:rsid w:val="301663F8"/>
    <w:rsid w:val="304A60A2"/>
    <w:rsid w:val="308900A0"/>
    <w:rsid w:val="30913CD1"/>
    <w:rsid w:val="30980BBB"/>
    <w:rsid w:val="309C68FD"/>
    <w:rsid w:val="30B45095"/>
    <w:rsid w:val="30BB2F7E"/>
    <w:rsid w:val="30C705B3"/>
    <w:rsid w:val="30D065A7"/>
    <w:rsid w:val="30D35C90"/>
    <w:rsid w:val="30D77936"/>
    <w:rsid w:val="30F304E8"/>
    <w:rsid w:val="30F37E1A"/>
    <w:rsid w:val="31091AB9"/>
    <w:rsid w:val="310A2FF5"/>
    <w:rsid w:val="311566B0"/>
    <w:rsid w:val="31181CFC"/>
    <w:rsid w:val="311D451C"/>
    <w:rsid w:val="314F1191"/>
    <w:rsid w:val="319E66A5"/>
    <w:rsid w:val="31A17F44"/>
    <w:rsid w:val="31C003CA"/>
    <w:rsid w:val="31D27D0A"/>
    <w:rsid w:val="31EE033E"/>
    <w:rsid w:val="31FA32B4"/>
    <w:rsid w:val="321921D0"/>
    <w:rsid w:val="325B00F2"/>
    <w:rsid w:val="32677E33"/>
    <w:rsid w:val="32827253"/>
    <w:rsid w:val="328B5D21"/>
    <w:rsid w:val="328E671A"/>
    <w:rsid w:val="32904240"/>
    <w:rsid w:val="32C3329D"/>
    <w:rsid w:val="32D305D1"/>
    <w:rsid w:val="32E0684A"/>
    <w:rsid w:val="32EC51EE"/>
    <w:rsid w:val="32F15577"/>
    <w:rsid w:val="3304078A"/>
    <w:rsid w:val="3321758E"/>
    <w:rsid w:val="334D2131"/>
    <w:rsid w:val="334E7C57"/>
    <w:rsid w:val="337C2A16"/>
    <w:rsid w:val="33D32EDC"/>
    <w:rsid w:val="33E250AA"/>
    <w:rsid w:val="33E800AC"/>
    <w:rsid w:val="34115DFF"/>
    <w:rsid w:val="34433534"/>
    <w:rsid w:val="348E2A01"/>
    <w:rsid w:val="349659BC"/>
    <w:rsid w:val="349B3370"/>
    <w:rsid w:val="34F5730E"/>
    <w:rsid w:val="34FE3E40"/>
    <w:rsid w:val="353F1F4D"/>
    <w:rsid w:val="35530FE7"/>
    <w:rsid w:val="35731BF7"/>
    <w:rsid w:val="35775243"/>
    <w:rsid w:val="35C80195"/>
    <w:rsid w:val="35E36D7D"/>
    <w:rsid w:val="35F26FC0"/>
    <w:rsid w:val="3603742B"/>
    <w:rsid w:val="362829E1"/>
    <w:rsid w:val="36405F7D"/>
    <w:rsid w:val="36545584"/>
    <w:rsid w:val="367B0D63"/>
    <w:rsid w:val="36963DEF"/>
    <w:rsid w:val="369802BF"/>
    <w:rsid w:val="369F541B"/>
    <w:rsid w:val="36AB485E"/>
    <w:rsid w:val="37040E8B"/>
    <w:rsid w:val="37532DDA"/>
    <w:rsid w:val="377A54BF"/>
    <w:rsid w:val="3794149D"/>
    <w:rsid w:val="37985945"/>
    <w:rsid w:val="37AB6496"/>
    <w:rsid w:val="37BC7885"/>
    <w:rsid w:val="37CB493C"/>
    <w:rsid w:val="37F05781"/>
    <w:rsid w:val="37F57DF4"/>
    <w:rsid w:val="384A1668"/>
    <w:rsid w:val="38505119"/>
    <w:rsid w:val="3881462B"/>
    <w:rsid w:val="388D2FD0"/>
    <w:rsid w:val="38964025"/>
    <w:rsid w:val="38E37471"/>
    <w:rsid w:val="39452AC0"/>
    <w:rsid w:val="39981C2C"/>
    <w:rsid w:val="39A950E0"/>
    <w:rsid w:val="39D37108"/>
    <w:rsid w:val="39F23A32"/>
    <w:rsid w:val="3A1A4D37"/>
    <w:rsid w:val="3A255BB6"/>
    <w:rsid w:val="3A3F654C"/>
    <w:rsid w:val="3A6E5C58"/>
    <w:rsid w:val="3A8521B0"/>
    <w:rsid w:val="3A936DCE"/>
    <w:rsid w:val="3A9E0F9A"/>
    <w:rsid w:val="3AA80595"/>
    <w:rsid w:val="3AD82C28"/>
    <w:rsid w:val="3AEF1D20"/>
    <w:rsid w:val="3AFD61EB"/>
    <w:rsid w:val="3B023094"/>
    <w:rsid w:val="3B3836C7"/>
    <w:rsid w:val="3B435160"/>
    <w:rsid w:val="3B57515A"/>
    <w:rsid w:val="3BC640CE"/>
    <w:rsid w:val="3BE15B0C"/>
    <w:rsid w:val="3BE33CDD"/>
    <w:rsid w:val="3C1C4D96"/>
    <w:rsid w:val="3C22670C"/>
    <w:rsid w:val="3C8815D8"/>
    <w:rsid w:val="3C8D2B88"/>
    <w:rsid w:val="3C8E1FD4"/>
    <w:rsid w:val="3CD87772"/>
    <w:rsid w:val="3CEC1573"/>
    <w:rsid w:val="3CFA5349"/>
    <w:rsid w:val="3D3B66B3"/>
    <w:rsid w:val="3DD820E7"/>
    <w:rsid w:val="3DDA426A"/>
    <w:rsid w:val="3DE93370"/>
    <w:rsid w:val="3E021D6A"/>
    <w:rsid w:val="3E210442"/>
    <w:rsid w:val="3E285C74"/>
    <w:rsid w:val="3E6B5B61"/>
    <w:rsid w:val="3E7762B4"/>
    <w:rsid w:val="3EC917EF"/>
    <w:rsid w:val="3ED41958"/>
    <w:rsid w:val="3EE426A4"/>
    <w:rsid w:val="3F03223E"/>
    <w:rsid w:val="3F067638"/>
    <w:rsid w:val="3F0F2990"/>
    <w:rsid w:val="3FA330D9"/>
    <w:rsid w:val="3FBD23EC"/>
    <w:rsid w:val="3FF658FE"/>
    <w:rsid w:val="3FFC1167"/>
    <w:rsid w:val="401069C0"/>
    <w:rsid w:val="401D5B4C"/>
    <w:rsid w:val="401F0BA6"/>
    <w:rsid w:val="403723ED"/>
    <w:rsid w:val="403F5166"/>
    <w:rsid w:val="4055714C"/>
    <w:rsid w:val="405F6BF1"/>
    <w:rsid w:val="408E08DA"/>
    <w:rsid w:val="408F72A1"/>
    <w:rsid w:val="40C652D1"/>
    <w:rsid w:val="412065EA"/>
    <w:rsid w:val="41866F49"/>
    <w:rsid w:val="41A4602A"/>
    <w:rsid w:val="41B45A71"/>
    <w:rsid w:val="41B9478D"/>
    <w:rsid w:val="41DE664A"/>
    <w:rsid w:val="41E33C60"/>
    <w:rsid w:val="41E63D0D"/>
    <w:rsid w:val="41FB14E4"/>
    <w:rsid w:val="42185D72"/>
    <w:rsid w:val="423D5A66"/>
    <w:rsid w:val="424A2BC1"/>
    <w:rsid w:val="4251506E"/>
    <w:rsid w:val="4264681E"/>
    <w:rsid w:val="42A94EAA"/>
    <w:rsid w:val="42CD008C"/>
    <w:rsid w:val="42D068DB"/>
    <w:rsid w:val="42EF7D4F"/>
    <w:rsid w:val="42F079BC"/>
    <w:rsid w:val="43000F6E"/>
    <w:rsid w:val="432664FB"/>
    <w:rsid w:val="434F5A51"/>
    <w:rsid w:val="4392593E"/>
    <w:rsid w:val="43AE3034"/>
    <w:rsid w:val="43D877F5"/>
    <w:rsid w:val="43DB1093"/>
    <w:rsid w:val="43EA577A"/>
    <w:rsid w:val="4425199E"/>
    <w:rsid w:val="44252C40"/>
    <w:rsid w:val="44307631"/>
    <w:rsid w:val="444B7035"/>
    <w:rsid w:val="44547EF5"/>
    <w:rsid w:val="445C6F0A"/>
    <w:rsid w:val="44705C7F"/>
    <w:rsid w:val="44713F31"/>
    <w:rsid w:val="44973CC9"/>
    <w:rsid w:val="44A475F0"/>
    <w:rsid w:val="44A973E3"/>
    <w:rsid w:val="45971E73"/>
    <w:rsid w:val="45A0121E"/>
    <w:rsid w:val="463158E2"/>
    <w:rsid w:val="466009DC"/>
    <w:rsid w:val="46A77952"/>
    <w:rsid w:val="46AA34EC"/>
    <w:rsid w:val="46B108BD"/>
    <w:rsid w:val="46BA3B0E"/>
    <w:rsid w:val="46C2318B"/>
    <w:rsid w:val="46DD3374"/>
    <w:rsid w:val="47040901"/>
    <w:rsid w:val="47282841"/>
    <w:rsid w:val="474358CD"/>
    <w:rsid w:val="474451A1"/>
    <w:rsid w:val="47A345BE"/>
    <w:rsid w:val="47B2035D"/>
    <w:rsid w:val="47C15E4D"/>
    <w:rsid w:val="47CB2655"/>
    <w:rsid w:val="47D26C51"/>
    <w:rsid w:val="480C5CBF"/>
    <w:rsid w:val="482353C4"/>
    <w:rsid w:val="488937B4"/>
    <w:rsid w:val="489839F7"/>
    <w:rsid w:val="48AD48D8"/>
    <w:rsid w:val="48AD5394"/>
    <w:rsid w:val="48D6476D"/>
    <w:rsid w:val="48F14EB5"/>
    <w:rsid w:val="48F54724"/>
    <w:rsid w:val="492434DC"/>
    <w:rsid w:val="492F679C"/>
    <w:rsid w:val="4981092F"/>
    <w:rsid w:val="49A40179"/>
    <w:rsid w:val="49B06B1E"/>
    <w:rsid w:val="49CD5032"/>
    <w:rsid w:val="49DD4852"/>
    <w:rsid w:val="49F11610"/>
    <w:rsid w:val="4A1D22E9"/>
    <w:rsid w:val="4A4C6847"/>
    <w:rsid w:val="4A5971B6"/>
    <w:rsid w:val="4A7F0EC4"/>
    <w:rsid w:val="4A8C30E7"/>
    <w:rsid w:val="4A8C3135"/>
    <w:rsid w:val="4AA9059C"/>
    <w:rsid w:val="4AC1584A"/>
    <w:rsid w:val="4AF07B1A"/>
    <w:rsid w:val="4B2772B4"/>
    <w:rsid w:val="4B5A31E5"/>
    <w:rsid w:val="4B662A26"/>
    <w:rsid w:val="4B71688B"/>
    <w:rsid w:val="4B745C95"/>
    <w:rsid w:val="4B7D6ED4"/>
    <w:rsid w:val="4BEA27BB"/>
    <w:rsid w:val="4C07336D"/>
    <w:rsid w:val="4C21757F"/>
    <w:rsid w:val="4C290265"/>
    <w:rsid w:val="4C324162"/>
    <w:rsid w:val="4C3954F1"/>
    <w:rsid w:val="4CA95865"/>
    <w:rsid w:val="4CB27FFD"/>
    <w:rsid w:val="4CC75E9F"/>
    <w:rsid w:val="4D1D096E"/>
    <w:rsid w:val="4D384055"/>
    <w:rsid w:val="4D3A1520"/>
    <w:rsid w:val="4D622825"/>
    <w:rsid w:val="4D682C06"/>
    <w:rsid w:val="4D751206"/>
    <w:rsid w:val="4D785BA5"/>
    <w:rsid w:val="4D7E3199"/>
    <w:rsid w:val="4D9F6CFB"/>
    <w:rsid w:val="4DAD1CF2"/>
    <w:rsid w:val="4DBA5BA1"/>
    <w:rsid w:val="4E3C4E24"/>
    <w:rsid w:val="4E570553"/>
    <w:rsid w:val="4E5C1022"/>
    <w:rsid w:val="4E5C54C6"/>
    <w:rsid w:val="4E747E13"/>
    <w:rsid w:val="4E801181"/>
    <w:rsid w:val="4EBB3930"/>
    <w:rsid w:val="4EC9693A"/>
    <w:rsid w:val="4EE95351"/>
    <w:rsid w:val="4EFB4CDF"/>
    <w:rsid w:val="4F0D7A56"/>
    <w:rsid w:val="4F1418FD"/>
    <w:rsid w:val="4F2C6C47"/>
    <w:rsid w:val="4F4C683F"/>
    <w:rsid w:val="4F4D4DE8"/>
    <w:rsid w:val="4F5374FD"/>
    <w:rsid w:val="4F7C7BCE"/>
    <w:rsid w:val="4F871EE4"/>
    <w:rsid w:val="4F9667B6"/>
    <w:rsid w:val="4FA97B44"/>
    <w:rsid w:val="4FAC0CFF"/>
    <w:rsid w:val="4FEB6B02"/>
    <w:rsid w:val="501C6CBB"/>
    <w:rsid w:val="50566671"/>
    <w:rsid w:val="506348EA"/>
    <w:rsid w:val="506D0C60"/>
    <w:rsid w:val="507F2ACA"/>
    <w:rsid w:val="50B134F0"/>
    <w:rsid w:val="50D37CC2"/>
    <w:rsid w:val="51324BD2"/>
    <w:rsid w:val="5166512B"/>
    <w:rsid w:val="516A6C1C"/>
    <w:rsid w:val="517555E9"/>
    <w:rsid w:val="51A96C75"/>
    <w:rsid w:val="51B5656C"/>
    <w:rsid w:val="51BF0246"/>
    <w:rsid w:val="51C15D6C"/>
    <w:rsid w:val="51D84B4A"/>
    <w:rsid w:val="520E6847"/>
    <w:rsid w:val="5241707C"/>
    <w:rsid w:val="52556709"/>
    <w:rsid w:val="52A64F62"/>
    <w:rsid w:val="52A85BF9"/>
    <w:rsid w:val="52AA76E4"/>
    <w:rsid w:val="52DB4C79"/>
    <w:rsid w:val="52DC0984"/>
    <w:rsid w:val="532A1BF6"/>
    <w:rsid w:val="53591FD4"/>
    <w:rsid w:val="537600B3"/>
    <w:rsid w:val="53986FA1"/>
    <w:rsid w:val="53CB1124"/>
    <w:rsid w:val="53E2021C"/>
    <w:rsid w:val="53E53868"/>
    <w:rsid w:val="53E93358"/>
    <w:rsid w:val="53F81D85"/>
    <w:rsid w:val="541509B0"/>
    <w:rsid w:val="5426635A"/>
    <w:rsid w:val="544113E6"/>
    <w:rsid w:val="54BA798C"/>
    <w:rsid w:val="54E11AEC"/>
    <w:rsid w:val="551D59AF"/>
    <w:rsid w:val="555964E4"/>
    <w:rsid w:val="55621614"/>
    <w:rsid w:val="55D342C0"/>
    <w:rsid w:val="55F950C0"/>
    <w:rsid w:val="565847C5"/>
    <w:rsid w:val="56665134"/>
    <w:rsid w:val="56AE2DB9"/>
    <w:rsid w:val="56D77DE0"/>
    <w:rsid w:val="56FB3ACE"/>
    <w:rsid w:val="572E3747"/>
    <w:rsid w:val="575066CE"/>
    <w:rsid w:val="577E55A6"/>
    <w:rsid w:val="57892CEE"/>
    <w:rsid w:val="580635C6"/>
    <w:rsid w:val="581C3075"/>
    <w:rsid w:val="586E19D9"/>
    <w:rsid w:val="587B47DC"/>
    <w:rsid w:val="58B74EA2"/>
    <w:rsid w:val="58E95BA9"/>
    <w:rsid w:val="58F05189"/>
    <w:rsid w:val="594A57B8"/>
    <w:rsid w:val="597B2CA5"/>
    <w:rsid w:val="59927FEE"/>
    <w:rsid w:val="59964BAC"/>
    <w:rsid w:val="59AC7A93"/>
    <w:rsid w:val="59B56123"/>
    <w:rsid w:val="59BC0541"/>
    <w:rsid w:val="59D2488F"/>
    <w:rsid w:val="59D32AE1"/>
    <w:rsid w:val="59DE3233"/>
    <w:rsid w:val="5A0A5DD6"/>
    <w:rsid w:val="5A4617E9"/>
    <w:rsid w:val="5A4968FF"/>
    <w:rsid w:val="5A6951F3"/>
    <w:rsid w:val="5AE35DF8"/>
    <w:rsid w:val="5AE40D1D"/>
    <w:rsid w:val="5AEF3F88"/>
    <w:rsid w:val="5B12588A"/>
    <w:rsid w:val="5B433C96"/>
    <w:rsid w:val="5B4D68C3"/>
    <w:rsid w:val="5BA04C44"/>
    <w:rsid w:val="5BC83BD4"/>
    <w:rsid w:val="5BC85F49"/>
    <w:rsid w:val="5BEC26E4"/>
    <w:rsid w:val="5BF84A80"/>
    <w:rsid w:val="5C3F47DB"/>
    <w:rsid w:val="5C543763"/>
    <w:rsid w:val="5C6033B1"/>
    <w:rsid w:val="5C9A1694"/>
    <w:rsid w:val="5C9F4EFC"/>
    <w:rsid w:val="5CBC3D00"/>
    <w:rsid w:val="5CDC6150"/>
    <w:rsid w:val="5CE15514"/>
    <w:rsid w:val="5D3F4A3A"/>
    <w:rsid w:val="5D485C86"/>
    <w:rsid w:val="5D4E06D0"/>
    <w:rsid w:val="5D7B6683"/>
    <w:rsid w:val="5D7E7207"/>
    <w:rsid w:val="5D9407D9"/>
    <w:rsid w:val="5DA560FA"/>
    <w:rsid w:val="5DB22A0D"/>
    <w:rsid w:val="5DD75CD4"/>
    <w:rsid w:val="5DDE7CA6"/>
    <w:rsid w:val="5DE30E18"/>
    <w:rsid w:val="5E4D4E36"/>
    <w:rsid w:val="5E60690D"/>
    <w:rsid w:val="5E72408D"/>
    <w:rsid w:val="5E8079C6"/>
    <w:rsid w:val="5E9B5B97"/>
    <w:rsid w:val="5EE237C6"/>
    <w:rsid w:val="5F465B03"/>
    <w:rsid w:val="5F527186"/>
    <w:rsid w:val="5F5B083F"/>
    <w:rsid w:val="5F91208F"/>
    <w:rsid w:val="5FA603A0"/>
    <w:rsid w:val="5FB7255D"/>
    <w:rsid w:val="600666AA"/>
    <w:rsid w:val="6050102B"/>
    <w:rsid w:val="60831ABD"/>
    <w:rsid w:val="60870942"/>
    <w:rsid w:val="60A84A44"/>
    <w:rsid w:val="60E70FD7"/>
    <w:rsid w:val="60EC092C"/>
    <w:rsid w:val="60FF3BD4"/>
    <w:rsid w:val="6110461A"/>
    <w:rsid w:val="613232C4"/>
    <w:rsid w:val="61481234"/>
    <w:rsid w:val="61504A17"/>
    <w:rsid w:val="618D1CBD"/>
    <w:rsid w:val="619C1A0A"/>
    <w:rsid w:val="61A15272"/>
    <w:rsid w:val="61D03DA9"/>
    <w:rsid w:val="61FA2B5F"/>
    <w:rsid w:val="621C2B4B"/>
    <w:rsid w:val="622B127D"/>
    <w:rsid w:val="625D388F"/>
    <w:rsid w:val="62DC29EF"/>
    <w:rsid w:val="62FA38B7"/>
    <w:rsid w:val="6310132E"/>
    <w:rsid w:val="6311467A"/>
    <w:rsid w:val="63471D4C"/>
    <w:rsid w:val="634B193A"/>
    <w:rsid w:val="637864A7"/>
    <w:rsid w:val="638E1826"/>
    <w:rsid w:val="639566B6"/>
    <w:rsid w:val="63AE7DCA"/>
    <w:rsid w:val="64415A81"/>
    <w:rsid w:val="64430863"/>
    <w:rsid w:val="64465128"/>
    <w:rsid w:val="64834FB2"/>
    <w:rsid w:val="649F5E14"/>
    <w:rsid w:val="64B82FFF"/>
    <w:rsid w:val="64BB3E8C"/>
    <w:rsid w:val="64CF659A"/>
    <w:rsid w:val="650D2C1F"/>
    <w:rsid w:val="6520606C"/>
    <w:rsid w:val="654A260B"/>
    <w:rsid w:val="657C1200"/>
    <w:rsid w:val="65C41AE8"/>
    <w:rsid w:val="662D17CA"/>
    <w:rsid w:val="667B0788"/>
    <w:rsid w:val="66B21CD0"/>
    <w:rsid w:val="66BE68C6"/>
    <w:rsid w:val="672E0604"/>
    <w:rsid w:val="673913E9"/>
    <w:rsid w:val="678E78BD"/>
    <w:rsid w:val="67980EC5"/>
    <w:rsid w:val="67B552EB"/>
    <w:rsid w:val="67C1041C"/>
    <w:rsid w:val="67CE475F"/>
    <w:rsid w:val="67EB7A8A"/>
    <w:rsid w:val="680D1544"/>
    <w:rsid w:val="681A7048"/>
    <w:rsid w:val="682E5386"/>
    <w:rsid w:val="683B5965"/>
    <w:rsid w:val="685E0889"/>
    <w:rsid w:val="68AA7102"/>
    <w:rsid w:val="68AD0392"/>
    <w:rsid w:val="68C1269E"/>
    <w:rsid w:val="69392F1F"/>
    <w:rsid w:val="695B664F"/>
    <w:rsid w:val="69953ED9"/>
    <w:rsid w:val="69C441F4"/>
    <w:rsid w:val="69F04FE9"/>
    <w:rsid w:val="6A130CD7"/>
    <w:rsid w:val="6A333127"/>
    <w:rsid w:val="6A8872D7"/>
    <w:rsid w:val="6AD6255B"/>
    <w:rsid w:val="6AF726D7"/>
    <w:rsid w:val="6B37143F"/>
    <w:rsid w:val="6B5E2426"/>
    <w:rsid w:val="6BAA11C7"/>
    <w:rsid w:val="6BAA7419"/>
    <w:rsid w:val="6BB54C54"/>
    <w:rsid w:val="6BD66460"/>
    <w:rsid w:val="6BE0108D"/>
    <w:rsid w:val="6C092392"/>
    <w:rsid w:val="6C0C1E82"/>
    <w:rsid w:val="6C7517D5"/>
    <w:rsid w:val="6CB30550"/>
    <w:rsid w:val="6CD97FB6"/>
    <w:rsid w:val="6CE626D3"/>
    <w:rsid w:val="6CF15E01"/>
    <w:rsid w:val="6CFC6059"/>
    <w:rsid w:val="6D0A5896"/>
    <w:rsid w:val="6D131A02"/>
    <w:rsid w:val="6D1504AB"/>
    <w:rsid w:val="6D254FA9"/>
    <w:rsid w:val="6D433719"/>
    <w:rsid w:val="6D9D7236"/>
    <w:rsid w:val="6DF2166B"/>
    <w:rsid w:val="6E005052"/>
    <w:rsid w:val="6E0304D2"/>
    <w:rsid w:val="6E1F5E9D"/>
    <w:rsid w:val="6E1F7C4B"/>
    <w:rsid w:val="6E2D174F"/>
    <w:rsid w:val="6E3B25AB"/>
    <w:rsid w:val="6E4753F3"/>
    <w:rsid w:val="6E5A0A85"/>
    <w:rsid w:val="6E5A0C83"/>
    <w:rsid w:val="6E8B3532"/>
    <w:rsid w:val="6E9248C1"/>
    <w:rsid w:val="6EA91C0A"/>
    <w:rsid w:val="6EB20ABF"/>
    <w:rsid w:val="6EB60D3C"/>
    <w:rsid w:val="6EB665A8"/>
    <w:rsid w:val="6EE906BC"/>
    <w:rsid w:val="6F0D0E76"/>
    <w:rsid w:val="6F151E80"/>
    <w:rsid w:val="6F335A10"/>
    <w:rsid w:val="6F5F3646"/>
    <w:rsid w:val="6F7E6BF3"/>
    <w:rsid w:val="6F875B74"/>
    <w:rsid w:val="6FCE7B7A"/>
    <w:rsid w:val="6FF375E1"/>
    <w:rsid w:val="7007113B"/>
    <w:rsid w:val="700E0A75"/>
    <w:rsid w:val="70110E60"/>
    <w:rsid w:val="70565121"/>
    <w:rsid w:val="708244C1"/>
    <w:rsid w:val="70912956"/>
    <w:rsid w:val="70974410"/>
    <w:rsid w:val="70A73F27"/>
    <w:rsid w:val="70C0437A"/>
    <w:rsid w:val="70EB5DA8"/>
    <w:rsid w:val="70F133F4"/>
    <w:rsid w:val="70FF3D63"/>
    <w:rsid w:val="71150194"/>
    <w:rsid w:val="711F4406"/>
    <w:rsid w:val="712B2DAA"/>
    <w:rsid w:val="71312C91"/>
    <w:rsid w:val="71363C2B"/>
    <w:rsid w:val="71607248"/>
    <w:rsid w:val="71973F9C"/>
    <w:rsid w:val="71A37E47"/>
    <w:rsid w:val="71BD53BB"/>
    <w:rsid w:val="726E11A1"/>
    <w:rsid w:val="72A24EE7"/>
    <w:rsid w:val="72AE5A41"/>
    <w:rsid w:val="72BE7843"/>
    <w:rsid w:val="730255CC"/>
    <w:rsid w:val="731A30D6"/>
    <w:rsid w:val="733F6699"/>
    <w:rsid w:val="734939BC"/>
    <w:rsid w:val="73504D4A"/>
    <w:rsid w:val="735A1DB6"/>
    <w:rsid w:val="735B6AB0"/>
    <w:rsid w:val="73A40BF2"/>
    <w:rsid w:val="73A6496A"/>
    <w:rsid w:val="73B52DF8"/>
    <w:rsid w:val="73BC5F3C"/>
    <w:rsid w:val="73EF1E6D"/>
    <w:rsid w:val="73F03D9E"/>
    <w:rsid w:val="74101130"/>
    <w:rsid w:val="7423420D"/>
    <w:rsid w:val="743957DE"/>
    <w:rsid w:val="743F1951"/>
    <w:rsid w:val="74455F31"/>
    <w:rsid w:val="74626AE3"/>
    <w:rsid w:val="746463CC"/>
    <w:rsid w:val="74933140"/>
    <w:rsid w:val="74B44E65"/>
    <w:rsid w:val="75000334"/>
    <w:rsid w:val="750467DA"/>
    <w:rsid w:val="753C2B24"/>
    <w:rsid w:val="75AE2DFA"/>
    <w:rsid w:val="75C910E8"/>
    <w:rsid w:val="75E17EDC"/>
    <w:rsid w:val="76684525"/>
    <w:rsid w:val="768768FB"/>
    <w:rsid w:val="769212C8"/>
    <w:rsid w:val="76D016A8"/>
    <w:rsid w:val="76FE2FE4"/>
    <w:rsid w:val="771340C5"/>
    <w:rsid w:val="77341F4A"/>
    <w:rsid w:val="774249AA"/>
    <w:rsid w:val="774C5829"/>
    <w:rsid w:val="775D17E4"/>
    <w:rsid w:val="775F37AE"/>
    <w:rsid w:val="779C4F87"/>
    <w:rsid w:val="77A873E0"/>
    <w:rsid w:val="77E141C3"/>
    <w:rsid w:val="77EC3198"/>
    <w:rsid w:val="78283BA0"/>
    <w:rsid w:val="783440D4"/>
    <w:rsid w:val="784B788E"/>
    <w:rsid w:val="784D3606"/>
    <w:rsid w:val="786F3C2C"/>
    <w:rsid w:val="78715547"/>
    <w:rsid w:val="78872FBC"/>
    <w:rsid w:val="788E07B6"/>
    <w:rsid w:val="7898277E"/>
    <w:rsid w:val="78A05E2C"/>
    <w:rsid w:val="78B96288"/>
    <w:rsid w:val="78D10240"/>
    <w:rsid w:val="78F84C7F"/>
    <w:rsid w:val="79041559"/>
    <w:rsid w:val="790C34C1"/>
    <w:rsid w:val="791A3E30"/>
    <w:rsid w:val="794762A8"/>
    <w:rsid w:val="7948433F"/>
    <w:rsid w:val="79606E39"/>
    <w:rsid w:val="799D3B64"/>
    <w:rsid w:val="7A311E67"/>
    <w:rsid w:val="7A65150E"/>
    <w:rsid w:val="7AC04563"/>
    <w:rsid w:val="7AC94A33"/>
    <w:rsid w:val="7ACB6E6F"/>
    <w:rsid w:val="7AF12737"/>
    <w:rsid w:val="7B003D05"/>
    <w:rsid w:val="7B1D333A"/>
    <w:rsid w:val="7B946133"/>
    <w:rsid w:val="7BF30969"/>
    <w:rsid w:val="7C350F81"/>
    <w:rsid w:val="7C3F595C"/>
    <w:rsid w:val="7C8B430C"/>
    <w:rsid w:val="7CA852AF"/>
    <w:rsid w:val="7CF3470C"/>
    <w:rsid w:val="7D162B61"/>
    <w:rsid w:val="7D1E61DE"/>
    <w:rsid w:val="7D4E40A8"/>
    <w:rsid w:val="7D8813FC"/>
    <w:rsid w:val="7DC5357F"/>
    <w:rsid w:val="7DD32B96"/>
    <w:rsid w:val="7DFC7907"/>
    <w:rsid w:val="7E6416AA"/>
    <w:rsid w:val="7E714AFB"/>
    <w:rsid w:val="7EB048EF"/>
    <w:rsid w:val="7EB323BD"/>
    <w:rsid w:val="7EBC7DCB"/>
    <w:rsid w:val="7ECB797B"/>
    <w:rsid w:val="7ED4682F"/>
    <w:rsid w:val="7F043DB9"/>
    <w:rsid w:val="7F0F5AB9"/>
    <w:rsid w:val="7F2F1CB8"/>
    <w:rsid w:val="7F392B36"/>
    <w:rsid w:val="7F7D6EC7"/>
    <w:rsid w:val="7FC91371"/>
    <w:rsid w:val="7FCC1CC5"/>
    <w:rsid w:val="7FD8234F"/>
    <w:rsid w:val="7FDF625D"/>
    <w:rsid w:val="7FE9206A"/>
    <w:rsid w:val="7FF4528D"/>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7">
    <w:name w:val="heading 2"/>
    <w:basedOn w:val="1"/>
    <w:next w:val="1"/>
    <w:qFormat/>
    <w:uiPriority w:val="0"/>
    <w:pPr>
      <w:keepNext/>
      <w:keepLines/>
      <w:spacing w:line="415" w:lineRule="auto"/>
      <w:outlineLvl w:val="1"/>
    </w:pPr>
    <w:rPr>
      <w:rFonts w:ascii="Arial" w:hAnsi="Arial" w:cs="Arial"/>
      <w:b/>
      <w:bCs/>
    </w:rPr>
  </w:style>
  <w:style w:type="paragraph" w:styleId="8">
    <w:name w:val="heading 3"/>
    <w:basedOn w:val="1"/>
    <w:next w:val="1"/>
    <w:qFormat/>
    <w:uiPriority w:val="0"/>
    <w:pPr>
      <w:keepNext/>
      <w:keepLines/>
      <w:spacing w:line="412"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6"/>
    <w:basedOn w:val="1"/>
    <w:next w:val="1"/>
    <w:qFormat/>
    <w:uiPriority w:val="1"/>
    <w:pPr>
      <w:ind w:left="702"/>
      <w:outlineLvl w:val="5"/>
    </w:pPr>
    <w:rPr>
      <w:rFonts w:ascii="宋体" w:hAnsi="宋体" w:eastAsia="宋体" w:cs="宋体"/>
      <w:sz w:val="24"/>
      <w:szCs w:val="24"/>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next w:val="3"/>
    <w:qFormat/>
    <w:uiPriority w:val="0"/>
    <w:pPr>
      <w:snapToGrid w:val="0"/>
    </w:pPr>
    <w:rPr>
      <w:rFonts w:ascii="Arial" w:hAnsi="Arial" w:cs="Arial"/>
      <w:sz w:val="21"/>
      <w:szCs w:val="24"/>
    </w:rPr>
  </w:style>
  <w:style w:type="paragraph" w:styleId="5">
    <w:name w:val="List"/>
    <w:basedOn w:val="1"/>
    <w:qFormat/>
    <w:uiPriority w:val="0"/>
    <w:pPr>
      <w:ind w:left="420" w:hanging="420"/>
    </w:pPr>
    <w:rPr>
      <w:rFonts w:ascii="Arial" w:hAnsi="Arial" w:eastAsia="楷体_GB2312"/>
      <w:sz w:val="28"/>
    </w:rPr>
  </w:style>
  <w:style w:type="paragraph" w:styleId="11">
    <w:name w:val="Normal Indent"/>
    <w:basedOn w:val="1"/>
    <w:qFormat/>
    <w:uiPriority w:val="99"/>
    <w:pPr>
      <w:ind w:firstLine="420"/>
    </w:pPr>
  </w:style>
  <w:style w:type="paragraph" w:styleId="12">
    <w:name w:val="Body Text"/>
    <w:basedOn w:val="1"/>
    <w:qFormat/>
    <w:uiPriority w:val="0"/>
    <w:pPr>
      <w:jc w:val="left"/>
    </w:pPr>
    <w:rPr>
      <w:rFonts w:ascii="Arial" w:hAnsi="Arial" w:eastAsia="黑体"/>
      <w:b/>
      <w:sz w:val="32"/>
    </w:rPr>
  </w:style>
  <w:style w:type="paragraph" w:styleId="13">
    <w:name w:val="toc 3"/>
    <w:basedOn w:val="1"/>
    <w:next w:val="1"/>
    <w:qFormat/>
    <w:uiPriority w:val="0"/>
    <w:pPr>
      <w:spacing w:before="100" w:beforeAutospacing="1" w:after="100" w:afterAutospacing="1"/>
      <w:ind w:leftChars="400"/>
    </w:pPr>
  </w:style>
  <w:style w:type="paragraph" w:styleId="14">
    <w:name w:val="Plain Text"/>
    <w:basedOn w:val="1"/>
    <w:qFormat/>
    <w:uiPriority w:val="0"/>
    <w:rPr>
      <w:rFonts w:ascii="宋体" w:hAnsi="Courier New"/>
      <w:szCs w:val="20"/>
    </w:rPr>
  </w:style>
  <w:style w:type="paragraph" w:styleId="15">
    <w:name w:val="Date"/>
    <w:basedOn w:val="1"/>
    <w:next w:val="1"/>
    <w:qFormat/>
    <w:uiPriority w:val="0"/>
    <w:rPr>
      <w:rFonts w:ascii="仿宋_GB2312" w:hAnsi="宋体" w:eastAsia="仿宋_GB2312" w:cs="宋体"/>
      <w:sz w:val="30"/>
      <w:szCs w:val="30"/>
    </w:rPr>
  </w:style>
  <w:style w:type="paragraph" w:styleId="16">
    <w:name w:val="Body Text Indent 2"/>
    <w:basedOn w:val="1"/>
    <w:qFormat/>
    <w:uiPriority w:val="0"/>
    <w:pPr>
      <w:ind w:left="630" w:firstLine="645"/>
    </w:pPr>
    <w:rPr>
      <w:rFonts w:ascii="Arial" w:hAnsi="Arial" w:eastAsia="仿宋_GB2312"/>
      <w:sz w:val="32"/>
      <w:szCs w:val="20"/>
    </w:rPr>
  </w:style>
  <w:style w:type="paragraph" w:styleId="17">
    <w:name w:val="footer"/>
    <w:basedOn w:val="1"/>
    <w:qFormat/>
    <w:uiPriority w:val="0"/>
    <w:pPr>
      <w:snapToGrid w:val="0"/>
      <w:jc w:val="left"/>
    </w:pPr>
    <w:rPr>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1">
    <w:name w:val="Body Text First Indent"/>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列出段落1"/>
    <w:basedOn w:val="1"/>
    <w:qFormat/>
    <w:uiPriority w:val="99"/>
    <w:pPr>
      <w:ind w:firstLine="420" w:firstLineChars="200"/>
    </w:pPr>
  </w:style>
  <w:style w:type="paragraph" w:customStyle="1" w:styleId="28">
    <w:name w:val="H1"/>
    <w:basedOn w:val="7"/>
    <w:next w:val="1"/>
    <w:qFormat/>
    <w:uiPriority w:val="0"/>
    <w:pPr>
      <w:spacing w:line="600" w:lineRule="exact"/>
      <w:jc w:val="center"/>
    </w:pPr>
    <w:rPr>
      <w:rFonts w:ascii="宋体" w:hAnsi="宋体" w:eastAsia="黑体" w:cs="宋体"/>
      <w:color w:val="000000"/>
      <w:sz w:val="32"/>
      <w:szCs w:val="32"/>
    </w:rPr>
  </w:style>
  <w:style w:type="paragraph" w:customStyle="1" w:styleId="29">
    <w:name w:val="GW-正文"/>
    <w:basedOn w:val="1"/>
    <w:qFormat/>
    <w:uiPriority w:val="0"/>
    <w:pPr>
      <w:spacing w:line="360" w:lineRule="auto"/>
      <w:ind w:firstLine="200" w:firstLineChars="200"/>
      <w:contextualSpacing/>
    </w:pPr>
  </w:style>
  <w:style w:type="paragraph" w:customStyle="1" w:styleId="30">
    <w:name w:val="H2"/>
    <w:basedOn w:val="8"/>
    <w:next w:val="1"/>
    <w:qFormat/>
    <w:uiPriority w:val="0"/>
    <w:pPr>
      <w:keepNext w:val="0"/>
      <w:keepLines w:val="0"/>
      <w:spacing w:line="360" w:lineRule="auto"/>
      <w:jc w:val="center"/>
    </w:pPr>
    <w:rPr>
      <w:rFonts w:ascii="宋体" w:hAnsi="宋体" w:cs="Arial"/>
      <w:color w:val="000000"/>
      <w:sz w:val="21"/>
      <w:szCs w:val="21"/>
    </w:rPr>
  </w:style>
  <w:style w:type="character" w:customStyle="1" w:styleId="31">
    <w:name w:val="16"/>
    <w:basedOn w:val="24"/>
    <w:qFormat/>
    <w:uiPriority w:val="0"/>
    <w:rPr>
      <w:rFonts w:hint="default" w:ascii="Cambria" w:hAnsi="Cambria" w:cs="Times New Roman"/>
      <w:b/>
      <w:bCs/>
      <w:kern w:val="28"/>
      <w:sz w:val="21"/>
      <w:szCs w:val="21"/>
    </w:rPr>
  </w:style>
  <w:style w:type="paragraph" w:customStyle="1" w:styleId="32">
    <w:name w:val="p0"/>
    <w:basedOn w:val="1"/>
    <w:qFormat/>
    <w:uiPriority w:val="0"/>
    <w:pPr>
      <w:widowControl/>
    </w:pPr>
    <w:rPr>
      <w:kern w:val="0"/>
    </w:rPr>
  </w:style>
  <w:style w:type="paragraph" w:customStyle="1" w:styleId="33">
    <w:name w:val="D&amp;L"/>
    <w:basedOn w:val="18"/>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34">
    <w:name w:val="Table Paragraph"/>
    <w:basedOn w:val="1"/>
    <w:qFormat/>
    <w:uiPriority w:val="1"/>
    <w:rPr>
      <w:rFonts w:ascii="宋体" w:hAnsi="宋体" w:cs="宋体"/>
    </w:rPr>
  </w:style>
  <w:style w:type="paragraph" w:customStyle="1" w:styleId="35">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36">
    <w:name w:val="NormalCharacter"/>
    <w:semiHidden/>
    <w:qFormat/>
    <w:uiPriority w:val="0"/>
  </w:style>
  <w:style w:type="paragraph" w:styleId="37">
    <w:name w:val="List Paragraph"/>
    <w:basedOn w:val="1"/>
    <w:qFormat/>
    <w:uiPriority w:val="34"/>
    <w:pPr>
      <w:ind w:firstLine="420" w:firstLineChars="200"/>
    </w:pPr>
  </w:style>
  <w:style w:type="paragraph" w:customStyle="1" w:styleId="38">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9">
    <w:name w:val="UserStyle_58"/>
    <w:basedOn w:val="1"/>
    <w:qFormat/>
    <w:uiPriority w:val="0"/>
    <w:pPr>
      <w:spacing w:before="64"/>
      <w:jc w:val="center"/>
    </w:pPr>
    <w:rPr>
      <w:rFonts w:ascii="宋体" w:hAnsi="宋体"/>
      <w:kern w:val="0"/>
      <w:sz w:val="22"/>
      <w:lang w:eastAsia="en-US"/>
    </w:rPr>
  </w:style>
  <w:style w:type="paragraph" w:customStyle="1" w:styleId="40">
    <w:name w:val="BodyText1I2"/>
    <w:basedOn w:val="41"/>
    <w:qFormat/>
    <w:uiPriority w:val="0"/>
    <w:pPr>
      <w:spacing w:after="120"/>
      <w:ind w:left="420" w:leftChars="200" w:firstLine="420" w:firstLineChars="200"/>
    </w:pPr>
  </w:style>
  <w:style w:type="paragraph" w:customStyle="1" w:styleId="41">
    <w:name w:val="BodyTextIndent"/>
    <w:basedOn w:val="1"/>
    <w:next w:val="42"/>
    <w:qFormat/>
    <w:uiPriority w:val="0"/>
    <w:pPr>
      <w:ind w:firstLine="645"/>
    </w:pPr>
    <w:rPr>
      <w:rFonts w:ascii="楷体_GB2312" w:hAnsi="Times New Roman" w:eastAsia="楷体_GB2312"/>
      <w:sz w:val="32"/>
      <w:szCs w:val="20"/>
    </w:rPr>
  </w:style>
  <w:style w:type="paragraph" w:customStyle="1" w:styleId="42">
    <w:name w:val="EnvelopeReturn"/>
    <w:basedOn w:val="1"/>
    <w:qFormat/>
    <w:uiPriority w:val="0"/>
    <w:pPr>
      <w:snapToGrid w:val="0"/>
    </w:pPr>
    <w:rPr>
      <w:rFonts w:ascii="Arial" w:hAnsi="Arial"/>
      <w:szCs w:val="24"/>
    </w:rPr>
  </w:style>
  <w:style w:type="table" w:customStyle="1" w:styleId="43">
    <w:name w:val="Table Normal"/>
    <w:unhideWhenUsed/>
    <w:qFormat/>
    <w:uiPriority w:val="0"/>
    <w:tblPr>
      <w:tblCellMar>
        <w:top w:w="0" w:type="dxa"/>
        <w:left w:w="0" w:type="dxa"/>
        <w:bottom w:w="0" w:type="dxa"/>
        <w:right w:w="0" w:type="dxa"/>
      </w:tblCellMar>
    </w:tbl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23220</Words>
  <Characters>25166</Characters>
  <Lines>0</Lines>
  <Paragraphs>0</Paragraphs>
  <TotalTime>1</TotalTime>
  <ScaleCrop>false</ScaleCrop>
  <LinksUpToDate>false</LinksUpToDate>
  <CharactersWithSpaces>27806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2020-05-22T07:41:00Z</dcterms:created>
  <dc:creator>Administrator</dc:creator>
  <cp:lastModifiedBy>勒一昂❄️</cp:lastModifiedBy>
  <cp:lastPrinted>2021-12-31T02:18:00Z</cp:lastPrinted>
  <dcterms:modified xsi:type="dcterms:W3CDTF">2024-08-02T08:42:56Z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00A895AE41E3486282889D301C423F58</vt:lpwstr>
  </property>
  <property fmtid="{D5CDD505-2E9C-101B-9397-08002B2CF9AE}" pid="4" name="commondata">
    <vt:lpwstr>eyJoZGlkIjoiODNkODJhMzViNzQ3YzQ4ZDA3NmE5ZGFlOGFlYTFhNTgifQ==</vt:lpwstr>
  </property>
</Properties>
</file>