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330" w:lineRule="atLeast"/>
        <w:jc w:val="center"/>
        <w:rPr>
          <w:rFonts w:cs="Arial" w:asciiTheme="majorEastAsia" w:hAnsiTheme="majorEastAsia" w:eastAsiaTheme="majorEastAsia"/>
          <w:b/>
          <w:color w:val="auto"/>
          <w:sz w:val="44"/>
          <w:szCs w:val="44"/>
        </w:rPr>
      </w:pPr>
      <w:r>
        <w:rPr>
          <w:rFonts w:hint="eastAsia" w:cs="Arial" w:asciiTheme="majorEastAsia" w:hAnsiTheme="majorEastAsia" w:eastAsiaTheme="majorEastAsia"/>
          <w:b/>
          <w:color w:val="auto"/>
          <w:sz w:val="44"/>
          <w:szCs w:val="44"/>
        </w:rPr>
        <w:t>皖北卫生职业学院2024年分类考试招生章程</w:t>
      </w:r>
    </w:p>
    <w:p>
      <w:pPr>
        <w:ind w:firstLine="720" w:firstLineChars="200"/>
        <w:rPr>
          <w:rFonts w:asciiTheme="minorEastAsia" w:hAnsiTheme="minorEastAsia"/>
          <w:bCs/>
          <w:color w:val="auto"/>
          <w:sz w:val="36"/>
          <w:szCs w:val="36"/>
        </w:rPr>
      </w:pPr>
    </w:p>
    <w:p>
      <w:pPr>
        <w:ind w:firstLine="640" w:firstLineChars="200"/>
        <w:rPr>
          <w:rFonts w:asciiTheme="minorEastAsia" w:hAnsiTheme="minorEastAsia"/>
          <w:bCs/>
          <w:color w:val="auto"/>
          <w:sz w:val="32"/>
          <w:szCs w:val="32"/>
        </w:rPr>
      </w:pPr>
      <w:r>
        <w:rPr>
          <w:rFonts w:asciiTheme="minorEastAsia" w:hAnsiTheme="minorEastAsia"/>
          <w:bCs/>
          <w:color w:val="auto"/>
          <w:sz w:val="32"/>
          <w:szCs w:val="32"/>
        </w:rPr>
        <w:t>一、学校全称：皖北卫生职业学院</w:t>
      </w:r>
    </w:p>
    <w:p>
      <w:pPr>
        <w:ind w:firstLine="640" w:firstLineChars="200"/>
        <w:rPr>
          <w:rFonts w:asciiTheme="minorEastAsia" w:hAnsiTheme="minorEastAsia"/>
          <w:bCs/>
          <w:color w:val="auto"/>
          <w:sz w:val="32"/>
          <w:szCs w:val="32"/>
        </w:rPr>
      </w:pPr>
      <w:r>
        <w:rPr>
          <w:rFonts w:asciiTheme="minorEastAsia" w:hAnsiTheme="minorEastAsia"/>
          <w:bCs/>
          <w:color w:val="auto"/>
          <w:sz w:val="32"/>
          <w:szCs w:val="32"/>
        </w:rPr>
        <w:t>二、办学层次：高职（专科）</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三、办学地址</w:t>
      </w:r>
      <w:r>
        <w:rPr>
          <w:rFonts w:asciiTheme="minorEastAsia" w:hAnsiTheme="minorEastAsia"/>
          <w:bCs/>
          <w:color w:val="auto"/>
          <w:sz w:val="32"/>
          <w:szCs w:val="32"/>
        </w:rPr>
        <w:t>：</w:t>
      </w:r>
      <w:r>
        <w:rPr>
          <w:rFonts w:hint="eastAsia" w:asciiTheme="minorEastAsia" w:hAnsiTheme="minorEastAsia"/>
          <w:bCs/>
          <w:color w:val="auto"/>
          <w:sz w:val="32"/>
          <w:szCs w:val="32"/>
        </w:rPr>
        <w:t>宿州市埇桥区学府大道1606号</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四</w:t>
      </w:r>
      <w:r>
        <w:rPr>
          <w:rFonts w:asciiTheme="minorEastAsia" w:hAnsiTheme="minorEastAsia"/>
          <w:bCs/>
          <w:color w:val="auto"/>
          <w:sz w:val="32"/>
          <w:szCs w:val="32"/>
        </w:rPr>
        <w:t>、办学类型：公办全日制普通高等职业学校</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五、招生计划</w:t>
      </w:r>
    </w:p>
    <w:tbl>
      <w:tblPr>
        <w:tblStyle w:val="7"/>
        <w:tblpPr w:leftFromText="181" w:rightFromText="181" w:vertAnchor="text" w:horzAnchor="page" w:tblpX="778" w:tblpY="284"/>
        <w:tblOverlap w:val="never"/>
        <w:tblW w:w="10649" w:type="dxa"/>
        <w:tblInd w:w="0" w:type="dxa"/>
        <w:tblLayout w:type="fixed"/>
        <w:tblCellMar>
          <w:top w:w="0" w:type="dxa"/>
          <w:left w:w="108" w:type="dxa"/>
          <w:bottom w:w="0" w:type="dxa"/>
          <w:right w:w="108" w:type="dxa"/>
        </w:tblCellMar>
      </w:tblPr>
      <w:tblGrid>
        <w:gridCol w:w="546"/>
        <w:gridCol w:w="1664"/>
        <w:gridCol w:w="480"/>
        <w:gridCol w:w="1930"/>
        <w:gridCol w:w="830"/>
        <w:gridCol w:w="895"/>
        <w:gridCol w:w="800"/>
        <w:gridCol w:w="1043"/>
        <w:gridCol w:w="1043"/>
        <w:gridCol w:w="1418"/>
      </w:tblGrid>
      <w:tr>
        <w:tblPrEx>
          <w:tblCellMar>
            <w:top w:w="0" w:type="dxa"/>
            <w:left w:w="108" w:type="dxa"/>
            <w:bottom w:w="0" w:type="dxa"/>
            <w:right w:w="108" w:type="dxa"/>
          </w:tblCellMar>
        </w:tblPrEx>
        <w:trPr>
          <w:trHeight w:val="285" w:hRule="atLeast"/>
        </w:trPr>
        <w:tc>
          <w:tcPr>
            <w:tcW w:w="54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序号</w:t>
            </w:r>
          </w:p>
        </w:tc>
        <w:tc>
          <w:tcPr>
            <w:tcW w:w="16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专业名称</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学制</w:t>
            </w:r>
          </w:p>
        </w:tc>
        <w:tc>
          <w:tcPr>
            <w:tcW w:w="19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专业科类</w:t>
            </w:r>
          </w:p>
        </w:tc>
        <w:tc>
          <w:tcPr>
            <w:tcW w:w="35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计划数</w:t>
            </w:r>
          </w:p>
        </w:tc>
        <w:tc>
          <w:tcPr>
            <w:tcW w:w="104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学费</w:t>
            </w:r>
          </w:p>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（元/年）</w:t>
            </w:r>
          </w:p>
        </w:tc>
        <w:tc>
          <w:tcPr>
            <w:tcW w:w="141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备注</w:t>
            </w:r>
          </w:p>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　</w:t>
            </w:r>
          </w:p>
        </w:tc>
      </w:tr>
      <w:tr>
        <w:tblPrEx>
          <w:tblCellMar>
            <w:top w:w="0" w:type="dxa"/>
            <w:left w:w="108" w:type="dxa"/>
            <w:bottom w:w="0" w:type="dxa"/>
            <w:right w:w="108" w:type="dxa"/>
          </w:tblCellMar>
        </w:tblPrEx>
        <w:trPr>
          <w:trHeight w:val="570" w:hRule="atLeast"/>
        </w:trPr>
        <w:tc>
          <w:tcPr>
            <w:tcW w:w="5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Cs/>
                <w:color w:val="auto"/>
                <w:kern w:val="0"/>
                <w:sz w:val="24"/>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auto"/>
                <w:kern w:val="0"/>
                <w:sz w:val="24"/>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auto"/>
                <w:kern w:val="0"/>
                <w:sz w:val="24"/>
              </w:rPr>
            </w:pPr>
          </w:p>
        </w:tc>
        <w:tc>
          <w:tcPr>
            <w:tcW w:w="19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auto"/>
                <w:kern w:val="0"/>
                <w:sz w:val="24"/>
              </w:rPr>
            </w:pP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面向普通高中</w:t>
            </w: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面向中职</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退役士兵</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乡村医生定向委托培养</w:t>
            </w:r>
          </w:p>
        </w:tc>
        <w:tc>
          <w:tcPr>
            <w:tcW w:w="1043" w:type="dxa"/>
            <w:vMerge w:val="continue"/>
            <w:tcBorders>
              <w:left w:val="single" w:color="auto" w:sz="4" w:space="0"/>
              <w:right w:val="single" w:color="auto" w:sz="4" w:space="0"/>
            </w:tcBorders>
            <w:vAlign w:val="center"/>
          </w:tcPr>
          <w:p>
            <w:pPr>
              <w:widowControl/>
              <w:jc w:val="left"/>
              <w:rPr>
                <w:rFonts w:ascii="宋体" w:hAnsi="宋体" w:eastAsia="宋体" w:cs="宋体"/>
                <w:bCs/>
                <w:color w:val="auto"/>
                <w:kern w:val="0"/>
                <w:sz w:val="24"/>
              </w:rPr>
            </w:pPr>
          </w:p>
        </w:tc>
        <w:tc>
          <w:tcPr>
            <w:tcW w:w="1418" w:type="dxa"/>
            <w:vMerge w:val="continue"/>
            <w:tcBorders>
              <w:left w:val="single" w:color="auto" w:sz="4" w:space="0"/>
              <w:right w:val="single" w:color="auto" w:sz="4" w:space="0"/>
            </w:tcBorders>
            <w:vAlign w:val="center"/>
          </w:tcPr>
          <w:p>
            <w:pPr>
              <w:widowControl/>
              <w:jc w:val="left"/>
              <w:rPr>
                <w:rFonts w:ascii="宋体" w:hAnsi="宋体" w:eastAsia="宋体" w:cs="宋体"/>
                <w:bCs/>
                <w:color w:val="auto"/>
                <w:kern w:val="0"/>
                <w:sz w:val="24"/>
              </w:rPr>
            </w:pP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Cs/>
                <w:color w:val="auto"/>
                <w:kern w:val="0"/>
                <w:sz w:val="24"/>
              </w:rPr>
            </w:pPr>
          </w:p>
        </w:tc>
        <w:tc>
          <w:tcPr>
            <w:tcW w:w="407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合计：1800</w:t>
            </w:r>
          </w:p>
        </w:tc>
        <w:tc>
          <w:tcPr>
            <w:tcW w:w="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492</w:t>
            </w:r>
          </w:p>
        </w:tc>
        <w:tc>
          <w:tcPr>
            <w:tcW w:w="89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1100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20</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188</w:t>
            </w:r>
          </w:p>
        </w:tc>
        <w:tc>
          <w:tcPr>
            <w:tcW w:w="104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p>
        </w:tc>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p>
        </w:tc>
      </w:tr>
      <w:tr>
        <w:tblPrEx>
          <w:tblCellMar>
            <w:top w:w="0" w:type="dxa"/>
            <w:left w:w="108" w:type="dxa"/>
            <w:bottom w:w="0" w:type="dxa"/>
            <w:right w:w="108" w:type="dxa"/>
          </w:tblCellMar>
        </w:tblPrEx>
        <w:trPr>
          <w:trHeight w:val="1571"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1</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临床医学</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p>
        </w:tc>
        <w:tc>
          <w:tcPr>
            <w:tcW w:w="8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auto"/>
                <w:kern w:val="0"/>
                <w:sz w:val="24"/>
              </w:rPr>
            </w:pPr>
            <w:r>
              <w:rPr>
                <w:rFonts w:hint="eastAsia" w:ascii="宋体" w:hAnsi="宋体" w:eastAsia="宋体" w:cs="宋体"/>
                <w:bCs/>
                <w:color w:val="auto"/>
                <w:kern w:val="0"/>
                <w:sz w:val="24"/>
              </w:rPr>
              <w:t>128</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1.仅限乡村医生定向委托培养项目考生填报；</w:t>
            </w:r>
          </w:p>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2.</w:t>
            </w:r>
            <w:r>
              <w:rPr>
                <w:rFonts w:hint="eastAsia" w:ascii="宋体" w:hAnsi="宋体" w:eastAsia="宋体" w:cs="宋体"/>
                <w:bCs/>
                <w:color w:val="auto"/>
                <w:kern w:val="0"/>
                <w:sz w:val="24"/>
                <w:lang w:val="en-US" w:eastAsia="zh-CN"/>
              </w:rPr>
              <w:t>乡村医生定向委培严格按下达的招生计划确定预录取名单</w:t>
            </w:r>
            <w:r>
              <w:rPr>
                <w:rFonts w:hint="eastAsia" w:ascii="宋体" w:hAnsi="宋体" w:eastAsia="宋体" w:cs="宋体"/>
                <w:bCs/>
                <w:color w:val="auto"/>
                <w:kern w:val="0"/>
                <w:sz w:val="24"/>
              </w:rPr>
              <w:t>。</w:t>
            </w:r>
          </w:p>
        </w:tc>
      </w:tr>
      <w:tr>
        <w:tblPrEx>
          <w:tblCellMar>
            <w:top w:w="0" w:type="dxa"/>
            <w:left w:w="108" w:type="dxa"/>
            <w:bottom w:w="0" w:type="dxa"/>
            <w:right w:w="108" w:type="dxa"/>
          </w:tblCellMar>
        </w:tblPrEx>
        <w:trPr>
          <w:trHeight w:val="1204"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2</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中医学</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p>
        </w:tc>
        <w:tc>
          <w:tcPr>
            <w:tcW w:w="8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auto"/>
                <w:kern w:val="0"/>
                <w:sz w:val="24"/>
              </w:rPr>
            </w:pPr>
            <w:r>
              <w:rPr>
                <w:rFonts w:hint="eastAsia" w:ascii="宋体" w:hAnsi="宋体" w:eastAsia="宋体" w:cs="宋体"/>
                <w:bCs/>
                <w:color w:val="auto"/>
                <w:kern w:val="0"/>
                <w:sz w:val="24"/>
              </w:rPr>
              <w:t>60</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护理</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175</w:t>
            </w: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520</w:t>
            </w:r>
          </w:p>
        </w:tc>
        <w:tc>
          <w:tcPr>
            <w:tcW w:w="8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　</w:t>
            </w: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4</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助产</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20</w:t>
            </w: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40</w:t>
            </w:r>
          </w:p>
        </w:tc>
        <w:tc>
          <w:tcPr>
            <w:tcW w:w="8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auto"/>
                <w:kern w:val="0"/>
                <w:sz w:val="24"/>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只招女生</w:t>
            </w:r>
          </w:p>
        </w:tc>
      </w:tr>
      <w:tr>
        <w:tblPrEx>
          <w:tblCellMar>
            <w:top w:w="0" w:type="dxa"/>
            <w:left w:w="108" w:type="dxa"/>
            <w:bottom w:w="0" w:type="dxa"/>
            <w:right w:w="108" w:type="dxa"/>
          </w:tblCellMar>
        </w:tblPrEx>
        <w:trPr>
          <w:trHeight w:val="37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5</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药学</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40</w:t>
            </w: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80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　</w:t>
            </w:r>
          </w:p>
        </w:tc>
      </w:tr>
      <w:tr>
        <w:tblPrEx>
          <w:tblCellMar>
            <w:top w:w="0" w:type="dxa"/>
            <w:left w:w="108" w:type="dxa"/>
            <w:bottom w:w="0" w:type="dxa"/>
            <w:right w:w="108" w:type="dxa"/>
          </w:tblCellMar>
        </w:tblPrEx>
        <w:trPr>
          <w:trHeight w:val="37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6</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中药学</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15</w:t>
            </w: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7</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医学检验技术</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50</w:t>
            </w: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125</w:t>
            </w:r>
          </w:p>
        </w:tc>
        <w:tc>
          <w:tcPr>
            <w:tcW w:w="8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auto"/>
                <w:kern w:val="0"/>
                <w:sz w:val="24"/>
              </w:rPr>
            </w:pP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　</w:t>
            </w: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8</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医学影像技术</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70</w:t>
            </w: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145</w:t>
            </w:r>
          </w:p>
        </w:tc>
        <w:tc>
          <w:tcPr>
            <w:tcW w:w="8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auto"/>
                <w:kern w:val="0"/>
                <w:sz w:val="24"/>
              </w:rPr>
            </w:pP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　</w:t>
            </w: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9</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医学美容技术</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10</w:t>
            </w: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15</w:t>
            </w:r>
          </w:p>
        </w:tc>
        <w:tc>
          <w:tcPr>
            <w:tcW w:w="8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auto"/>
                <w:kern w:val="0"/>
                <w:sz w:val="24"/>
              </w:rPr>
            </w:pP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只招女生</w:t>
            </w: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10</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康复治疗技术</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37</w:t>
            </w: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50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5</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　</w:t>
            </w: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11</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药品生产技术</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食品药品与粮食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10</w:t>
            </w: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5</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　</w:t>
            </w: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12</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药品经营与管理</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食品药品与粮食</w:t>
            </w:r>
          </w:p>
        </w:tc>
        <w:tc>
          <w:tcPr>
            <w:tcW w:w="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10</w:t>
            </w:r>
          </w:p>
        </w:tc>
        <w:tc>
          <w:tcPr>
            <w:tcW w:w="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5</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　</w:t>
            </w: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13</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口腔医学技术</w:t>
            </w:r>
          </w:p>
        </w:tc>
        <w:tc>
          <w:tcPr>
            <w:tcW w:w="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35</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50</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Cs/>
                <w:color w:val="auto"/>
                <w:kern w:val="0"/>
                <w:sz w:val="24"/>
              </w:rPr>
            </w:pP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14</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中医康复技术</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20</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5</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　</w:t>
            </w:r>
          </w:p>
        </w:tc>
      </w:tr>
      <w:tr>
        <w:tblPrEx>
          <w:tblCellMar>
            <w:top w:w="0" w:type="dxa"/>
            <w:left w:w="108" w:type="dxa"/>
            <w:bottom w:w="0" w:type="dxa"/>
            <w:right w:w="108" w:type="dxa"/>
          </w:tblCellMar>
        </w:tblPrEx>
        <w:trPr>
          <w:trHeight w:val="36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15</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Cs/>
                <w:color w:val="auto"/>
                <w:kern w:val="0"/>
                <w:sz w:val="24"/>
              </w:rPr>
            </w:pPr>
            <w:r>
              <w:rPr>
                <w:rFonts w:hint="eastAsia" w:ascii="宋体" w:hAnsi="宋体" w:eastAsia="宋体" w:cs="宋体"/>
                <w:bCs/>
                <w:color w:val="auto"/>
                <w:kern w:val="0"/>
                <w:sz w:val="24"/>
              </w:rPr>
              <w:t>卫生检验与检疫技术</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Cs/>
                <w:color w:val="auto"/>
                <w:kern w:val="0"/>
                <w:sz w:val="24"/>
              </w:rPr>
            </w:pPr>
            <w:r>
              <w:rPr>
                <w:rFonts w:hint="eastAsia" w:ascii="宋体" w:hAnsi="宋体" w:eastAsia="宋体" w:cs="宋体"/>
                <w:bCs/>
                <w:color w:val="auto"/>
                <w:kern w:val="0"/>
                <w:sz w:val="24"/>
              </w:rPr>
              <w:t>医药卫生</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10</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Cs/>
                <w:color w:val="auto"/>
                <w:kern w:val="0"/>
                <w:sz w:val="24"/>
              </w:rPr>
            </w:pPr>
            <w:r>
              <w:rPr>
                <w:rFonts w:hint="eastAsia" w:ascii="宋体" w:hAnsi="宋体" w:eastAsia="宋体" w:cs="宋体"/>
                <w:bCs/>
                <w:color w:val="auto"/>
                <w:kern w:val="0"/>
                <w:sz w:val="24"/>
              </w:rPr>
              <w:t>10</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Cs/>
                <w:color w:val="auto"/>
                <w:kern w:val="0"/>
                <w:sz w:val="24"/>
              </w:rPr>
            </w:pP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r>
              <w:rPr>
                <w:rFonts w:hint="eastAsia" w:ascii="宋体" w:hAnsi="宋体" w:eastAsia="宋体" w:cs="宋体"/>
                <w:bCs/>
                <w:color w:val="auto"/>
                <w:kern w:val="0"/>
                <w:sz w:val="24"/>
              </w:rPr>
              <w:t>3900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 w:val="24"/>
              </w:rPr>
            </w:pPr>
          </w:p>
        </w:tc>
      </w:tr>
    </w:tbl>
    <w:p>
      <w:pPr>
        <w:rPr>
          <w:rFonts w:asciiTheme="minorEastAsia" w:hAnsiTheme="minorEastAsia"/>
          <w:bCs/>
          <w:color w:val="auto"/>
          <w:sz w:val="32"/>
          <w:szCs w:val="32"/>
        </w:rPr>
      </w:pPr>
      <w:r>
        <w:rPr>
          <w:rFonts w:hint="eastAsia" w:asciiTheme="minorEastAsia" w:hAnsiTheme="minorEastAsia"/>
          <w:b/>
          <w:bCs/>
          <w:color w:val="auto"/>
          <w:sz w:val="32"/>
          <w:szCs w:val="32"/>
        </w:rPr>
        <w:t>备注</w:t>
      </w:r>
      <w:r>
        <w:rPr>
          <w:rFonts w:hint="eastAsia" w:asciiTheme="minorEastAsia" w:hAnsiTheme="minorEastAsia"/>
          <w:bCs/>
          <w:color w:val="auto"/>
          <w:sz w:val="32"/>
          <w:szCs w:val="32"/>
        </w:rPr>
        <w:t>：1.临床医学和中医学专业仅限乡村医生定向委托培养项目考生填报。</w:t>
      </w:r>
    </w:p>
    <w:p>
      <w:pPr>
        <w:ind w:firstLine="960" w:firstLineChars="300"/>
        <w:rPr>
          <w:rFonts w:asciiTheme="minorEastAsia" w:hAnsiTheme="minorEastAsia"/>
          <w:bCs/>
          <w:color w:val="auto"/>
          <w:sz w:val="32"/>
          <w:szCs w:val="32"/>
        </w:rPr>
      </w:pPr>
      <w:r>
        <w:rPr>
          <w:rFonts w:hint="eastAsia" w:asciiTheme="minorEastAsia" w:hAnsiTheme="minorEastAsia"/>
          <w:bCs/>
          <w:color w:val="auto"/>
          <w:sz w:val="32"/>
          <w:szCs w:val="32"/>
        </w:rPr>
        <w:t>2.最终以省教育厅下达计划为准。</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六、志愿填报办法及时间</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已报名参加安徽省2024年分类考试招生且文化素质测试达到安徽省合格线的考生，于</w:t>
      </w:r>
      <w:r>
        <w:rPr>
          <w:rFonts w:hint="eastAsia" w:asciiTheme="minorEastAsia" w:hAnsiTheme="minorEastAsia"/>
          <w:b/>
          <w:color w:val="auto"/>
          <w:sz w:val="32"/>
          <w:szCs w:val="32"/>
        </w:rPr>
        <w:t>2024年3月21日10:00至3月25日16:00</w:t>
      </w:r>
      <w:r>
        <w:rPr>
          <w:rFonts w:hint="eastAsia" w:asciiTheme="minorEastAsia" w:hAnsiTheme="minorEastAsia"/>
          <w:bCs/>
          <w:color w:val="auto"/>
          <w:sz w:val="32"/>
          <w:szCs w:val="32"/>
        </w:rPr>
        <w:t>登录gkbm.ahzsks.cn填报院校及专业志愿。报名流程详见省教育招生考试院网站（www.ahzsks.cn）公告栏或安徽省教育招生考试院微信公众号。</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（一）普通高中毕业生可填报3个专业志愿和1个专业服从志愿，中职毕业生填报1个专业志愿。</w:t>
      </w:r>
    </w:p>
    <w:p>
      <w:pPr>
        <w:widowControl/>
        <w:ind w:firstLine="640" w:firstLineChars="200"/>
        <w:jc w:val="left"/>
        <w:rPr>
          <w:rFonts w:asciiTheme="minorEastAsia" w:hAnsiTheme="minorEastAsia"/>
          <w:bCs/>
          <w:color w:val="auto"/>
          <w:sz w:val="32"/>
          <w:szCs w:val="32"/>
        </w:rPr>
      </w:pPr>
      <w:r>
        <w:rPr>
          <w:rFonts w:hint="eastAsia" w:asciiTheme="minorEastAsia" w:hAnsiTheme="minorEastAsia"/>
          <w:bCs/>
          <w:color w:val="auto"/>
          <w:sz w:val="32"/>
          <w:szCs w:val="32"/>
        </w:rPr>
        <w:t>（二）临床医学和中医学专业（乡村医定向委培）采取计划单列、单独划线、单独录取的方式。报名临床医学或中医学专业的考生需在报名前到户口所在地的县（市、区）卫生健康委报名并初审，初审通过的考生从</w:t>
      </w:r>
      <w:r>
        <w:rPr>
          <w:rFonts w:ascii="FZFangSong-Z02" w:hAnsi="FZFangSong-Z02" w:eastAsia="FZFangSong-Z02" w:cs="FZFangSong-Z02"/>
          <w:color w:val="auto"/>
          <w:kern w:val="0"/>
          <w:sz w:val="32"/>
          <w:szCs w:val="32"/>
        </w:rPr>
        <w:t>县（市、区）卫生健康委合作培养的医学院校中填报一所学校的一项医学专业</w:t>
      </w:r>
      <w:r>
        <w:rPr>
          <w:rFonts w:hint="eastAsia" w:ascii="FZFangSong-Z02" w:hAnsi="FZFangSong-Z02" w:eastAsia="FZFangSong-Z02" w:cs="FZFangSong-Z02"/>
          <w:color w:val="auto"/>
          <w:kern w:val="0"/>
          <w:sz w:val="32"/>
          <w:szCs w:val="32"/>
        </w:rPr>
        <w:t>志愿</w:t>
      </w:r>
      <w:r>
        <w:rPr>
          <w:rFonts w:hint="eastAsia" w:asciiTheme="minorEastAsia" w:hAnsiTheme="minorEastAsia"/>
          <w:color w:val="auto"/>
          <w:sz w:val="32"/>
          <w:szCs w:val="32"/>
        </w:rPr>
        <w:t>，</w:t>
      </w:r>
      <w:r>
        <w:rPr>
          <w:rFonts w:hint="eastAsia" w:asciiTheme="minorEastAsia" w:hAnsiTheme="minorEastAsia"/>
          <w:bCs/>
          <w:color w:val="auto"/>
          <w:sz w:val="32"/>
          <w:szCs w:val="32"/>
        </w:rPr>
        <w:t>就不需要登录省教育招生考试院网站填报志愿；若有意兼报其他院校、其他专业的考生，可以于2024年3月21日10:00至3月25日16:00 登录gkbm.ahzsks.cn填报志愿。</w:t>
      </w:r>
    </w:p>
    <w:p>
      <w:pPr>
        <w:ind w:firstLine="640" w:firstLineChars="200"/>
        <w:rPr>
          <w:rFonts w:ascii="宋体" w:hAnsi="宋体"/>
          <w:bCs/>
          <w:color w:val="auto"/>
          <w:sz w:val="32"/>
          <w:szCs w:val="32"/>
        </w:rPr>
      </w:pPr>
      <w:r>
        <w:rPr>
          <w:rFonts w:hint="eastAsia" w:ascii="宋体" w:hAnsi="宋体"/>
          <w:bCs/>
          <w:color w:val="auto"/>
          <w:sz w:val="32"/>
          <w:szCs w:val="32"/>
          <w:lang w:val="en-US" w:eastAsia="zh-CN"/>
        </w:rPr>
        <w:t>七</w:t>
      </w:r>
      <w:r>
        <w:rPr>
          <w:rFonts w:ascii="宋体" w:hAnsi="宋体"/>
          <w:bCs/>
          <w:color w:val="auto"/>
          <w:sz w:val="32"/>
          <w:szCs w:val="32"/>
        </w:rPr>
        <w:t>、</w:t>
      </w:r>
      <w:r>
        <w:rPr>
          <w:rFonts w:hint="eastAsia" w:ascii="宋体" w:hAnsi="宋体"/>
          <w:bCs/>
          <w:color w:val="auto"/>
          <w:sz w:val="32"/>
          <w:szCs w:val="32"/>
        </w:rPr>
        <w:t>入学考试（</w:t>
      </w:r>
      <w:r>
        <w:rPr>
          <w:rFonts w:ascii="宋体" w:hAnsi="宋体"/>
          <w:bCs/>
          <w:color w:val="auto"/>
          <w:sz w:val="32"/>
          <w:szCs w:val="32"/>
        </w:rPr>
        <w:t>测试</w:t>
      </w:r>
      <w:r>
        <w:rPr>
          <w:rFonts w:hint="eastAsia" w:ascii="宋体" w:hAnsi="宋体"/>
          <w:bCs/>
          <w:color w:val="auto"/>
          <w:sz w:val="32"/>
          <w:szCs w:val="32"/>
        </w:rPr>
        <w:t>）</w:t>
      </w:r>
      <w:r>
        <w:rPr>
          <w:rFonts w:ascii="宋体" w:hAnsi="宋体"/>
          <w:bCs/>
          <w:color w:val="auto"/>
          <w:sz w:val="32"/>
          <w:szCs w:val="32"/>
        </w:rPr>
        <w:t>办法</w:t>
      </w:r>
    </w:p>
    <w:p>
      <w:pPr>
        <w:ind w:firstLine="640" w:firstLineChars="200"/>
        <w:rPr>
          <w:rFonts w:ascii="宋体" w:hAnsi="宋体"/>
          <w:bCs/>
          <w:color w:val="auto"/>
          <w:sz w:val="32"/>
          <w:szCs w:val="32"/>
        </w:rPr>
      </w:pPr>
      <w:r>
        <w:rPr>
          <w:rFonts w:hint="eastAsia" w:ascii="宋体" w:hAnsi="宋体"/>
          <w:bCs/>
          <w:color w:val="auto"/>
          <w:sz w:val="32"/>
          <w:szCs w:val="32"/>
        </w:rPr>
        <w:t>分类考试实行“文化素质+职业技能”的考试评价方式，文化素质测试由省考试院统一组织实施。文化素质</w:t>
      </w:r>
      <w:r>
        <w:rPr>
          <w:rFonts w:ascii="宋体" w:hAnsi="宋体"/>
          <w:bCs/>
          <w:color w:val="auto"/>
          <w:sz w:val="32"/>
          <w:szCs w:val="32"/>
        </w:rPr>
        <w:t>测试合格</w:t>
      </w:r>
      <w:r>
        <w:rPr>
          <w:rFonts w:hint="eastAsia" w:ascii="宋体" w:hAnsi="宋体"/>
          <w:bCs/>
          <w:color w:val="auto"/>
          <w:sz w:val="32"/>
          <w:szCs w:val="32"/>
        </w:rPr>
        <w:t>者，</w:t>
      </w:r>
      <w:r>
        <w:rPr>
          <w:rFonts w:ascii="宋体" w:hAnsi="宋体"/>
          <w:bCs/>
          <w:color w:val="auto"/>
          <w:sz w:val="32"/>
          <w:szCs w:val="32"/>
        </w:rPr>
        <w:t>普通高中毕业生、具有高中阶段学历或同等学</w:t>
      </w:r>
      <w:r>
        <w:rPr>
          <w:rFonts w:hint="eastAsia" w:ascii="宋体" w:hAnsi="宋体"/>
          <w:bCs/>
          <w:color w:val="auto"/>
          <w:sz w:val="32"/>
          <w:szCs w:val="32"/>
        </w:rPr>
        <w:t>力</w:t>
      </w:r>
      <w:r>
        <w:rPr>
          <w:rFonts w:ascii="宋体" w:hAnsi="宋体"/>
          <w:bCs/>
          <w:color w:val="auto"/>
          <w:sz w:val="32"/>
          <w:szCs w:val="32"/>
        </w:rPr>
        <w:t>及以上的社会人员</w:t>
      </w:r>
      <w:r>
        <w:rPr>
          <w:rFonts w:hint="eastAsia" w:ascii="宋体" w:hAnsi="宋体"/>
          <w:bCs/>
          <w:color w:val="auto"/>
          <w:sz w:val="32"/>
          <w:szCs w:val="32"/>
        </w:rPr>
        <w:t>、报考临床医学或中医学专业的乡医定向委培考生</w:t>
      </w:r>
      <w:r>
        <w:rPr>
          <w:rFonts w:hint="eastAsia" w:ascii="宋体" w:hAnsi="宋体"/>
          <w:bCs/>
          <w:color w:val="auto"/>
          <w:sz w:val="32"/>
          <w:szCs w:val="32"/>
          <w:lang w:eastAsia="zh-CN"/>
        </w:rPr>
        <w:t>、</w:t>
      </w:r>
      <w:r>
        <w:rPr>
          <w:rFonts w:hint="eastAsia" w:ascii="宋体" w:hAnsi="宋体"/>
          <w:bCs/>
          <w:color w:val="auto"/>
          <w:sz w:val="32"/>
          <w:szCs w:val="32"/>
          <w:lang w:val="en-US" w:eastAsia="zh-CN"/>
        </w:rPr>
        <w:t>退役士兵</w:t>
      </w:r>
      <w:r>
        <w:rPr>
          <w:rFonts w:hint="eastAsia" w:ascii="宋体" w:hAnsi="宋体"/>
          <w:bCs/>
          <w:color w:val="auto"/>
          <w:sz w:val="32"/>
          <w:szCs w:val="32"/>
        </w:rPr>
        <w:t>参加</w:t>
      </w:r>
      <w:r>
        <w:rPr>
          <w:rFonts w:ascii="宋体" w:hAnsi="宋体"/>
          <w:bCs/>
          <w:color w:val="auto"/>
          <w:sz w:val="32"/>
          <w:szCs w:val="32"/>
        </w:rPr>
        <w:t>我院组织</w:t>
      </w:r>
      <w:r>
        <w:rPr>
          <w:rFonts w:hint="eastAsia" w:ascii="宋体" w:hAnsi="宋体"/>
          <w:bCs/>
          <w:color w:val="auto"/>
          <w:sz w:val="32"/>
          <w:szCs w:val="32"/>
        </w:rPr>
        <w:t>的</w:t>
      </w:r>
      <w:r>
        <w:rPr>
          <w:rFonts w:ascii="宋体" w:hAnsi="宋体"/>
          <w:bCs/>
          <w:color w:val="auto"/>
          <w:sz w:val="32"/>
          <w:szCs w:val="32"/>
        </w:rPr>
        <w:t>职业适应性测试</w:t>
      </w:r>
      <w:r>
        <w:rPr>
          <w:rFonts w:hint="eastAsia" w:ascii="宋体" w:hAnsi="宋体"/>
          <w:bCs/>
          <w:color w:val="auto"/>
          <w:sz w:val="32"/>
          <w:szCs w:val="32"/>
        </w:rPr>
        <w:t>；</w:t>
      </w:r>
      <w:r>
        <w:rPr>
          <w:rFonts w:ascii="宋体" w:hAnsi="宋体"/>
          <w:bCs/>
          <w:color w:val="auto"/>
          <w:sz w:val="32"/>
          <w:szCs w:val="32"/>
        </w:rPr>
        <w:t>中职学校、中等技工学校等</w:t>
      </w:r>
      <w:r>
        <w:rPr>
          <w:rFonts w:hint="eastAsia" w:ascii="宋体" w:hAnsi="宋体"/>
          <w:bCs/>
          <w:color w:val="auto"/>
          <w:sz w:val="32"/>
          <w:szCs w:val="32"/>
        </w:rPr>
        <w:t>中等</w:t>
      </w:r>
      <w:r>
        <w:rPr>
          <w:rFonts w:ascii="宋体" w:hAnsi="宋体"/>
          <w:bCs/>
          <w:color w:val="auto"/>
          <w:sz w:val="32"/>
          <w:szCs w:val="32"/>
        </w:rPr>
        <w:t>职业学校毕业生参加我院组织的职业技能测试。</w:t>
      </w:r>
    </w:p>
    <w:p>
      <w:pPr>
        <w:spacing w:line="520" w:lineRule="exact"/>
        <w:ind w:firstLine="640" w:firstLineChars="200"/>
        <w:rPr>
          <w:rFonts w:ascii="宋体" w:hAnsi="宋体"/>
          <w:color w:val="auto"/>
          <w:sz w:val="32"/>
          <w:szCs w:val="32"/>
        </w:rPr>
      </w:pPr>
      <w:r>
        <w:rPr>
          <w:rFonts w:hint="eastAsia" w:ascii="宋体" w:hAnsi="宋体" w:cs="宋体"/>
          <w:color w:val="auto"/>
          <w:sz w:val="32"/>
          <w:szCs w:val="32"/>
        </w:rPr>
        <w:t>（一）</w:t>
      </w:r>
      <w:r>
        <w:rPr>
          <w:rFonts w:ascii="宋体" w:hAnsi="宋体"/>
          <w:bCs/>
          <w:color w:val="auto"/>
          <w:sz w:val="32"/>
          <w:szCs w:val="32"/>
        </w:rPr>
        <w:t>测试</w:t>
      </w:r>
      <w:r>
        <w:rPr>
          <w:rFonts w:hint="eastAsia" w:ascii="宋体" w:hAnsi="宋体" w:cs="宋体"/>
          <w:color w:val="auto"/>
          <w:sz w:val="32"/>
          <w:szCs w:val="32"/>
        </w:rPr>
        <w:t>内容与方式</w:t>
      </w:r>
    </w:p>
    <w:p>
      <w:pPr>
        <w:ind w:firstLine="640" w:firstLineChars="200"/>
        <w:rPr>
          <w:rFonts w:ascii="宋体" w:hAnsi="宋体"/>
          <w:bCs/>
          <w:color w:val="auto"/>
          <w:sz w:val="32"/>
          <w:szCs w:val="32"/>
        </w:rPr>
      </w:pPr>
      <w:r>
        <w:rPr>
          <w:rFonts w:hint="eastAsia" w:ascii="宋体" w:hAnsi="宋体"/>
          <w:bCs/>
          <w:color w:val="auto"/>
          <w:sz w:val="32"/>
          <w:szCs w:val="32"/>
        </w:rPr>
        <w:t>1.</w:t>
      </w:r>
      <w:r>
        <w:rPr>
          <w:rFonts w:ascii="宋体" w:hAnsi="宋体"/>
          <w:bCs/>
          <w:color w:val="auto"/>
          <w:sz w:val="32"/>
          <w:szCs w:val="32"/>
        </w:rPr>
        <w:t>文化素质测试</w:t>
      </w:r>
    </w:p>
    <w:p>
      <w:pPr>
        <w:pStyle w:val="6"/>
        <w:shd w:val="clear" w:color="auto" w:fill="FFFFFF"/>
        <w:spacing w:beforeAutospacing="0" w:afterAutospacing="0"/>
        <w:ind w:firstLine="640" w:firstLineChars="200"/>
        <w:rPr>
          <w:rFonts w:ascii="宋体" w:hAnsi="宋体" w:cs="宋体"/>
          <w:bCs/>
          <w:color w:val="auto"/>
          <w:spacing w:val="11"/>
          <w:kern w:val="2"/>
          <w:sz w:val="32"/>
          <w:szCs w:val="32"/>
        </w:rPr>
      </w:pPr>
      <w:r>
        <w:rPr>
          <w:rFonts w:hint="eastAsia" w:ascii="宋体" w:hAnsi="宋体"/>
          <w:bCs/>
          <w:color w:val="auto"/>
          <w:kern w:val="2"/>
          <w:sz w:val="32"/>
          <w:szCs w:val="32"/>
        </w:rPr>
        <w:t>文化素质测试由省考试院统一组织，包括语文、数学、英语三科内容，总分300分，采取合卷笔试的方式进行考试。</w:t>
      </w:r>
    </w:p>
    <w:p>
      <w:pPr>
        <w:ind w:firstLine="640" w:firstLineChars="200"/>
        <w:rPr>
          <w:rFonts w:ascii="宋体" w:hAnsi="宋体" w:cs="宋体"/>
          <w:bCs/>
          <w:color w:val="auto"/>
          <w:sz w:val="32"/>
          <w:szCs w:val="32"/>
        </w:rPr>
      </w:pPr>
      <w:r>
        <w:rPr>
          <w:rFonts w:hint="eastAsia" w:ascii="宋体" w:hAnsi="宋体" w:cs="宋体"/>
          <w:bCs/>
          <w:color w:val="auto"/>
          <w:sz w:val="32"/>
          <w:szCs w:val="32"/>
        </w:rPr>
        <w:t>2.职业适应性测试（或职业技能测试）</w:t>
      </w:r>
    </w:p>
    <w:p>
      <w:pPr>
        <w:ind w:firstLine="640" w:firstLineChars="200"/>
        <w:jc w:val="both"/>
        <w:rPr>
          <w:rFonts w:ascii="宋体" w:hAnsi="宋体" w:cs="宋体"/>
          <w:bCs/>
          <w:color w:val="auto"/>
          <w:sz w:val="32"/>
          <w:szCs w:val="32"/>
        </w:rPr>
      </w:pPr>
      <w:r>
        <w:rPr>
          <w:rFonts w:hint="eastAsia" w:ascii="宋体" w:hAnsi="宋体" w:cs="宋体"/>
          <w:bCs/>
          <w:color w:val="auto"/>
          <w:sz w:val="32"/>
          <w:szCs w:val="32"/>
        </w:rPr>
        <w:t>职业适应性测试（或职业技能测试）分值均为300分。具体</w:t>
      </w:r>
      <w:r>
        <w:rPr>
          <w:rFonts w:ascii="宋体" w:hAnsi="宋体"/>
          <w:bCs/>
          <w:color w:val="auto"/>
          <w:sz w:val="32"/>
          <w:szCs w:val="32"/>
        </w:rPr>
        <w:t>测试</w:t>
      </w:r>
      <w:r>
        <w:rPr>
          <w:rFonts w:hint="eastAsia" w:ascii="宋体" w:hAnsi="宋体" w:cs="宋体"/>
          <w:bCs/>
          <w:color w:val="auto"/>
          <w:sz w:val="32"/>
          <w:szCs w:val="32"/>
        </w:rPr>
        <w:t>方式、地点、</w:t>
      </w:r>
      <w:r>
        <w:rPr>
          <w:rFonts w:hint="eastAsia" w:ascii="宋体" w:hAnsi="宋体"/>
          <w:bCs/>
          <w:color w:val="auto"/>
          <w:sz w:val="32"/>
          <w:szCs w:val="32"/>
        </w:rPr>
        <w:t>考试</w:t>
      </w:r>
      <w:r>
        <w:rPr>
          <w:rFonts w:hint="eastAsia" w:ascii="宋体" w:hAnsi="宋体" w:cs="宋体"/>
          <w:bCs/>
          <w:color w:val="auto"/>
          <w:sz w:val="32"/>
          <w:szCs w:val="32"/>
        </w:rPr>
        <w:t>大纲等将在我院招生网http://zsw.wbws.edu.cn另行公布。</w:t>
      </w:r>
    </w:p>
    <w:p>
      <w:pPr>
        <w:ind w:firstLine="640" w:firstLineChars="200"/>
        <w:rPr>
          <w:rFonts w:ascii="宋体" w:hAnsi="宋体"/>
          <w:bCs/>
          <w:color w:val="auto"/>
          <w:sz w:val="32"/>
          <w:szCs w:val="32"/>
        </w:rPr>
      </w:pPr>
      <w:r>
        <w:rPr>
          <w:rFonts w:hint="eastAsia" w:ascii="宋体" w:hAnsi="宋体"/>
          <w:bCs/>
          <w:color w:val="auto"/>
          <w:sz w:val="32"/>
          <w:szCs w:val="32"/>
        </w:rPr>
        <w:t>（1）职业适应性测试</w:t>
      </w:r>
    </w:p>
    <w:p>
      <w:pPr>
        <w:ind w:firstLine="640" w:firstLineChars="200"/>
        <w:rPr>
          <w:rFonts w:ascii="宋体" w:hAnsi="宋体"/>
          <w:bCs/>
          <w:color w:val="auto"/>
          <w:sz w:val="32"/>
          <w:szCs w:val="32"/>
        </w:rPr>
      </w:pPr>
      <w:r>
        <w:rPr>
          <w:rFonts w:hint="eastAsia" w:ascii="宋体" w:hAnsi="宋体"/>
          <w:bCs/>
          <w:color w:val="auto"/>
          <w:sz w:val="32"/>
          <w:szCs w:val="32"/>
        </w:rPr>
        <w:t>主要考核考生未来从事生产、建设、服务、管理等一线工作所必备的基本职业素质，包括时政、职业认知、逻辑思维能力、人文科学、心理学五个模块，每个模块60分，总分300分，时长120分钟。采取合卷笔试的方式进行测试（题型均为选择题）。</w:t>
      </w:r>
    </w:p>
    <w:p>
      <w:pPr>
        <w:ind w:firstLine="640" w:firstLineChars="200"/>
        <w:rPr>
          <w:rFonts w:ascii="宋体" w:hAnsi="宋体"/>
          <w:bCs/>
          <w:color w:val="auto"/>
          <w:sz w:val="32"/>
          <w:szCs w:val="32"/>
        </w:rPr>
      </w:pPr>
      <w:r>
        <w:rPr>
          <w:rFonts w:hint="eastAsia" w:ascii="宋体" w:hAnsi="宋体"/>
          <w:bCs/>
          <w:color w:val="auto"/>
          <w:sz w:val="32"/>
          <w:szCs w:val="32"/>
        </w:rPr>
        <w:t>（</w:t>
      </w:r>
      <w:r>
        <w:rPr>
          <w:rFonts w:ascii="宋体" w:hAnsi="宋体"/>
          <w:bCs/>
          <w:color w:val="auto"/>
          <w:sz w:val="32"/>
          <w:szCs w:val="32"/>
        </w:rPr>
        <w:t>2</w:t>
      </w:r>
      <w:r>
        <w:rPr>
          <w:rFonts w:hint="eastAsia" w:ascii="宋体" w:hAnsi="宋体"/>
          <w:bCs/>
          <w:color w:val="auto"/>
          <w:sz w:val="32"/>
          <w:szCs w:val="32"/>
        </w:rPr>
        <w:t>）职业技能测试</w:t>
      </w:r>
    </w:p>
    <w:p>
      <w:pPr>
        <w:ind w:firstLine="640" w:firstLineChars="200"/>
        <w:rPr>
          <w:rFonts w:ascii="宋体" w:hAnsi="宋体"/>
          <w:bCs/>
          <w:color w:val="auto"/>
          <w:sz w:val="32"/>
          <w:szCs w:val="32"/>
        </w:rPr>
      </w:pPr>
      <w:r>
        <w:rPr>
          <w:rFonts w:hint="eastAsia" w:ascii="宋体" w:hAnsi="宋体"/>
          <w:bCs/>
          <w:color w:val="auto"/>
          <w:sz w:val="32"/>
          <w:szCs w:val="32"/>
        </w:rPr>
        <w:t>主要考核考生是否具备本岗位的基本职业素质和基本技能等，职业技能测试包括专业能力测试（60％）和技术技能测试（40％），专业能力测试以教育部发布的中职专业教学标准中核心专业知识为基本依据，重点考察综合专业能力；技术技能测试以教育部发布的中职专业教学标准中核心技术技能为基本依据，充分体现岗位技能、通用技术等内容。总分300分，时长120分钟。采取合卷笔试的方式进行测试（题型均为选择题）。</w:t>
      </w:r>
    </w:p>
    <w:p>
      <w:pPr>
        <w:numPr>
          <w:ilvl w:val="0"/>
          <w:numId w:val="1"/>
        </w:numPr>
        <w:ind w:firstLine="640" w:firstLineChars="200"/>
        <w:rPr>
          <w:rFonts w:asciiTheme="minorEastAsia" w:hAnsiTheme="minorEastAsia" w:cstheme="minorEastAsia"/>
          <w:bCs/>
          <w:color w:val="auto"/>
          <w:sz w:val="32"/>
          <w:szCs w:val="32"/>
        </w:rPr>
      </w:pPr>
      <w:r>
        <w:rPr>
          <w:rFonts w:hint="eastAsia" w:asciiTheme="minorEastAsia" w:hAnsiTheme="minorEastAsia" w:cstheme="minorEastAsia"/>
          <w:bCs/>
          <w:color w:val="auto"/>
          <w:sz w:val="32"/>
          <w:szCs w:val="32"/>
        </w:rPr>
        <w:t>测试时间与地点</w:t>
      </w:r>
    </w:p>
    <w:tbl>
      <w:tblPr>
        <w:tblStyle w:val="7"/>
        <w:tblpPr w:leftFromText="180" w:rightFromText="180" w:vertAnchor="text" w:horzAnchor="page" w:tblpX="1304" w:tblpY="330"/>
        <w:tblOverlap w:val="never"/>
        <w:tblW w:w="91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2516"/>
        <w:gridCol w:w="42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pStyle w:val="6"/>
              <w:spacing w:beforeAutospacing="0" w:afterAutospacing="0"/>
              <w:jc w:val="center"/>
              <w:rPr>
                <w:rStyle w:val="9"/>
                <w:rFonts w:ascii="宋体" w:hAnsi="宋体" w:eastAsia="宋体" w:cs="宋体"/>
                <w:color w:val="auto"/>
                <w:sz w:val="30"/>
                <w:szCs w:val="30"/>
              </w:rPr>
            </w:pPr>
            <w:r>
              <w:rPr>
                <w:rStyle w:val="9"/>
                <w:rFonts w:hint="eastAsia" w:ascii="宋体" w:hAnsi="宋体" w:eastAsia="宋体" w:cs="宋体"/>
                <w:color w:val="auto"/>
                <w:sz w:val="30"/>
                <w:szCs w:val="30"/>
              </w:rPr>
              <w:t>测试类别</w:t>
            </w:r>
          </w:p>
        </w:tc>
        <w:tc>
          <w:tcPr>
            <w:tcW w:w="2516" w:type="dxa"/>
            <w:vAlign w:val="center"/>
          </w:tcPr>
          <w:p>
            <w:pPr>
              <w:pStyle w:val="6"/>
              <w:spacing w:beforeAutospacing="0" w:afterAutospacing="0"/>
              <w:jc w:val="center"/>
              <w:rPr>
                <w:rStyle w:val="9"/>
                <w:rFonts w:ascii="宋体" w:hAnsi="宋体" w:eastAsia="宋体" w:cs="宋体"/>
                <w:color w:val="auto"/>
                <w:sz w:val="30"/>
                <w:szCs w:val="30"/>
              </w:rPr>
            </w:pPr>
            <w:r>
              <w:rPr>
                <w:rStyle w:val="9"/>
                <w:rFonts w:hint="eastAsia" w:ascii="宋体" w:hAnsi="宋体" w:eastAsia="宋体" w:cs="宋体"/>
                <w:color w:val="auto"/>
                <w:sz w:val="30"/>
                <w:szCs w:val="30"/>
              </w:rPr>
              <w:t>测试时间</w:t>
            </w:r>
          </w:p>
        </w:tc>
        <w:tc>
          <w:tcPr>
            <w:tcW w:w="4288" w:type="dxa"/>
            <w:vAlign w:val="center"/>
          </w:tcPr>
          <w:p>
            <w:pPr>
              <w:pStyle w:val="6"/>
              <w:spacing w:beforeAutospacing="0" w:afterAutospacing="0"/>
              <w:jc w:val="center"/>
              <w:rPr>
                <w:rStyle w:val="9"/>
                <w:rFonts w:ascii="宋体" w:hAnsi="宋体" w:eastAsia="宋体" w:cs="宋体"/>
                <w:color w:val="auto"/>
                <w:sz w:val="30"/>
                <w:szCs w:val="30"/>
              </w:rPr>
            </w:pPr>
            <w:r>
              <w:rPr>
                <w:rStyle w:val="9"/>
                <w:rFonts w:hint="eastAsia" w:ascii="宋体" w:hAnsi="宋体" w:eastAsia="宋体" w:cs="宋体"/>
                <w:color w:val="auto"/>
                <w:sz w:val="30"/>
                <w:szCs w:val="30"/>
              </w:rPr>
              <w:t>测试地点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pStyle w:val="6"/>
              <w:spacing w:beforeAutospacing="0" w:afterAutospacing="0" w:line="500" w:lineRule="exact"/>
              <w:jc w:val="center"/>
              <w:rPr>
                <w:rStyle w:val="9"/>
                <w:rFonts w:ascii="宋体" w:hAnsi="宋体" w:eastAsia="宋体" w:cs="宋体"/>
                <w:b w:val="0"/>
                <w:color w:val="auto"/>
                <w:sz w:val="30"/>
                <w:szCs w:val="30"/>
              </w:rPr>
            </w:pPr>
            <w:r>
              <w:rPr>
                <w:rStyle w:val="9"/>
                <w:rFonts w:hint="eastAsia" w:ascii="宋体" w:hAnsi="宋体" w:eastAsia="宋体" w:cs="宋体"/>
                <w:b w:val="0"/>
                <w:color w:val="auto"/>
                <w:sz w:val="30"/>
                <w:szCs w:val="30"/>
              </w:rPr>
              <w:t>文化素质测试</w:t>
            </w:r>
          </w:p>
        </w:tc>
        <w:tc>
          <w:tcPr>
            <w:tcW w:w="2516" w:type="dxa"/>
            <w:vAlign w:val="center"/>
          </w:tcPr>
          <w:p>
            <w:pPr>
              <w:pStyle w:val="6"/>
              <w:spacing w:beforeAutospacing="0" w:afterAutospacing="0" w:line="500" w:lineRule="exact"/>
              <w:jc w:val="center"/>
              <w:rPr>
                <w:rStyle w:val="9"/>
                <w:rFonts w:ascii="宋体" w:hAnsi="宋体" w:eastAsia="宋体" w:cs="宋体"/>
                <w:b w:val="0"/>
                <w:bCs w:val="0"/>
                <w:color w:val="auto"/>
                <w:sz w:val="30"/>
                <w:szCs w:val="30"/>
              </w:rPr>
            </w:pPr>
            <w:r>
              <w:rPr>
                <w:rFonts w:hint="eastAsia" w:ascii="宋体" w:hAnsi="宋体" w:eastAsia="宋体" w:cs="宋体"/>
                <w:color w:val="auto"/>
                <w:sz w:val="30"/>
                <w:szCs w:val="30"/>
              </w:rPr>
              <w:t>2024年3月10日</w:t>
            </w:r>
            <w:r>
              <w:rPr>
                <w:rStyle w:val="9"/>
                <w:rFonts w:hint="eastAsia" w:ascii="宋体" w:hAnsi="宋体" w:eastAsia="宋体" w:cs="宋体"/>
                <w:b w:val="0"/>
                <w:bCs w:val="0"/>
                <w:color w:val="auto"/>
                <w:sz w:val="30"/>
                <w:szCs w:val="30"/>
              </w:rPr>
              <w:t>上午9:00-11:30</w:t>
            </w:r>
          </w:p>
        </w:tc>
        <w:tc>
          <w:tcPr>
            <w:tcW w:w="4288" w:type="dxa"/>
            <w:vAlign w:val="center"/>
          </w:tcPr>
          <w:p>
            <w:pPr>
              <w:pStyle w:val="6"/>
              <w:spacing w:beforeAutospacing="0" w:afterAutospacing="0" w:line="500" w:lineRule="exact"/>
              <w:jc w:val="left"/>
              <w:rPr>
                <w:rStyle w:val="9"/>
                <w:rFonts w:ascii="宋体" w:hAnsi="宋体" w:eastAsia="宋体" w:cs="宋体"/>
                <w:b w:val="0"/>
                <w:color w:val="auto"/>
                <w:sz w:val="30"/>
                <w:szCs w:val="30"/>
              </w:rPr>
            </w:pPr>
            <w:r>
              <w:rPr>
                <w:rStyle w:val="9"/>
                <w:rFonts w:hint="eastAsia" w:ascii="宋体" w:hAnsi="宋体" w:eastAsia="宋体" w:cs="宋体"/>
                <w:color w:val="auto"/>
                <w:sz w:val="30"/>
                <w:szCs w:val="30"/>
              </w:rPr>
              <w:t>省统考：</w:t>
            </w:r>
            <w:r>
              <w:rPr>
                <w:rStyle w:val="9"/>
                <w:rFonts w:hint="eastAsia" w:ascii="宋体" w:hAnsi="宋体" w:eastAsia="宋体" w:cs="宋体"/>
                <w:b w:val="0"/>
                <w:color w:val="auto"/>
                <w:sz w:val="30"/>
                <w:szCs w:val="30"/>
              </w:rPr>
              <w:t>考点设在各市、县（区），考场信息见文化素质测试准考证。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pStyle w:val="6"/>
              <w:spacing w:beforeAutospacing="0" w:afterAutospacing="0" w:line="500" w:lineRule="exact"/>
              <w:jc w:val="center"/>
              <w:rPr>
                <w:rStyle w:val="9"/>
                <w:rFonts w:ascii="宋体" w:hAnsi="宋体" w:eastAsia="宋体" w:cs="宋体"/>
                <w:b w:val="0"/>
                <w:color w:val="auto"/>
                <w:sz w:val="30"/>
                <w:szCs w:val="30"/>
              </w:rPr>
            </w:pPr>
            <w:r>
              <w:rPr>
                <w:rStyle w:val="9"/>
                <w:rFonts w:hint="eastAsia" w:ascii="宋体" w:hAnsi="宋体" w:eastAsia="宋体" w:cs="宋体"/>
                <w:b w:val="0"/>
                <w:color w:val="auto"/>
                <w:sz w:val="30"/>
                <w:szCs w:val="30"/>
              </w:rPr>
              <w:t>职业适应性测试</w:t>
            </w:r>
          </w:p>
          <w:p>
            <w:pPr>
              <w:pStyle w:val="6"/>
              <w:spacing w:beforeAutospacing="0" w:afterAutospacing="0" w:line="500" w:lineRule="exact"/>
              <w:jc w:val="center"/>
              <w:rPr>
                <w:rStyle w:val="9"/>
                <w:rFonts w:ascii="宋体" w:hAnsi="宋体" w:eastAsia="宋体" w:cs="宋体"/>
                <w:b w:val="0"/>
                <w:color w:val="auto"/>
                <w:sz w:val="30"/>
                <w:szCs w:val="30"/>
              </w:rPr>
            </w:pPr>
            <w:r>
              <w:rPr>
                <w:rStyle w:val="9"/>
                <w:rFonts w:hint="eastAsia" w:ascii="宋体" w:hAnsi="宋体" w:eastAsia="宋体" w:cs="宋体"/>
                <w:b w:val="0"/>
                <w:color w:val="auto"/>
                <w:sz w:val="30"/>
                <w:szCs w:val="30"/>
              </w:rPr>
              <w:t>(或职业技能测试）</w:t>
            </w:r>
          </w:p>
        </w:tc>
        <w:tc>
          <w:tcPr>
            <w:tcW w:w="2516" w:type="dxa"/>
            <w:vAlign w:val="center"/>
          </w:tcPr>
          <w:p>
            <w:pPr>
              <w:pStyle w:val="6"/>
              <w:spacing w:beforeAutospacing="0" w:afterAutospacing="0" w:line="500" w:lineRule="exact"/>
              <w:jc w:val="center"/>
              <w:rPr>
                <w:rFonts w:ascii="宋体" w:hAnsi="宋体" w:eastAsia="宋体" w:cs="宋体"/>
                <w:color w:val="auto"/>
                <w:sz w:val="30"/>
                <w:szCs w:val="30"/>
              </w:rPr>
            </w:pPr>
            <w:r>
              <w:rPr>
                <w:rFonts w:hint="eastAsia" w:ascii="宋体" w:hAnsi="宋体" w:eastAsia="宋体" w:cs="宋体"/>
                <w:color w:val="auto"/>
                <w:sz w:val="30"/>
                <w:szCs w:val="30"/>
              </w:rPr>
              <w:t>2024年4月3日</w:t>
            </w:r>
          </w:p>
          <w:p>
            <w:pPr>
              <w:pStyle w:val="6"/>
              <w:spacing w:beforeAutospacing="0" w:afterAutospacing="0" w:line="500" w:lineRule="exact"/>
              <w:jc w:val="center"/>
              <w:rPr>
                <w:rFonts w:ascii="宋体" w:hAnsi="宋体" w:eastAsia="宋体" w:cs="宋体"/>
                <w:color w:val="auto"/>
                <w:sz w:val="30"/>
                <w:szCs w:val="30"/>
              </w:rPr>
            </w:pPr>
          </w:p>
        </w:tc>
        <w:tc>
          <w:tcPr>
            <w:tcW w:w="4288" w:type="dxa"/>
            <w:vAlign w:val="center"/>
          </w:tcPr>
          <w:p>
            <w:pPr>
              <w:pStyle w:val="6"/>
              <w:spacing w:beforeAutospacing="0" w:afterAutospacing="0" w:line="500" w:lineRule="exact"/>
              <w:jc w:val="left"/>
              <w:rPr>
                <w:rStyle w:val="9"/>
                <w:rFonts w:ascii="宋体" w:hAnsi="宋体" w:eastAsia="宋体" w:cs="宋体"/>
                <w:b w:val="0"/>
                <w:color w:val="auto"/>
                <w:sz w:val="30"/>
                <w:szCs w:val="30"/>
              </w:rPr>
            </w:pPr>
            <w:r>
              <w:rPr>
                <w:rStyle w:val="9"/>
                <w:rFonts w:hint="eastAsia" w:ascii="宋体" w:hAnsi="宋体" w:eastAsia="宋体" w:cs="宋体"/>
                <w:color w:val="auto"/>
                <w:sz w:val="30"/>
                <w:szCs w:val="30"/>
              </w:rPr>
              <w:t>校考</w:t>
            </w:r>
            <w:r>
              <w:rPr>
                <w:rFonts w:ascii="Helvetica" w:hAnsi="Helvetica" w:eastAsia="Helvetica" w:cs="Helvetica"/>
                <w:color w:val="auto"/>
                <w:sz w:val="30"/>
                <w:szCs w:val="30"/>
                <w:shd w:val="clear" w:color="auto" w:fill="FFFFFF"/>
              </w:rPr>
              <w:t>：</w:t>
            </w:r>
            <w:r>
              <w:rPr>
                <w:rStyle w:val="9"/>
                <w:rFonts w:hint="eastAsia" w:ascii="宋体" w:hAnsi="宋体" w:eastAsia="宋体" w:cs="宋体"/>
                <w:b w:val="0"/>
                <w:color w:val="auto"/>
                <w:sz w:val="30"/>
                <w:szCs w:val="30"/>
              </w:rPr>
              <w:t>具体测试方法、纪律规定、测试大纲等我院招生网http://zsw.wbws.edu.cn另行公布</w:t>
            </w:r>
          </w:p>
        </w:tc>
      </w:tr>
    </w:tbl>
    <w:p>
      <w:pPr>
        <w:pStyle w:val="6"/>
        <w:shd w:val="clear" w:color="auto" w:fill="FFFFFF"/>
        <w:spacing w:beforeAutospacing="0" w:afterAutospacing="0" w:line="520" w:lineRule="exact"/>
        <w:ind w:firstLine="643" w:firstLineChars="200"/>
        <w:rPr>
          <w:rFonts w:ascii="Helvetica" w:hAnsi="Helvetica" w:eastAsia="Helvetica" w:cs="Helvetica"/>
          <w:color w:val="auto"/>
          <w:sz w:val="32"/>
          <w:szCs w:val="32"/>
          <w:shd w:val="clear" w:color="auto" w:fill="F3F3F3"/>
        </w:rPr>
      </w:pPr>
      <w:r>
        <w:rPr>
          <w:rStyle w:val="9"/>
          <w:rFonts w:hint="eastAsia"/>
          <w:color w:val="auto"/>
          <w:sz w:val="32"/>
          <w:szCs w:val="32"/>
        </w:rPr>
        <w:t>备注</w:t>
      </w:r>
      <w:r>
        <w:rPr>
          <w:rFonts w:hint="eastAsia"/>
          <w:bCs/>
          <w:color w:val="auto"/>
          <w:sz w:val="32"/>
          <w:szCs w:val="32"/>
        </w:rPr>
        <w:t>：</w:t>
      </w:r>
      <w:r>
        <w:rPr>
          <w:rFonts w:hint="eastAsia" w:ascii="仿宋" w:hAnsi="仿宋" w:eastAsia="仿宋"/>
          <w:b/>
          <w:color w:val="auto"/>
          <w:sz w:val="32"/>
          <w:szCs w:val="32"/>
        </w:rPr>
        <w:t>考试</w:t>
      </w:r>
      <w:r>
        <w:rPr>
          <w:rFonts w:ascii="仿宋" w:hAnsi="仿宋" w:eastAsia="仿宋"/>
          <w:b/>
          <w:color w:val="auto"/>
          <w:sz w:val="32"/>
          <w:szCs w:val="32"/>
        </w:rPr>
        <w:t>的具体时间</w:t>
      </w:r>
      <w:r>
        <w:rPr>
          <w:rFonts w:hint="eastAsia" w:ascii="仿宋" w:hAnsi="仿宋" w:eastAsia="仿宋"/>
          <w:b/>
          <w:color w:val="auto"/>
          <w:sz w:val="32"/>
          <w:szCs w:val="32"/>
        </w:rPr>
        <w:t>、地点以准考证为准。</w:t>
      </w:r>
    </w:p>
    <w:p>
      <w:pPr>
        <w:ind w:firstLine="320" w:firstLineChars="100"/>
        <w:rPr>
          <w:color w:val="auto"/>
          <w:sz w:val="32"/>
          <w:szCs w:val="32"/>
        </w:rPr>
      </w:pPr>
      <w:r>
        <w:rPr>
          <w:rFonts w:hint="eastAsia"/>
          <w:color w:val="auto"/>
          <w:sz w:val="32"/>
          <w:szCs w:val="32"/>
        </w:rPr>
        <w:t>（三）校考缴费与准考证领取</w:t>
      </w:r>
    </w:p>
    <w:p>
      <w:pPr>
        <w:widowControl/>
        <w:ind w:firstLine="640" w:firstLineChars="200"/>
        <w:jc w:val="left"/>
        <w:rPr>
          <w:color w:val="auto"/>
          <w:sz w:val="32"/>
          <w:szCs w:val="32"/>
        </w:rPr>
      </w:pPr>
      <w:r>
        <w:rPr>
          <w:rFonts w:hint="eastAsia"/>
          <w:color w:val="auto"/>
          <w:sz w:val="32"/>
          <w:szCs w:val="32"/>
          <w:lang w:val="en-US" w:eastAsia="zh-CN"/>
        </w:rPr>
        <w:t>1</w:t>
      </w:r>
      <w:r>
        <w:rPr>
          <w:rFonts w:hint="eastAsia"/>
          <w:color w:val="auto"/>
          <w:sz w:val="32"/>
          <w:szCs w:val="32"/>
        </w:rPr>
        <w:t>.</w:t>
      </w:r>
      <w:r>
        <w:rPr>
          <w:rFonts w:hint="eastAsia" w:ascii="宋体" w:hAnsi="宋体" w:eastAsia="宋体" w:cs="宋体"/>
          <w:color w:val="auto"/>
          <w:kern w:val="0"/>
          <w:sz w:val="32"/>
          <w:szCs w:val="32"/>
        </w:rPr>
        <w:t>参加文化素质测试的考生，在省考试院规定的时间登录</w:t>
      </w:r>
    </w:p>
    <w:p>
      <w:pPr>
        <w:ind w:left="181" w:leftChars="86" w:firstLine="38" w:firstLineChars="12"/>
        <w:rPr>
          <w:rFonts w:hint="eastAsia" w:eastAsia="宋体"/>
          <w:color w:val="auto"/>
          <w:sz w:val="32"/>
          <w:szCs w:val="32"/>
          <w:lang w:eastAsia="zh-CN"/>
        </w:rPr>
      </w:pPr>
      <w:r>
        <w:rPr>
          <w:rFonts w:hint="eastAsia" w:ascii="宋体" w:hAnsi="宋体" w:eastAsia="宋体" w:cs="宋体"/>
          <w:color w:val="auto"/>
          <w:kern w:val="0"/>
          <w:sz w:val="32"/>
          <w:szCs w:val="32"/>
        </w:rPr>
        <w:t>gkbm.ahzsks.cn 自行打印文化素质测试准考证，具体安排和操作办法请关注省考试院网站和微信公众号</w:t>
      </w:r>
      <w:r>
        <w:rPr>
          <w:rFonts w:hint="eastAsia" w:ascii="宋体" w:hAnsi="宋体" w:eastAsia="宋体" w:cs="宋体"/>
          <w:color w:val="auto"/>
          <w:kern w:val="0"/>
          <w:sz w:val="32"/>
          <w:szCs w:val="32"/>
          <w:lang w:eastAsia="zh-CN"/>
        </w:rPr>
        <w:t>。</w:t>
      </w:r>
    </w:p>
    <w:p>
      <w:pPr>
        <w:ind w:left="181" w:leftChars="86" w:firstLine="480" w:firstLineChars="150"/>
        <w:rPr>
          <w:color w:val="auto"/>
          <w:sz w:val="32"/>
          <w:szCs w:val="32"/>
        </w:rPr>
      </w:pPr>
      <w:r>
        <w:rPr>
          <w:rFonts w:hint="eastAsia"/>
          <w:color w:val="auto"/>
          <w:sz w:val="32"/>
          <w:szCs w:val="32"/>
          <w:lang w:val="en-US" w:eastAsia="zh-CN"/>
        </w:rPr>
        <w:t>2</w:t>
      </w:r>
      <w:r>
        <w:rPr>
          <w:color w:val="auto"/>
          <w:sz w:val="32"/>
          <w:szCs w:val="32"/>
        </w:rPr>
        <w:t>.</w:t>
      </w:r>
      <w:r>
        <w:rPr>
          <w:rFonts w:hint="eastAsia"/>
          <w:color w:val="auto"/>
          <w:sz w:val="32"/>
          <w:szCs w:val="32"/>
        </w:rPr>
        <w:t>报考我院且省文化素质测试合格的学生须在</w:t>
      </w:r>
      <w:r>
        <w:rPr>
          <w:b/>
          <w:bCs/>
          <w:color w:val="auto"/>
          <w:sz w:val="32"/>
          <w:szCs w:val="32"/>
        </w:rPr>
        <w:t>202</w:t>
      </w:r>
      <w:r>
        <w:rPr>
          <w:rFonts w:hint="eastAsia"/>
          <w:b/>
          <w:bCs/>
          <w:color w:val="auto"/>
          <w:sz w:val="32"/>
          <w:szCs w:val="32"/>
        </w:rPr>
        <w:t>4年4月1日中午12点</w:t>
      </w:r>
      <w:r>
        <w:rPr>
          <w:rFonts w:hint="eastAsia"/>
          <w:color w:val="auto"/>
          <w:sz w:val="32"/>
          <w:szCs w:val="32"/>
        </w:rPr>
        <w:t>前采取在线支付方式完成缴费。校考测试费10</w:t>
      </w:r>
      <w:r>
        <w:rPr>
          <w:color w:val="auto"/>
          <w:sz w:val="32"/>
          <w:szCs w:val="32"/>
        </w:rPr>
        <w:t>0</w:t>
      </w:r>
      <w:r>
        <w:rPr>
          <w:rFonts w:hint="eastAsia"/>
          <w:color w:val="auto"/>
          <w:sz w:val="32"/>
          <w:szCs w:val="32"/>
        </w:rPr>
        <w:t>元</w:t>
      </w:r>
      <w:r>
        <w:rPr>
          <w:color w:val="auto"/>
          <w:sz w:val="32"/>
          <w:szCs w:val="32"/>
        </w:rPr>
        <w:t>/</w:t>
      </w:r>
      <w:r>
        <w:rPr>
          <w:rFonts w:hint="eastAsia"/>
          <w:color w:val="auto"/>
          <w:sz w:val="32"/>
          <w:szCs w:val="32"/>
        </w:rPr>
        <w:t>考生。</w:t>
      </w:r>
    </w:p>
    <w:p>
      <w:pPr>
        <w:ind w:firstLine="640" w:firstLineChars="200"/>
        <w:rPr>
          <w:color w:val="auto"/>
          <w:sz w:val="32"/>
          <w:szCs w:val="32"/>
        </w:rPr>
      </w:pPr>
      <w:r>
        <w:rPr>
          <w:rFonts w:hint="eastAsia"/>
          <w:color w:val="auto"/>
          <w:sz w:val="32"/>
          <w:szCs w:val="32"/>
        </w:rPr>
        <w:t>网上缴费进行如下操作：</w:t>
      </w:r>
    </w:p>
    <w:p>
      <w:pPr>
        <w:ind w:firstLine="640" w:firstLineChars="200"/>
        <w:rPr>
          <w:color w:val="auto"/>
          <w:sz w:val="32"/>
          <w:szCs w:val="32"/>
        </w:rPr>
      </w:pPr>
      <w:r>
        <w:rPr>
          <w:color w:val="auto"/>
          <w:sz w:val="32"/>
          <w:szCs w:val="32"/>
        </w:rPr>
        <w:fldChar w:fldCharType="begin"/>
      </w:r>
      <w:r>
        <w:rPr>
          <w:rFonts w:hint="eastAsia"/>
          <w:color w:val="auto"/>
          <w:sz w:val="32"/>
          <w:szCs w:val="32"/>
        </w:rPr>
        <w:instrText xml:space="preserve">= 1 \* GB3</w:instrText>
      </w:r>
      <w:r>
        <w:rPr>
          <w:color w:val="auto"/>
          <w:sz w:val="32"/>
          <w:szCs w:val="32"/>
        </w:rPr>
        <w:fldChar w:fldCharType="separate"/>
      </w:r>
      <w:r>
        <w:rPr>
          <w:rFonts w:hint="eastAsia"/>
          <w:color w:val="auto"/>
          <w:sz w:val="32"/>
          <w:szCs w:val="32"/>
        </w:rPr>
        <w:t>①</w:t>
      </w:r>
      <w:r>
        <w:rPr>
          <w:color w:val="auto"/>
          <w:sz w:val="32"/>
          <w:szCs w:val="32"/>
        </w:rPr>
        <w:fldChar w:fldCharType="end"/>
      </w:r>
      <w:r>
        <w:rPr>
          <w:rFonts w:hint="eastAsia"/>
          <w:color w:val="auto"/>
          <w:sz w:val="32"/>
          <w:szCs w:val="32"/>
        </w:rPr>
        <w:t>微信关注“皖北卫生职业学院”公众号</w:t>
      </w:r>
    </w:p>
    <w:p>
      <w:pPr>
        <w:ind w:firstLine="640" w:firstLineChars="200"/>
        <w:rPr>
          <w:color w:val="auto"/>
          <w:sz w:val="32"/>
          <w:szCs w:val="32"/>
        </w:rPr>
      </w:pPr>
      <w:r>
        <w:rPr>
          <w:color w:val="auto"/>
          <w:sz w:val="32"/>
          <w:szCs w:val="32"/>
        </w:rPr>
        <w:fldChar w:fldCharType="begin"/>
      </w:r>
      <w:r>
        <w:rPr>
          <w:rFonts w:hint="eastAsia"/>
          <w:color w:val="auto"/>
          <w:sz w:val="32"/>
          <w:szCs w:val="32"/>
        </w:rPr>
        <w:instrText xml:space="preserve">= 2 \* GB3</w:instrText>
      </w:r>
      <w:r>
        <w:rPr>
          <w:color w:val="auto"/>
          <w:sz w:val="32"/>
          <w:szCs w:val="32"/>
        </w:rPr>
        <w:fldChar w:fldCharType="separate"/>
      </w:r>
      <w:r>
        <w:rPr>
          <w:rFonts w:hint="eastAsia"/>
          <w:color w:val="auto"/>
          <w:sz w:val="32"/>
          <w:szCs w:val="32"/>
        </w:rPr>
        <w:t>②</w:t>
      </w:r>
      <w:r>
        <w:rPr>
          <w:color w:val="auto"/>
          <w:sz w:val="32"/>
          <w:szCs w:val="32"/>
        </w:rPr>
        <w:fldChar w:fldCharType="end"/>
      </w:r>
      <w:r>
        <w:rPr>
          <w:rFonts w:hint="eastAsia"/>
          <w:color w:val="auto"/>
          <w:sz w:val="32"/>
          <w:szCs w:val="32"/>
        </w:rPr>
        <w:t>点击“卫院服务”，选择“网上缴费”</w:t>
      </w:r>
    </w:p>
    <w:p>
      <w:pPr>
        <w:ind w:firstLine="640" w:firstLineChars="200"/>
        <w:rPr>
          <w:color w:val="auto"/>
          <w:sz w:val="32"/>
          <w:szCs w:val="32"/>
        </w:rPr>
      </w:pPr>
      <w:r>
        <w:rPr>
          <w:color w:val="auto"/>
          <w:sz w:val="32"/>
          <w:szCs w:val="32"/>
        </w:rPr>
        <w:fldChar w:fldCharType="begin"/>
      </w:r>
      <w:r>
        <w:rPr>
          <w:rFonts w:hint="eastAsia"/>
          <w:color w:val="auto"/>
          <w:sz w:val="32"/>
          <w:szCs w:val="32"/>
        </w:rPr>
        <w:instrText xml:space="preserve">= 3 \* GB3</w:instrText>
      </w:r>
      <w:r>
        <w:rPr>
          <w:color w:val="auto"/>
          <w:sz w:val="32"/>
          <w:szCs w:val="32"/>
        </w:rPr>
        <w:fldChar w:fldCharType="separate"/>
      </w:r>
      <w:r>
        <w:rPr>
          <w:rFonts w:hint="eastAsia"/>
          <w:color w:val="auto"/>
          <w:sz w:val="32"/>
          <w:szCs w:val="32"/>
        </w:rPr>
        <w:t>③</w:t>
      </w:r>
      <w:r>
        <w:rPr>
          <w:color w:val="auto"/>
          <w:sz w:val="32"/>
          <w:szCs w:val="32"/>
        </w:rPr>
        <w:fldChar w:fldCharType="end"/>
      </w:r>
      <w:r>
        <w:rPr>
          <w:rFonts w:hint="eastAsia"/>
          <w:color w:val="auto"/>
          <w:sz w:val="32"/>
          <w:szCs w:val="32"/>
        </w:rPr>
        <w:t>输入“姓名”，“身份证号码”进行绑定</w:t>
      </w:r>
    </w:p>
    <w:p>
      <w:pPr>
        <w:ind w:firstLine="640" w:firstLineChars="200"/>
        <w:rPr>
          <w:color w:val="auto"/>
          <w:sz w:val="32"/>
          <w:szCs w:val="32"/>
        </w:rPr>
      </w:pPr>
      <w:r>
        <w:rPr>
          <w:color w:val="auto"/>
          <w:sz w:val="32"/>
          <w:szCs w:val="32"/>
        </w:rPr>
        <w:fldChar w:fldCharType="begin"/>
      </w:r>
      <w:r>
        <w:rPr>
          <w:rFonts w:hint="eastAsia"/>
          <w:color w:val="auto"/>
          <w:sz w:val="32"/>
          <w:szCs w:val="32"/>
        </w:rPr>
        <w:instrText xml:space="preserve">= 4 \* GB3</w:instrText>
      </w:r>
      <w:r>
        <w:rPr>
          <w:color w:val="auto"/>
          <w:sz w:val="32"/>
          <w:szCs w:val="32"/>
        </w:rPr>
        <w:fldChar w:fldCharType="separate"/>
      </w:r>
      <w:r>
        <w:rPr>
          <w:rFonts w:hint="eastAsia"/>
          <w:color w:val="auto"/>
          <w:sz w:val="32"/>
          <w:szCs w:val="32"/>
        </w:rPr>
        <w:t>④</w:t>
      </w:r>
      <w:r>
        <w:rPr>
          <w:color w:val="auto"/>
          <w:sz w:val="32"/>
          <w:szCs w:val="32"/>
        </w:rPr>
        <w:fldChar w:fldCharType="end"/>
      </w:r>
      <w:r>
        <w:rPr>
          <w:rFonts w:hint="eastAsia"/>
          <w:color w:val="auto"/>
          <w:sz w:val="32"/>
          <w:szCs w:val="32"/>
        </w:rPr>
        <w:t>选择收费项目“</w:t>
      </w:r>
      <w:r>
        <w:rPr>
          <w:color w:val="auto"/>
          <w:sz w:val="32"/>
          <w:szCs w:val="32"/>
        </w:rPr>
        <w:t>202</w:t>
      </w:r>
      <w:r>
        <w:rPr>
          <w:rFonts w:hint="eastAsia"/>
          <w:color w:val="auto"/>
          <w:sz w:val="32"/>
          <w:szCs w:val="32"/>
        </w:rPr>
        <w:t>4年校考测试费”，点击“立即缴费”</w:t>
      </w:r>
    </w:p>
    <w:p>
      <w:pPr>
        <w:ind w:firstLine="640" w:firstLineChars="200"/>
        <w:rPr>
          <w:color w:val="auto"/>
          <w:sz w:val="32"/>
          <w:szCs w:val="32"/>
        </w:rPr>
      </w:pPr>
      <w:r>
        <w:rPr>
          <w:color w:val="auto"/>
          <w:sz w:val="32"/>
          <w:szCs w:val="32"/>
        </w:rPr>
        <w:fldChar w:fldCharType="begin"/>
      </w:r>
      <w:r>
        <w:rPr>
          <w:rFonts w:hint="eastAsia"/>
          <w:color w:val="auto"/>
          <w:sz w:val="32"/>
          <w:szCs w:val="32"/>
        </w:rPr>
        <w:instrText xml:space="preserve">= 5 \* GB3</w:instrText>
      </w:r>
      <w:r>
        <w:rPr>
          <w:color w:val="auto"/>
          <w:sz w:val="32"/>
          <w:szCs w:val="32"/>
        </w:rPr>
        <w:fldChar w:fldCharType="separate"/>
      </w:r>
      <w:r>
        <w:rPr>
          <w:rFonts w:hint="eastAsia"/>
          <w:color w:val="auto"/>
          <w:sz w:val="32"/>
          <w:szCs w:val="32"/>
        </w:rPr>
        <w:t>⑤</w:t>
      </w:r>
      <w:r>
        <w:rPr>
          <w:color w:val="auto"/>
          <w:sz w:val="32"/>
          <w:szCs w:val="32"/>
        </w:rPr>
        <w:fldChar w:fldCharType="end"/>
      </w:r>
      <w:r>
        <w:rPr>
          <w:rFonts w:hint="eastAsia"/>
          <w:color w:val="auto"/>
          <w:sz w:val="32"/>
          <w:szCs w:val="32"/>
        </w:rPr>
        <w:t>未支付订单请点击“订单”查询并取消后重新发起缴费，缴费过程中出现问题请拨打</w:t>
      </w:r>
      <w:r>
        <w:rPr>
          <w:color w:val="auto"/>
          <w:sz w:val="32"/>
          <w:szCs w:val="32"/>
        </w:rPr>
        <w:t>0557-3095129</w:t>
      </w:r>
      <w:r>
        <w:rPr>
          <w:rFonts w:hint="eastAsia"/>
          <w:color w:val="auto"/>
          <w:sz w:val="32"/>
          <w:szCs w:val="32"/>
        </w:rPr>
        <w:t>、</w:t>
      </w:r>
      <w:r>
        <w:rPr>
          <w:color w:val="auto"/>
          <w:sz w:val="32"/>
          <w:szCs w:val="32"/>
        </w:rPr>
        <w:t>0557-3095127</w:t>
      </w:r>
      <w:r>
        <w:rPr>
          <w:rFonts w:hint="eastAsia"/>
          <w:color w:val="auto"/>
          <w:sz w:val="32"/>
          <w:szCs w:val="32"/>
        </w:rPr>
        <w:t>、13866866199咨询。逾期未缴费的考生，视为放弃校考资格。</w:t>
      </w:r>
    </w:p>
    <w:p>
      <w:pPr>
        <w:ind w:firstLine="640" w:firstLineChars="200"/>
        <w:rPr>
          <w:color w:val="auto"/>
          <w:sz w:val="32"/>
          <w:szCs w:val="32"/>
        </w:rPr>
      </w:pPr>
      <w:r>
        <w:rPr>
          <w:color w:val="auto"/>
          <w:sz w:val="32"/>
          <w:szCs w:val="32"/>
        </w:rPr>
        <w:fldChar w:fldCharType="begin"/>
      </w:r>
      <w:r>
        <w:rPr>
          <w:rFonts w:hint="eastAsia"/>
          <w:color w:val="auto"/>
          <w:sz w:val="32"/>
          <w:szCs w:val="32"/>
        </w:rPr>
        <w:instrText xml:space="preserve">= 6 \* GB3</w:instrText>
      </w:r>
      <w:r>
        <w:rPr>
          <w:color w:val="auto"/>
          <w:sz w:val="32"/>
          <w:szCs w:val="32"/>
        </w:rPr>
        <w:fldChar w:fldCharType="separate"/>
      </w:r>
      <w:r>
        <w:rPr>
          <w:rFonts w:hint="eastAsia"/>
          <w:color w:val="auto"/>
          <w:sz w:val="32"/>
          <w:szCs w:val="32"/>
        </w:rPr>
        <w:t>⑥</w:t>
      </w:r>
      <w:r>
        <w:rPr>
          <w:color w:val="auto"/>
          <w:sz w:val="32"/>
          <w:szCs w:val="32"/>
        </w:rPr>
        <w:fldChar w:fldCharType="end"/>
      </w:r>
      <w:r>
        <w:rPr>
          <w:rFonts w:hint="eastAsia"/>
          <w:color w:val="auto"/>
          <w:sz w:val="32"/>
          <w:szCs w:val="32"/>
        </w:rPr>
        <w:t>缴费完成后可以进行校考准考证打印，具体办法将在我院招生网</w:t>
      </w:r>
      <w:r>
        <w:rPr>
          <w:rFonts w:hint="eastAsia" w:ascii="宋体" w:hAnsi="宋体" w:cs="宋体"/>
          <w:bCs/>
          <w:color w:val="auto"/>
          <w:sz w:val="32"/>
          <w:szCs w:val="32"/>
        </w:rPr>
        <w:t>http://zsw.wbws.edu.cn</w:t>
      </w:r>
      <w:r>
        <w:rPr>
          <w:rFonts w:hint="eastAsia"/>
          <w:color w:val="auto"/>
          <w:sz w:val="32"/>
          <w:szCs w:val="32"/>
        </w:rPr>
        <w:t>公布。</w:t>
      </w:r>
    </w:p>
    <w:p>
      <w:pPr>
        <w:ind w:firstLine="640" w:firstLineChars="200"/>
        <w:rPr>
          <w:rFonts w:asciiTheme="minorEastAsia" w:hAnsiTheme="minorEastAsia" w:cstheme="minorEastAsia"/>
          <w:bCs/>
          <w:color w:val="auto"/>
          <w:sz w:val="32"/>
          <w:szCs w:val="32"/>
        </w:rPr>
      </w:pPr>
      <w:r>
        <w:rPr>
          <w:rFonts w:hint="eastAsia" w:asciiTheme="minorEastAsia" w:hAnsiTheme="minorEastAsia" w:cstheme="minorEastAsia"/>
          <w:bCs/>
          <w:color w:val="auto"/>
          <w:sz w:val="32"/>
          <w:szCs w:val="32"/>
        </w:rPr>
        <w:t>（四）成绩公布及复核办法</w:t>
      </w:r>
    </w:p>
    <w:p>
      <w:pPr>
        <w:ind w:firstLine="640" w:firstLineChars="200"/>
        <w:rPr>
          <w:rFonts w:asciiTheme="minorEastAsia" w:hAnsiTheme="minorEastAsia" w:cstheme="minorEastAsia"/>
          <w:bCs/>
          <w:color w:val="auto"/>
          <w:sz w:val="32"/>
          <w:szCs w:val="32"/>
        </w:rPr>
      </w:pPr>
      <w:r>
        <w:rPr>
          <w:rFonts w:hint="eastAsia" w:asciiTheme="minorEastAsia" w:hAnsiTheme="minorEastAsia" w:cstheme="minorEastAsia"/>
          <w:bCs/>
          <w:color w:val="auto"/>
          <w:sz w:val="32"/>
          <w:szCs w:val="32"/>
        </w:rPr>
        <w:t>文化素质测试结果由省考试院统一发布，具体查询办法请关注省考试院网站及微信公众号。学校测试成绩将在我院招生网http://zsw.wbws.edu.cn进行公布，考生如对自己的校考成绩有异议，可登陆我院招生网下载查分申请表，并由毕业学校签署意见，于4月14日11:00前将查分申请表发至我院指定邮箱wbwszyxy@163.com，由我院汇总核查；查分限查漏改、漏统、错统；经核实有误的通知考生，核查无误的不予通知。</w:t>
      </w:r>
    </w:p>
    <w:p>
      <w:pPr>
        <w:numPr>
          <w:ilvl w:val="0"/>
          <w:numId w:val="2"/>
        </w:numPr>
        <w:ind w:firstLine="640" w:firstLineChars="200"/>
        <w:rPr>
          <w:rFonts w:asciiTheme="minorEastAsia" w:hAnsiTheme="minorEastAsia" w:cstheme="minorEastAsia"/>
          <w:bCs/>
          <w:color w:val="auto"/>
          <w:sz w:val="32"/>
          <w:szCs w:val="32"/>
        </w:rPr>
      </w:pPr>
      <w:r>
        <w:rPr>
          <w:rFonts w:hint="eastAsia" w:asciiTheme="minorEastAsia" w:hAnsiTheme="minorEastAsia" w:cstheme="minorEastAsia"/>
          <w:bCs/>
          <w:color w:val="auto"/>
          <w:sz w:val="32"/>
          <w:szCs w:val="32"/>
        </w:rPr>
        <w:t>录取成绩</w:t>
      </w:r>
    </w:p>
    <w:p>
      <w:pPr>
        <w:ind w:firstLine="640" w:firstLineChars="200"/>
        <w:rPr>
          <w:rFonts w:asciiTheme="minorEastAsia" w:hAnsiTheme="minorEastAsia" w:cstheme="minorEastAsia"/>
          <w:bCs/>
          <w:color w:val="auto"/>
          <w:sz w:val="32"/>
          <w:szCs w:val="32"/>
        </w:rPr>
      </w:pPr>
      <w:r>
        <w:rPr>
          <w:rFonts w:hint="eastAsia" w:asciiTheme="minorEastAsia" w:hAnsiTheme="minorEastAsia" w:cstheme="minorEastAsia"/>
          <w:bCs/>
          <w:color w:val="auto"/>
          <w:sz w:val="32"/>
          <w:szCs w:val="32"/>
        </w:rPr>
        <w:t>根据招生计划、考生数和测试成绩等因素，我院划定校考合格分数线。考生职业技能测试（或职业适应性测试）成绩合格后，录取成绩 = 文化素质测试成绩×50%+职业技能测试（或职业适应性测试）成绩×50%。</w:t>
      </w:r>
      <w:r>
        <w:rPr>
          <w:color w:val="auto"/>
          <w:sz w:val="32"/>
          <w:szCs w:val="32"/>
        </w:rPr>
        <w:t>报考退役士兵专项计划的考生须在高考报名时申报“退出部队现役考生”或“自主就业退役士兵”，并经省考试院资格审核通过后，可免于文化素质测试，直接参加校考职业适应性测试，录取成绩 = 职业适应性</w:t>
      </w:r>
      <w:r>
        <w:rPr>
          <w:rFonts w:hint="eastAsia"/>
          <w:color w:val="auto"/>
          <w:sz w:val="32"/>
          <w:szCs w:val="32"/>
        </w:rPr>
        <w:t>测试</w:t>
      </w:r>
      <w:r>
        <w:rPr>
          <w:rFonts w:hint="eastAsia"/>
          <w:color w:val="auto"/>
          <w:sz w:val="32"/>
          <w:szCs w:val="32"/>
          <w:lang w:val="en-US" w:eastAsia="zh-CN"/>
        </w:rPr>
        <w:t>成绩</w:t>
      </w:r>
      <w:r>
        <w:rPr>
          <w:rFonts w:hint="eastAsia"/>
          <w:color w:val="auto"/>
          <w:sz w:val="32"/>
          <w:szCs w:val="32"/>
        </w:rPr>
        <w:t>；</w:t>
      </w:r>
      <w:r>
        <w:rPr>
          <w:color w:val="auto"/>
          <w:sz w:val="32"/>
          <w:szCs w:val="32"/>
        </w:rPr>
        <w:t>退役士兵如果报</w:t>
      </w:r>
      <w:r>
        <w:rPr>
          <w:rFonts w:hint="eastAsia"/>
          <w:color w:val="auto"/>
          <w:sz w:val="32"/>
          <w:szCs w:val="32"/>
          <w:lang w:val="en-US" w:eastAsia="zh-CN"/>
        </w:rPr>
        <w:t>考普通</w:t>
      </w:r>
      <w:r>
        <w:rPr>
          <w:color w:val="auto"/>
          <w:sz w:val="32"/>
          <w:szCs w:val="32"/>
        </w:rPr>
        <w:t>计划，须参加文化素质测试</w:t>
      </w:r>
      <w:r>
        <w:rPr>
          <w:rFonts w:hint="eastAsia" w:asciiTheme="minorEastAsia" w:hAnsiTheme="minorEastAsia"/>
          <w:bCs/>
          <w:color w:val="auto"/>
          <w:sz w:val="32"/>
          <w:szCs w:val="32"/>
        </w:rPr>
        <w:t>和我院组织的职业适应性测试</w:t>
      </w:r>
      <w:r>
        <w:rPr>
          <w:rFonts w:hint="eastAsia"/>
          <w:color w:val="auto"/>
          <w:sz w:val="32"/>
          <w:szCs w:val="32"/>
        </w:rPr>
        <w:t>，</w:t>
      </w:r>
      <w:r>
        <w:rPr>
          <w:rFonts w:hint="eastAsia" w:asciiTheme="minorEastAsia" w:hAnsiTheme="minorEastAsia" w:cstheme="minorEastAsia"/>
          <w:bCs/>
          <w:color w:val="auto"/>
          <w:sz w:val="32"/>
          <w:szCs w:val="32"/>
        </w:rPr>
        <w:t>录取成绩=文化素质测试成绩×50%+职业适应性测试成绩×50%</w:t>
      </w:r>
      <w:r>
        <w:rPr>
          <w:color w:val="auto"/>
          <w:sz w:val="32"/>
          <w:szCs w:val="32"/>
        </w:rPr>
        <w:t>。</w:t>
      </w:r>
      <w:bookmarkStart w:id="0" w:name="_GoBack"/>
      <w:bookmarkEnd w:id="0"/>
    </w:p>
    <w:p>
      <w:pPr>
        <w:numPr>
          <w:ilvl w:val="0"/>
          <w:numId w:val="0"/>
        </w:numPr>
        <w:ind w:left="640" w:leftChars="0"/>
        <w:rPr>
          <w:rFonts w:asciiTheme="minorEastAsia" w:hAnsiTheme="minorEastAsia"/>
          <w:bCs/>
          <w:color w:val="auto"/>
          <w:sz w:val="32"/>
          <w:szCs w:val="32"/>
        </w:rPr>
      </w:pPr>
      <w:r>
        <w:rPr>
          <w:rFonts w:hint="eastAsia" w:asciiTheme="minorEastAsia" w:hAnsiTheme="minorEastAsia"/>
          <w:bCs/>
          <w:color w:val="auto"/>
          <w:sz w:val="32"/>
          <w:szCs w:val="32"/>
          <w:lang w:val="en-US" w:eastAsia="zh-CN"/>
        </w:rPr>
        <w:t>八、</w:t>
      </w:r>
      <w:r>
        <w:rPr>
          <w:rFonts w:asciiTheme="minorEastAsia" w:hAnsiTheme="minorEastAsia"/>
          <w:bCs/>
          <w:color w:val="auto"/>
          <w:sz w:val="32"/>
          <w:szCs w:val="32"/>
        </w:rPr>
        <w:t>录取</w:t>
      </w:r>
      <w:r>
        <w:rPr>
          <w:rFonts w:hint="eastAsia" w:asciiTheme="minorEastAsia" w:hAnsiTheme="minorEastAsia"/>
          <w:bCs/>
          <w:color w:val="auto"/>
          <w:sz w:val="32"/>
          <w:szCs w:val="32"/>
        </w:rPr>
        <w:t>办法</w:t>
      </w:r>
    </w:p>
    <w:p>
      <w:pPr>
        <w:ind w:left="640"/>
        <w:rPr>
          <w:rFonts w:asciiTheme="minorEastAsia" w:hAnsiTheme="minorEastAsia"/>
          <w:bCs/>
          <w:color w:val="auto"/>
          <w:sz w:val="32"/>
          <w:szCs w:val="32"/>
        </w:rPr>
      </w:pPr>
      <w:r>
        <w:rPr>
          <w:rFonts w:hint="eastAsia" w:asciiTheme="minorEastAsia" w:hAnsiTheme="minorEastAsia"/>
          <w:bCs/>
          <w:color w:val="auto"/>
          <w:sz w:val="32"/>
          <w:szCs w:val="32"/>
        </w:rPr>
        <w:t>（一）录取规则</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1.</w:t>
      </w:r>
      <w:r>
        <w:rPr>
          <w:rFonts w:hint="eastAsia" w:asciiTheme="minorEastAsia" w:hAnsiTheme="minorEastAsia"/>
          <w:bCs/>
          <w:color w:val="auto"/>
          <w:sz w:val="32"/>
          <w:szCs w:val="32"/>
          <w:lang w:val="en-US" w:eastAsia="zh-CN"/>
        </w:rPr>
        <w:t>预录取规则：</w:t>
      </w:r>
      <w:r>
        <w:rPr>
          <w:rFonts w:asciiTheme="minorEastAsia" w:hAnsiTheme="minorEastAsia"/>
          <w:bCs/>
          <w:color w:val="auto"/>
          <w:sz w:val="32"/>
          <w:szCs w:val="32"/>
        </w:rPr>
        <w:t>坚持“公平、公正、公开”的原则，</w:t>
      </w:r>
      <w:r>
        <w:rPr>
          <w:rFonts w:hint="eastAsia" w:asciiTheme="minorEastAsia" w:hAnsiTheme="minorEastAsia"/>
          <w:bCs/>
          <w:color w:val="auto"/>
          <w:sz w:val="32"/>
          <w:szCs w:val="32"/>
        </w:rPr>
        <w:t>录取遵循“志愿优先”原则，按照</w:t>
      </w:r>
      <w:r>
        <w:rPr>
          <w:rFonts w:hint="eastAsia" w:asciiTheme="minorEastAsia" w:hAnsiTheme="minorEastAsia" w:cstheme="minorEastAsia"/>
          <w:bCs/>
          <w:color w:val="auto"/>
          <w:sz w:val="32"/>
          <w:szCs w:val="32"/>
        </w:rPr>
        <w:t>录取成绩</w:t>
      </w:r>
      <w:r>
        <w:rPr>
          <w:rFonts w:hint="eastAsia" w:asciiTheme="minorEastAsia" w:hAnsiTheme="minorEastAsia"/>
          <w:bCs/>
          <w:color w:val="auto"/>
          <w:sz w:val="32"/>
          <w:szCs w:val="32"/>
        </w:rPr>
        <w:t>从高分到低分依次录取，若第一专业志愿无法满足，则根据第二专业志愿从高分到低分依次录取，依此类推，进行后续专业志愿录取。当考生所填报的专业志愿均无法满足时，若填报专业服从志愿，则由学校调剂到有空余计划的专业，若未填报专业服从志愿，则作退档处理。总成绩相同的情况下：参加职业技能测试的考生，则依次按照职业技能测试中“专业能力”“技术技能”成绩，从高分到低分依次录取；参加职业适应性测试的考生，则依次按照职业适应性测试中“职业认知”“逻辑思维能力”“心理学”成绩，从高分到低分依次录取，如若以上成绩都相同，则按普通高中毕业生学业水平考试等级（语文、数学、英语）,从高到低依次录取。</w:t>
      </w:r>
    </w:p>
    <w:p>
      <w:pPr>
        <w:widowControl/>
        <w:ind w:firstLine="640" w:firstLineChars="200"/>
        <w:jc w:val="left"/>
        <w:rPr>
          <w:rFonts w:asciiTheme="minorEastAsia" w:hAnsiTheme="minorEastAsia"/>
          <w:bCs/>
          <w:color w:val="auto"/>
          <w:sz w:val="32"/>
          <w:szCs w:val="32"/>
        </w:rPr>
      </w:pPr>
      <w:r>
        <w:rPr>
          <w:rFonts w:hint="eastAsia" w:asciiTheme="minorEastAsia" w:hAnsiTheme="minorEastAsia"/>
          <w:bCs/>
          <w:color w:val="auto"/>
          <w:sz w:val="32"/>
          <w:szCs w:val="32"/>
        </w:rPr>
        <w:t>2.乡村医生定向委培计划</w:t>
      </w:r>
      <w:r>
        <w:rPr>
          <w:rFonts w:hint="eastAsia" w:asciiTheme="minorEastAsia" w:hAnsiTheme="minorEastAsia"/>
          <w:bCs/>
          <w:color w:val="auto"/>
          <w:sz w:val="32"/>
          <w:szCs w:val="32"/>
          <w:lang w:eastAsia="zh-CN"/>
        </w:rPr>
        <w:t>。</w:t>
      </w:r>
      <w:r>
        <w:rPr>
          <w:rFonts w:hint="eastAsia" w:asciiTheme="minorEastAsia" w:hAnsiTheme="minorEastAsia"/>
          <w:bCs/>
          <w:color w:val="auto"/>
          <w:sz w:val="32"/>
          <w:szCs w:val="32"/>
        </w:rPr>
        <w:t>按照安徽省卫生健康委员会和安徽省教育厅下发相关文件执行</w:t>
      </w:r>
      <w:r>
        <w:rPr>
          <w:rFonts w:hint="eastAsia" w:asciiTheme="minorEastAsia" w:hAnsiTheme="minorEastAsia"/>
          <w:bCs/>
          <w:color w:val="auto"/>
          <w:sz w:val="32"/>
          <w:szCs w:val="32"/>
          <w:lang w:eastAsia="zh-CN"/>
        </w:rPr>
        <w:t>，</w:t>
      </w:r>
      <w:r>
        <w:rPr>
          <w:rFonts w:hint="eastAsia" w:asciiTheme="minorEastAsia" w:hAnsiTheme="minorEastAsia"/>
          <w:bCs/>
          <w:color w:val="auto"/>
          <w:sz w:val="32"/>
          <w:szCs w:val="32"/>
        </w:rPr>
        <w:t>乡村医生定向委培实行计划单列、单独划线、单独录取的方式，根据培养县（市、区）委托计划，按照录取成绩择优录取，乡村医生定向委培优先录取，预录取的考生不再进入其他类别录取环节。</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3.退役士兵专项计划。按照《安徽省教育厅关于做好2024年高职院校分类考试招生工作的通知》（皖教秘高〔2023〕161号）相关规定执行，报考退役士兵专项计划的考生须在高考报名时申报“退出部队现役考生”或“自主就业退役士兵”，并经省考试院资格审核通过后，可免于文化素质测试，须参加我院组织的职业适应性测试</w:t>
      </w:r>
      <w:r>
        <w:rPr>
          <w:rFonts w:hint="eastAsia" w:asciiTheme="minorEastAsia" w:hAnsiTheme="minorEastAsia"/>
          <w:bCs/>
          <w:color w:val="auto"/>
          <w:sz w:val="32"/>
          <w:szCs w:val="32"/>
          <w:lang w:eastAsia="zh-CN"/>
        </w:rPr>
        <w:t>，</w:t>
      </w:r>
      <w:r>
        <w:rPr>
          <w:rFonts w:hint="eastAsia" w:asciiTheme="minorEastAsia" w:hAnsiTheme="minorEastAsia"/>
          <w:b w:val="0"/>
          <w:bCs/>
          <w:color w:val="auto"/>
          <w:sz w:val="32"/>
          <w:szCs w:val="32"/>
        </w:rPr>
        <w:t>按</w:t>
      </w:r>
      <w:r>
        <w:rPr>
          <w:rFonts w:hint="eastAsia" w:asciiTheme="minorEastAsia" w:hAnsiTheme="minorEastAsia"/>
          <w:b w:val="0"/>
          <w:bCs/>
          <w:color w:val="auto"/>
          <w:sz w:val="32"/>
          <w:szCs w:val="32"/>
          <w:lang w:val="en-US" w:eastAsia="zh-CN"/>
        </w:rPr>
        <w:t>录取</w:t>
      </w:r>
      <w:r>
        <w:rPr>
          <w:rFonts w:hint="eastAsia" w:asciiTheme="minorEastAsia" w:hAnsiTheme="minorEastAsia"/>
          <w:b w:val="0"/>
          <w:bCs/>
          <w:color w:val="auto"/>
          <w:sz w:val="32"/>
          <w:szCs w:val="32"/>
        </w:rPr>
        <w:t>成绩从高分到低分录取</w:t>
      </w:r>
      <w:r>
        <w:rPr>
          <w:rFonts w:hint="eastAsia" w:asciiTheme="minorEastAsia" w:hAnsiTheme="minorEastAsia"/>
          <w:bCs/>
          <w:color w:val="auto"/>
          <w:sz w:val="32"/>
          <w:szCs w:val="32"/>
        </w:rPr>
        <w:t>。报考普通计划的退役士兵考生，须参加省考试院统一组织的文化素质测试和我院组织的职业适应性测试，并按普通高中毕业生录取办法执行。</w:t>
      </w:r>
    </w:p>
    <w:p>
      <w:pPr>
        <w:ind w:firstLine="640" w:firstLineChars="200"/>
        <w:rPr>
          <w:rFonts w:hint="eastAsia" w:asciiTheme="minorEastAsia" w:hAnsiTheme="minorEastAsia" w:eastAsiaTheme="minorEastAsia"/>
          <w:bCs/>
          <w:color w:val="auto"/>
          <w:sz w:val="32"/>
          <w:szCs w:val="32"/>
          <w:lang w:eastAsia="zh-CN"/>
        </w:rPr>
      </w:pPr>
      <w:r>
        <w:rPr>
          <w:rFonts w:hint="eastAsia" w:asciiTheme="minorEastAsia" w:hAnsiTheme="minorEastAsia"/>
          <w:bCs/>
          <w:color w:val="auto"/>
          <w:sz w:val="32"/>
          <w:szCs w:val="32"/>
        </w:rPr>
        <w:t>4.技能拔尖人才。满足以下条件之一，报考我院与获奖赛项相同或相近专业且文化素质测试合格的考生，经学校资格审核，在学校网站和教育部阳光高考平台公示无异议后，可予以优先免试录取</w:t>
      </w:r>
      <w:r>
        <w:rPr>
          <w:rFonts w:hint="eastAsia" w:asciiTheme="minorEastAsia" w:hAnsiTheme="minorEastAsia"/>
          <w:bCs/>
          <w:color w:val="auto"/>
          <w:sz w:val="32"/>
          <w:szCs w:val="32"/>
          <w:lang w:eastAsia="zh-CN"/>
        </w:rPr>
        <w:t>。</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（1）获得全国职业院校技能大赛、世界技能大赛、中国职业技</w:t>
      </w:r>
      <w:r>
        <w:rPr>
          <w:rFonts w:asciiTheme="minorEastAsia" w:hAnsiTheme="minorEastAsia"/>
          <w:bCs/>
          <w:color w:val="auto"/>
          <w:sz w:val="32"/>
          <w:szCs w:val="32"/>
        </w:rPr>
        <w:t>能大赛（国家级一类大赛）三等奖及以上（或前 10 名）以及全国职业院校技能大赛、世界技能大赛安徽省选拔赛一等奖的中职学校、中等技工学校应届毕业生；</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（2）具有高级工或技师资格（或相当职业资格），获得县级劳动模范或先进个人称号的在职在岗中等职业学校毕业生。</w:t>
      </w:r>
    </w:p>
    <w:p>
      <w:pPr>
        <w:ind w:firstLine="640" w:firstLineChars="200"/>
        <w:rPr>
          <w:rStyle w:val="12"/>
          <w:rFonts w:hint="eastAsia" w:asciiTheme="minorEastAsia" w:hAnsiTheme="minorEastAsia"/>
          <w:bCs/>
          <w:color w:val="auto"/>
          <w:sz w:val="32"/>
          <w:szCs w:val="32"/>
        </w:rPr>
      </w:pPr>
      <w:r>
        <w:rPr>
          <w:rFonts w:hint="eastAsia" w:asciiTheme="minorEastAsia" w:hAnsiTheme="minorEastAsia"/>
          <w:bCs/>
          <w:color w:val="auto"/>
          <w:sz w:val="32"/>
          <w:szCs w:val="32"/>
        </w:rPr>
        <w:t>符合条件的考生请填写《免试申请表》，并附相关材料（身份证原件、获奖证书、高级工证书或职业资格证书、获劳动模范或先进个人称号文件材料等等），以上材料于3月25日前拍照发至邮箱：</w:t>
      </w:r>
      <w:r>
        <w:rPr>
          <w:color w:val="auto"/>
          <w:sz w:val="32"/>
          <w:szCs w:val="32"/>
        </w:rPr>
        <w:fldChar w:fldCharType="begin"/>
      </w:r>
      <w:r>
        <w:rPr>
          <w:color w:val="auto"/>
          <w:sz w:val="32"/>
          <w:szCs w:val="32"/>
        </w:rPr>
        <w:instrText xml:space="preserve"> HYPERLINK "wbwszyxy@163.com，邮件名或主题统一填写“分类考试+免试+姓名+本人身份证号”提交至我院招生办公室用于资格审核，经学校资格审核，在学校网站和教育部阳光高考平台公示无异议后，可予以优先免试录取。《免试申请表》可在我院招生网http://zsw.wbws.edu.cn下载。" </w:instrText>
      </w:r>
      <w:r>
        <w:rPr>
          <w:color w:val="auto"/>
          <w:sz w:val="32"/>
          <w:szCs w:val="32"/>
        </w:rPr>
        <w:fldChar w:fldCharType="separate"/>
      </w:r>
      <w:r>
        <w:rPr>
          <w:rStyle w:val="12"/>
          <w:rFonts w:hint="eastAsia" w:asciiTheme="minorEastAsia" w:hAnsiTheme="minorEastAsia"/>
          <w:bCs/>
          <w:color w:val="auto"/>
          <w:sz w:val="32"/>
          <w:szCs w:val="32"/>
        </w:rPr>
        <w:t>wbwszyxy@163.com，邮件名或主题统一填写“分类考试+免试+姓名+</w:t>
      </w:r>
      <w:r>
        <w:rPr>
          <w:rStyle w:val="12"/>
          <w:rFonts w:hint="eastAsia" w:asciiTheme="minorEastAsia" w:hAnsiTheme="minorEastAsia"/>
          <w:bCs/>
          <w:color w:val="auto"/>
          <w:sz w:val="32"/>
          <w:szCs w:val="32"/>
          <w:lang w:val="en-US" w:eastAsia="zh-CN"/>
        </w:rPr>
        <w:t>联系电话</w:t>
      </w:r>
      <w:r>
        <w:rPr>
          <w:rStyle w:val="12"/>
          <w:rFonts w:hint="eastAsia" w:asciiTheme="minorEastAsia" w:hAnsiTheme="minorEastAsia"/>
          <w:bCs/>
          <w:color w:val="auto"/>
          <w:sz w:val="32"/>
          <w:szCs w:val="32"/>
        </w:rPr>
        <w:t>”提交至我院招生办公室用于资格审核</w:t>
      </w:r>
      <w:r>
        <w:rPr>
          <w:rStyle w:val="12"/>
          <w:rFonts w:hint="eastAsia" w:asciiTheme="minorEastAsia" w:hAnsiTheme="minorEastAsia"/>
          <w:bCs/>
          <w:color w:val="auto"/>
          <w:sz w:val="32"/>
          <w:szCs w:val="32"/>
          <w:lang w:eastAsia="zh-CN"/>
        </w:rPr>
        <w:t>。</w:t>
      </w:r>
      <w:r>
        <w:rPr>
          <w:rStyle w:val="12"/>
          <w:rFonts w:hint="eastAsia" w:asciiTheme="minorEastAsia" w:hAnsiTheme="minorEastAsia"/>
          <w:bCs/>
          <w:color w:val="auto"/>
          <w:sz w:val="32"/>
          <w:szCs w:val="32"/>
        </w:rPr>
        <w:t>《免试申请表》可在我院招生网http://zsw.wbws.edu.cn下载。</w:t>
      </w:r>
      <w:r>
        <w:rPr>
          <w:rStyle w:val="12"/>
          <w:rFonts w:hint="eastAsia" w:asciiTheme="minorEastAsia" w:hAnsiTheme="minorEastAsia"/>
          <w:bCs/>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Theme="minorEastAsia" w:hAnsiTheme="minorEastAsia"/>
          <w:bCs/>
          <w:color w:val="auto"/>
          <w:sz w:val="32"/>
          <w:szCs w:val="32"/>
          <w:lang w:val="en-US" w:eastAsia="zh-CN"/>
        </w:rPr>
      </w:pPr>
      <w:r>
        <w:rPr>
          <w:rFonts w:hint="eastAsia" w:asciiTheme="minorEastAsia" w:hAnsiTheme="minorEastAsia"/>
          <w:bCs/>
          <w:color w:val="auto"/>
          <w:sz w:val="32"/>
          <w:szCs w:val="32"/>
          <w:lang w:val="en-US" w:eastAsia="zh-CN"/>
        </w:rPr>
        <w:t>（二）递补预录取规则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Theme="minorEastAsia" w:hAnsiTheme="minorEastAsia"/>
          <w:bCs/>
          <w:color w:val="auto"/>
          <w:sz w:val="32"/>
          <w:szCs w:val="32"/>
          <w:lang w:val="en-US" w:eastAsia="zh-CN"/>
        </w:rPr>
      </w:pPr>
      <w:r>
        <w:rPr>
          <w:rFonts w:hint="eastAsia" w:asciiTheme="minorEastAsia" w:hAnsiTheme="minorEastAsia"/>
          <w:bCs/>
          <w:color w:val="auto"/>
          <w:sz w:val="32"/>
          <w:szCs w:val="32"/>
          <w:lang w:val="en-US" w:eastAsia="zh-CN"/>
        </w:rPr>
        <w:t>根据《安徽省教育厅关于做好2024年高职院校分类考试招生工作的通知》（皖教秘高〔2</w:t>
      </w:r>
      <w:r>
        <w:rPr>
          <w:rFonts w:hint="eastAsia" w:asciiTheme="minorEastAsia" w:hAnsiTheme="minorEastAsia"/>
          <w:bCs/>
          <w:color w:val="auto"/>
          <w:sz w:val="32"/>
          <w:szCs w:val="32"/>
        </w:rPr>
        <w:t>023〕161号）和《安徽省2024年高等职业院校分类考试招生和应用型本科高校面向中职毕业对口招生工作实施办法》（皖招考〔2023〕44号），按分类考试招生总计划的120%确定预录取考生名单；预录取结束后，针对入学测试成绩有效且未被预录取的考生，按不超过分类考试招生总计划的20%确定递补预录取考生名单（具体比例，结合生源报考情况确定）。递补预录取遵循与预录取相同的录取规则。</w:t>
      </w:r>
      <w:r>
        <w:rPr>
          <w:rFonts w:hint="eastAsia" w:asciiTheme="minorEastAsia" w:hAnsiTheme="minorEastAsia"/>
          <w:bCs/>
          <w:color w:val="auto"/>
          <w:sz w:val="32"/>
          <w:szCs w:val="32"/>
          <w:lang w:val="en-US" w:eastAsia="zh-CN"/>
        </w:rPr>
        <w:t>乡村医生定向委培严格按下达的招生计划确定预录取名单，不参加递补录取。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jc w:val="both"/>
        <w:textAlignment w:val="auto"/>
        <w:rPr>
          <w:rStyle w:val="12"/>
          <w:rFonts w:hint="eastAsia" w:eastAsia="宋体" w:cs="Times New Roman" w:asciiTheme="minorEastAsia" w:hAnsiTheme="minorEastAsia"/>
          <w:bCs/>
          <w:color w:val="auto"/>
          <w:sz w:val="32"/>
          <w:szCs w:val="32"/>
          <w:lang w:eastAsia="zh-CN"/>
        </w:rPr>
      </w:pPr>
      <w:r>
        <w:rPr>
          <w:rStyle w:val="12"/>
          <w:rFonts w:hint="eastAsia" w:eastAsia="宋体" w:cs="Times New Roman" w:asciiTheme="minorEastAsia" w:hAnsiTheme="minorEastAsia"/>
          <w:bCs/>
          <w:color w:val="auto"/>
          <w:sz w:val="32"/>
          <w:szCs w:val="32"/>
        </w:rPr>
        <w:t>（</w:t>
      </w:r>
      <w:r>
        <w:rPr>
          <w:rStyle w:val="12"/>
          <w:rFonts w:hint="eastAsia" w:eastAsia="宋体" w:cs="Times New Roman" w:asciiTheme="minorEastAsia" w:hAnsiTheme="minorEastAsia"/>
          <w:bCs/>
          <w:color w:val="auto"/>
          <w:sz w:val="32"/>
          <w:szCs w:val="32"/>
          <w:lang w:val="en-US" w:eastAsia="zh-CN"/>
        </w:rPr>
        <w:t>三</w:t>
      </w:r>
      <w:r>
        <w:rPr>
          <w:rStyle w:val="12"/>
          <w:rFonts w:hint="eastAsia" w:eastAsia="宋体" w:cs="Times New Roman" w:asciiTheme="minorEastAsia" w:hAnsiTheme="minorEastAsia"/>
          <w:bCs/>
          <w:color w:val="auto"/>
          <w:sz w:val="32"/>
          <w:szCs w:val="32"/>
        </w:rPr>
        <w:t>）计划调整原则</w:t>
      </w:r>
      <w:r>
        <w:rPr>
          <w:rStyle w:val="12"/>
          <w:rFonts w:hint="eastAsia" w:eastAsia="宋体" w:cs="Times New Roman" w:asciiTheme="minorEastAsia" w:hAnsiTheme="minorEastAsia"/>
          <w:bCs/>
          <w:color w:val="auto"/>
          <w:sz w:val="32"/>
          <w:szCs w:val="32"/>
          <w:lang w:eastAsia="zh-CN"/>
        </w:rPr>
        <w:tab/>
      </w:r>
    </w:p>
    <w:p>
      <w:pPr>
        <w:ind w:firstLine="640" w:firstLineChars="200"/>
        <w:rPr>
          <w:rStyle w:val="12"/>
          <w:rFonts w:eastAsia="宋体" w:cs="Times New Roman" w:asciiTheme="minorEastAsia" w:hAnsiTheme="minorEastAsia"/>
          <w:bCs/>
          <w:color w:val="auto"/>
          <w:sz w:val="32"/>
          <w:szCs w:val="32"/>
        </w:rPr>
      </w:pPr>
      <w:r>
        <w:rPr>
          <w:rStyle w:val="12"/>
          <w:rFonts w:hint="eastAsia" w:eastAsia="宋体" w:cs="Times New Roman" w:asciiTheme="minorEastAsia" w:hAnsiTheme="minorEastAsia"/>
          <w:bCs/>
          <w:color w:val="auto"/>
          <w:sz w:val="32"/>
          <w:szCs w:val="32"/>
        </w:rPr>
        <w:t>录取过程中，在不突破招生总计划和确保公平公正的基础上，结合学校办学条件、生源报考情况，对专业间计划或面向普通高中毕业生、面向中职毕业生间计划作相应调整。</w:t>
      </w:r>
    </w:p>
    <w:p>
      <w:pPr>
        <w:ind w:firstLine="640" w:firstLineChars="200"/>
        <w:rPr>
          <w:rStyle w:val="12"/>
          <w:rFonts w:eastAsia="宋体" w:cs="Times New Roman" w:asciiTheme="minorEastAsia" w:hAnsiTheme="minorEastAsia"/>
          <w:bCs/>
          <w:color w:val="auto"/>
          <w:sz w:val="32"/>
          <w:szCs w:val="32"/>
        </w:rPr>
      </w:pPr>
      <w:r>
        <w:rPr>
          <w:rStyle w:val="12"/>
          <w:rFonts w:hint="eastAsia" w:eastAsia="宋体" w:cs="Times New Roman" w:asciiTheme="minorEastAsia" w:hAnsiTheme="minorEastAsia"/>
          <w:bCs/>
          <w:color w:val="auto"/>
          <w:sz w:val="32"/>
          <w:szCs w:val="32"/>
        </w:rPr>
        <w:t>（</w:t>
      </w:r>
      <w:r>
        <w:rPr>
          <w:rStyle w:val="12"/>
          <w:rFonts w:hint="eastAsia" w:eastAsia="宋体" w:cs="Times New Roman" w:asciiTheme="minorEastAsia" w:hAnsiTheme="minorEastAsia"/>
          <w:bCs/>
          <w:color w:val="auto"/>
          <w:sz w:val="32"/>
          <w:szCs w:val="32"/>
          <w:lang w:val="en-US" w:eastAsia="zh-CN"/>
        </w:rPr>
        <w:t>四</w:t>
      </w:r>
      <w:r>
        <w:rPr>
          <w:rStyle w:val="12"/>
          <w:rFonts w:hint="eastAsia" w:eastAsia="宋体" w:cs="Times New Roman" w:asciiTheme="minorEastAsia" w:hAnsiTheme="minorEastAsia"/>
          <w:bCs/>
          <w:color w:val="auto"/>
          <w:sz w:val="32"/>
          <w:szCs w:val="32"/>
        </w:rPr>
        <w:t>）录取确认</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1.学校预录取：2024年4月16日，我院招生网公示预录取考生信息和递补录取考生信息。</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w:t>
      </w:r>
      <w:r>
        <w:rPr>
          <w:rFonts w:hint="eastAsia" w:ascii="宋体" w:hAnsi="宋体" w:eastAsia="宋体" w:cs="宋体"/>
          <w:color w:val="auto"/>
          <w:sz w:val="32"/>
          <w:szCs w:val="32"/>
          <w:lang w:val="en-US" w:eastAsia="zh-CN"/>
        </w:rPr>
        <w:t>预录取考生确认</w:t>
      </w:r>
      <w:r>
        <w:rPr>
          <w:rFonts w:hint="eastAsia" w:ascii="宋体" w:hAnsi="宋体" w:eastAsia="宋体" w:cs="宋体"/>
          <w:color w:val="auto"/>
          <w:sz w:val="32"/>
          <w:szCs w:val="32"/>
        </w:rPr>
        <w:t>：预录取考生须在2024年4月23-25日登录网站gkbm.ahzsks.cn进行录取确认。</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w:t>
      </w:r>
      <w:r>
        <w:rPr>
          <w:rFonts w:hint="eastAsia" w:ascii="宋体" w:hAnsi="宋体" w:eastAsia="宋体" w:cs="宋体"/>
          <w:color w:val="auto"/>
          <w:sz w:val="32"/>
          <w:szCs w:val="32"/>
          <w:lang w:val="en-US" w:eastAsia="zh-CN"/>
        </w:rPr>
        <w:t>递补预录取考生确认：</w:t>
      </w:r>
      <w:r>
        <w:rPr>
          <w:rFonts w:hint="eastAsia" w:ascii="宋体" w:hAnsi="宋体" w:eastAsia="宋体" w:cs="宋体"/>
          <w:color w:val="auto"/>
          <w:sz w:val="32"/>
          <w:szCs w:val="32"/>
        </w:rPr>
        <w:t>预录取考生网上录取确认结束后，省考试院汇总并统一公布未完成计划且接受递补录取考生院校信息，如预录取考生网上确认后我校分类考试招生总计划</w:t>
      </w:r>
      <w:r>
        <w:rPr>
          <w:rFonts w:ascii="宋体" w:hAnsi="宋体" w:eastAsia="宋体" w:cs="宋体"/>
          <w:color w:val="auto"/>
          <w:sz w:val="32"/>
          <w:szCs w:val="32"/>
        </w:rPr>
        <w:t>100%完成，则不参加递补录取确认</w:t>
      </w:r>
      <w:r>
        <w:rPr>
          <w:rFonts w:hint="eastAsia" w:ascii="宋体" w:hAnsi="宋体" w:eastAsia="宋体" w:cs="宋体"/>
          <w:color w:val="auto"/>
          <w:sz w:val="32"/>
          <w:szCs w:val="32"/>
        </w:rPr>
        <w:t>。递补预录取名单中的考生须在2024年4月28-29日登录网站gkbm.ahzsks.cn进行递补录取确认。（注意：已取得预录取资格并主动放弃确认录取的考生不得参加递补录取；已被我校或其它学校预录取的考生，不论其是否确认录取，都无法参加递补录取确认）。</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lang w:val="en-US" w:eastAsia="zh-CN"/>
        </w:rPr>
        <w:t>九</w:t>
      </w:r>
      <w:r>
        <w:rPr>
          <w:rFonts w:hint="eastAsia" w:asciiTheme="minorEastAsia" w:hAnsiTheme="minorEastAsia"/>
          <w:bCs/>
          <w:color w:val="auto"/>
          <w:sz w:val="32"/>
          <w:szCs w:val="32"/>
        </w:rPr>
        <w:t>、相关事宜</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（一）奖贷助补免政策：学院建立完整的学生资助工作体系，包括国家奖学金、国家励志奖学金、国家助学金、校内奖学金、校内助学金、孤儿免学费、勤工助学金、</w:t>
      </w:r>
      <w:r>
        <w:rPr>
          <w:rFonts w:asciiTheme="minorEastAsia" w:hAnsiTheme="minorEastAsia"/>
          <w:bCs/>
          <w:color w:val="auto"/>
          <w:sz w:val="32"/>
          <w:szCs w:val="32"/>
        </w:rPr>
        <w:t>应征入伍学费补偿或助学贷款代偿，退役士兵学费减免</w:t>
      </w:r>
      <w:r>
        <w:rPr>
          <w:rFonts w:hint="eastAsia" w:asciiTheme="minorEastAsia" w:hAnsiTheme="minorEastAsia"/>
          <w:bCs/>
          <w:color w:val="auto"/>
          <w:sz w:val="32"/>
          <w:szCs w:val="32"/>
        </w:rPr>
        <w:t>、生活特殊困难补助等，符合资助条件的学生按照国家资助政策享受资助。</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（二）身体健康状况要求：按</w:t>
      </w:r>
      <w:r>
        <w:rPr>
          <w:rFonts w:asciiTheme="minorEastAsia" w:hAnsiTheme="minorEastAsia"/>
          <w:bCs/>
          <w:color w:val="auto"/>
          <w:sz w:val="32"/>
          <w:szCs w:val="32"/>
        </w:rPr>
        <w:t>国家教育部颁发的《普通高等学校招生体检工作指导意见》及有关补充规定执行</w:t>
      </w:r>
      <w:r>
        <w:rPr>
          <w:rFonts w:hint="eastAsia" w:asciiTheme="minorEastAsia" w:hAnsiTheme="minorEastAsia"/>
          <w:bCs/>
          <w:color w:val="auto"/>
          <w:sz w:val="32"/>
          <w:szCs w:val="32"/>
        </w:rPr>
        <w:t>，</w:t>
      </w:r>
      <w:r>
        <w:rPr>
          <w:rFonts w:asciiTheme="minorEastAsia" w:hAnsiTheme="minorEastAsia"/>
          <w:bCs/>
          <w:color w:val="auto"/>
          <w:sz w:val="32"/>
          <w:szCs w:val="32"/>
        </w:rPr>
        <w:t>报到后学院将按照学籍管理规定进行入学资格复查和新生体检，如查出不符合高考相关规定者，学院将</w:t>
      </w:r>
      <w:r>
        <w:rPr>
          <w:rFonts w:hint="eastAsia" w:asciiTheme="minorEastAsia" w:hAnsiTheme="minorEastAsia"/>
          <w:bCs/>
          <w:color w:val="auto"/>
          <w:sz w:val="32"/>
          <w:szCs w:val="32"/>
        </w:rPr>
        <w:t>进行处理。</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（三）学费标准：学费</w:t>
      </w:r>
      <w:r>
        <w:rPr>
          <w:rFonts w:asciiTheme="minorEastAsia" w:hAnsiTheme="minorEastAsia"/>
          <w:bCs/>
          <w:color w:val="auto"/>
          <w:sz w:val="32"/>
          <w:szCs w:val="32"/>
        </w:rPr>
        <w:t>按照皖价费〔2006〕240号核准的标准执行</w:t>
      </w:r>
      <w:r>
        <w:rPr>
          <w:rFonts w:hint="eastAsia" w:asciiTheme="minorEastAsia" w:hAnsiTheme="minorEastAsia"/>
          <w:bCs/>
          <w:color w:val="auto"/>
          <w:sz w:val="32"/>
          <w:szCs w:val="32"/>
        </w:rPr>
        <w:t>，</w:t>
      </w:r>
      <w:r>
        <w:rPr>
          <w:rFonts w:asciiTheme="minorEastAsia" w:hAnsiTheme="minorEastAsia"/>
          <w:bCs/>
          <w:color w:val="auto"/>
          <w:sz w:val="32"/>
          <w:szCs w:val="32"/>
        </w:rPr>
        <w:t>如有变更，以安徽省发展和改革委员会、安徽省财</w:t>
      </w:r>
      <w:r>
        <w:rPr>
          <w:rFonts w:hint="eastAsia" w:asciiTheme="minorEastAsia" w:hAnsiTheme="minorEastAsia"/>
          <w:bCs/>
          <w:color w:val="auto"/>
          <w:sz w:val="32"/>
          <w:szCs w:val="32"/>
        </w:rPr>
        <w:t>政厅核准的最新收费标准执行。</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（四）学籍管理：学生按规定时间办理入学手续后，按照《普通高等学校学生管理规定》及学校相关规定注册学籍。</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（五）毕业证书：学生在规定学习年限内，修完教学计划规定内容，符合毕业条件，学校进行学历电子注册并颁发普通全日制专科毕业证书。颁发毕业证书学校名称为“皖北卫生职业学院”</w:t>
      </w:r>
      <w:r>
        <w:rPr>
          <w:rFonts w:asciiTheme="minorEastAsia" w:hAnsiTheme="minorEastAsia"/>
          <w:bCs/>
          <w:color w:val="auto"/>
          <w:sz w:val="32"/>
          <w:szCs w:val="32"/>
        </w:rPr>
        <w:t>。</w:t>
      </w:r>
    </w:p>
    <w:p>
      <w:pPr>
        <w:ind w:firstLine="640" w:firstLineChars="200"/>
        <w:rPr>
          <w:rFonts w:asciiTheme="minorEastAsia" w:hAnsiTheme="minorEastAsia"/>
          <w:bCs/>
          <w:color w:val="auto"/>
          <w:sz w:val="32"/>
          <w:szCs w:val="32"/>
        </w:rPr>
      </w:pPr>
      <w:r>
        <w:rPr>
          <w:rFonts w:asciiTheme="minorEastAsia" w:hAnsiTheme="minorEastAsia"/>
          <w:bCs/>
          <w:color w:val="auto"/>
          <w:sz w:val="32"/>
          <w:szCs w:val="32"/>
        </w:rPr>
        <w:t>十</w:t>
      </w:r>
      <w:r>
        <w:rPr>
          <w:rFonts w:hint="eastAsia" w:asciiTheme="minorEastAsia" w:hAnsiTheme="minorEastAsia"/>
          <w:bCs/>
          <w:color w:val="auto"/>
          <w:sz w:val="32"/>
          <w:szCs w:val="32"/>
        </w:rPr>
        <w:t xml:space="preserve"> </w:t>
      </w:r>
      <w:r>
        <w:rPr>
          <w:rFonts w:asciiTheme="minorEastAsia" w:hAnsiTheme="minorEastAsia"/>
          <w:bCs/>
          <w:color w:val="auto"/>
          <w:sz w:val="32"/>
          <w:szCs w:val="32"/>
        </w:rPr>
        <w:t>、</w:t>
      </w:r>
      <w:r>
        <w:rPr>
          <w:rFonts w:hint="eastAsia" w:asciiTheme="minorEastAsia" w:hAnsiTheme="minorEastAsia"/>
          <w:bCs/>
          <w:color w:val="auto"/>
          <w:sz w:val="32"/>
          <w:szCs w:val="32"/>
        </w:rPr>
        <w:t>其它须知</w:t>
      </w:r>
    </w:p>
    <w:p>
      <w:pPr>
        <w:ind w:firstLine="640" w:firstLineChars="200"/>
        <w:rPr>
          <w:rFonts w:asciiTheme="minorEastAsia" w:hAnsiTheme="minorEastAsia"/>
          <w:bCs/>
          <w:color w:val="auto"/>
          <w:sz w:val="32"/>
          <w:szCs w:val="32"/>
        </w:rPr>
      </w:pPr>
      <w:r>
        <w:rPr>
          <w:rFonts w:hint="eastAsia" w:asciiTheme="majorEastAsia" w:hAnsiTheme="majorEastAsia" w:eastAsiaTheme="majorEastAsia"/>
          <w:bCs/>
          <w:color w:val="auto"/>
          <w:sz w:val="32"/>
          <w:szCs w:val="32"/>
        </w:rPr>
        <w:t>（一）所有分类考试招生信息与通知，均通过我院招生网</w:t>
      </w:r>
      <w:r>
        <w:rPr>
          <w:rFonts w:hint="eastAsia" w:asciiTheme="minorEastAsia" w:hAnsiTheme="minorEastAsia"/>
          <w:bCs/>
          <w:color w:val="auto"/>
          <w:sz w:val="32"/>
          <w:szCs w:val="32"/>
        </w:rPr>
        <w:t>http://zsw.wbws.edu.cn</w:t>
      </w:r>
      <w:r>
        <w:rPr>
          <w:rFonts w:hint="eastAsia" w:asciiTheme="majorEastAsia" w:hAnsiTheme="majorEastAsia" w:eastAsiaTheme="majorEastAsia"/>
          <w:bCs/>
          <w:color w:val="auto"/>
          <w:sz w:val="32"/>
          <w:szCs w:val="32"/>
        </w:rPr>
        <w:t>或手机短信发布与提示。请考生及时关注我院招生网，并保持报名手机畅通。</w:t>
      </w:r>
    </w:p>
    <w:p>
      <w:pPr>
        <w:ind w:firstLine="640" w:firstLineChars="200"/>
        <w:rPr>
          <w:rFonts w:asciiTheme="majorEastAsia" w:hAnsiTheme="majorEastAsia" w:eastAsiaTheme="majorEastAsia"/>
          <w:bCs/>
          <w:color w:val="auto"/>
          <w:sz w:val="32"/>
          <w:szCs w:val="32"/>
        </w:rPr>
      </w:pPr>
      <w:r>
        <w:rPr>
          <w:rFonts w:hint="eastAsia" w:asciiTheme="majorEastAsia" w:hAnsiTheme="majorEastAsia" w:eastAsiaTheme="majorEastAsia"/>
          <w:bCs/>
          <w:color w:val="auto"/>
          <w:sz w:val="32"/>
          <w:szCs w:val="32"/>
        </w:rPr>
        <w:t>（二）本校严格执行国家招生政策，坚决杜绝任何形式的有偿招生，坚决杜绝本校教职工参与任何中介机构或辅导机构教学、讲座等活动。以学校名义进行非法招生宣传、培训等活动的中介机构或个人，本校将依法追究其责任。学校举报电话：0557-3095312，安徽省教育招生考试院举报电话：0551-63619961，举报信箱：jiancha@ahedu.gov.cn。</w:t>
      </w:r>
    </w:p>
    <w:p>
      <w:pPr>
        <w:ind w:firstLine="640" w:firstLineChars="200"/>
        <w:rPr>
          <w:rFonts w:asciiTheme="minorEastAsia" w:hAnsiTheme="minorEastAsia"/>
          <w:bCs/>
          <w:color w:val="auto"/>
          <w:sz w:val="32"/>
          <w:szCs w:val="32"/>
        </w:rPr>
      </w:pPr>
      <w:r>
        <w:rPr>
          <w:rFonts w:hint="eastAsia" w:asciiTheme="majorEastAsia" w:hAnsiTheme="majorEastAsia" w:eastAsiaTheme="majorEastAsia"/>
          <w:bCs/>
          <w:color w:val="auto"/>
          <w:sz w:val="32"/>
          <w:szCs w:val="32"/>
        </w:rPr>
        <w:t>（三）对考生在分类考试招生考试中各种违规行</w:t>
      </w:r>
      <w:r>
        <w:rPr>
          <w:rFonts w:asciiTheme="minorEastAsia" w:hAnsiTheme="minorEastAsia"/>
          <w:bCs/>
          <w:color w:val="auto"/>
          <w:sz w:val="32"/>
          <w:szCs w:val="32"/>
        </w:rPr>
        <w:t>为的处理，</w:t>
      </w:r>
      <w:r>
        <w:rPr>
          <w:rFonts w:hint="eastAsia" w:asciiTheme="minorEastAsia" w:hAnsiTheme="minorEastAsia"/>
          <w:bCs/>
          <w:color w:val="auto"/>
          <w:sz w:val="32"/>
          <w:szCs w:val="32"/>
        </w:rPr>
        <w:t>严格按照《国家教育考试违规处理办法》和教育部有关文件规定处理；涉嫌违法的，移送司法机关，依照《中华人民共和国刑法》等追究其法律责任。</w:t>
      </w:r>
    </w:p>
    <w:p>
      <w:pPr>
        <w:ind w:firstLine="640" w:firstLineChars="200"/>
        <w:rPr>
          <w:rFonts w:asciiTheme="majorEastAsia" w:hAnsiTheme="majorEastAsia" w:eastAsiaTheme="majorEastAsia"/>
          <w:bCs/>
          <w:color w:val="auto"/>
          <w:sz w:val="32"/>
          <w:szCs w:val="32"/>
        </w:rPr>
      </w:pPr>
      <w:r>
        <w:rPr>
          <w:rFonts w:hint="eastAsia" w:asciiTheme="majorEastAsia" w:hAnsiTheme="majorEastAsia" w:eastAsiaTheme="majorEastAsia"/>
          <w:bCs/>
          <w:color w:val="auto"/>
          <w:sz w:val="32"/>
          <w:szCs w:val="32"/>
        </w:rPr>
        <w:t>（四）本章程内容如有变动，以教育部、省级招生主管部门最新文件为准，未尽事宜详见皖北卫生职业学院招生网或向学院招生办咨询。</w:t>
      </w:r>
    </w:p>
    <w:p>
      <w:pPr>
        <w:ind w:firstLine="640" w:firstLineChars="200"/>
        <w:rPr>
          <w:rFonts w:asciiTheme="majorEastAsia" w:hAnsiTheme="majorEastAsia" w:eastAsiaTheme="majorEastAsia"/>
          <w:bCs/>
          <w:color w:val="auto"/>
          <w:sz w:val="32"/>
          <w:szCs w:val="32"/>
        </w:rPr>
      </w:pPr>
      <w:r>
        <w:rPr>
          <w:rFonts w:hint="eastAsia" w:asciiTheme="majorEastAsia" w:hAnsiTheme="majorEastAsia" w:eastAsiaTheme="majorEastAsia"/>
          <w:bCs/>
          <w:color w:val="auto"/>
          <w:sz w:val="32"/>
          <w:szCs w:val="32"/>
        </w:rPr>
        <w:t>（五）学生按照录取专业报到入学，如需进行专业调整，按照学院学籍管理实施细则执行。</w:t>
      </w:r>
    </w:p>
    <w:p>
      <w:pPr>
        <w:ind w:firstLine="640" w:firstLineChars="200"/>
        <w:rPr>
          <w:rFonts w:asciiTheme="majorEastAsia" w:hAnsiTheme="majorEastAsia" w:eastAsiaTheme="majorEastAsia"/>
          <w:bCs/>
          <w:color w:val="auto"/>
          <w:sz w:val="32"/>
          <w:szCs w:val="32"/>
        </w:rPr>
      </w:pPr>
      <w:r>
        <w:rPr>
          <w:rFonts w:hint="eastAsia" w:asciiTheme="majorEastAsia" w:hAnsiTheme="majorEastAsia" w:eastAsiaTheme="majorEastAsia"/>
          <w:bCs/>
          <w:color w:val="auto"/>
          <w:sz w:val="32"/>
          <w:szCs w:val="32"/>
        </w:rPr>
        <w:t>（六）考生一经报考我院相关专业，即视为已知晓并自愿遵守我院招生章程相关规定。</w:t>
      </w:r>
    </w:p>
    <w:p>
      <w:pPr>
        <w:ind w:firstLine="640" w:firstLineChars="200"/>
        <w:rPr>
          <w:rFonts w:asciiTheme="majorEastAsia" w:hAnsiTheme="majorEastAsia" w:eastAsiaTheme="majorEastAsia"/>
          <w:bCs/>
          <w:color w:val="auto"/>
          <w:sz w:val="32"/>
          <w:szCs w:val="32"/>
        </w:rPr>
      </w:pPr>
      <w:r>
        <w:rPr>
          <w:rFonts w:hint="eastAsia" w:asciiTheme="majorEastAsia" w:hAnsiTheme="majorEastAsia" w:eastAsiaTheme="majorEastAsia"/>
          <w:bCs/>
          <w:color w:val="auto"/>
          <w:sz w:val="32"/>
          <w:szCs w:val="32"/>
        </w:rPr>
        <w:t>（七）本章程自发布之日起执行，由皖北卫生职业学院负责解释。</w:t>
      </w:r>
    </w:p>
    <w:p>
      <w:pPr>
        <w:ind w:firstLine="640" w:firstLineChars="200"/>
        <w:rPr>
          <w:rFonts w:asciiTheme="minorEastAsia" w:hAnsiTheme="minorEastAsia"/>
          <w:bCs/>
          <w:color w:val="auto"/>
          <w:sz w:val="32"/>
          <w:szCs w:val="32"/>
        </w:rPr>
      </w:pPr>
      <w:r>
        <w:rPr>
          <w:rFonts w:asciiTheme="minorEastAsia" w:hAnsiTheme="minorEastAsia"/>
          <w:bCs/>
          <w:color w:val="auto"/>
          <w:sz w:val="32"/>
          <w:szCs w:val="32"/>
        </w:rPr>
        <w:t>十</w:t>
      </w:r>
      <w:r>
        <w:rPr>
          <w:rFonts w:hint="eastAsia" w:asciiTheme="minorEastAsia" w:hAnsiTheme="minorEastAsia"/>
          <w:bCs/>
          <w:color w:val="auto"/>
          <w:sz w:val="32"/>
          <w:szCs w:val="32"/>
        </w:rPr>
        <w:t>二</w:t>
      </w:r>
      <w:r>
        <w:rPr>
          <w:rFonts w:asciiTheme="minorEastAsia" w:hAnsiTheme="minorEastAsia"/>
          <w:bCs/>
          <w:color w:val="auto"/>
          <w:sz w:val="32"/>
          <w:szCs w:val="32"/>
        </w:rPr>
        <w:t>、地址及联系方式</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咨询</w:t>
      </w:r>
      <w:r>
        <w:rPr>
          <w:rFonts w:asciiTheme="minorEastAsia" w:hAnsiTheme="minorEastAsia"/>
          <w:bCs/>
          <w:color w:val="auto"/>
          <w:sz w:val="32"/>
          <w:szCs w:val="32"/>
        </w:rPr>
        <w:t>电话：0557－3095368、0557－3095125、</w:t>
      </w:r>
      <w:r>
        <w:rPr>
          <w:rFonts w:hint="eastAsia" w:asciiTheme="minorEastAsia" w:hAnsiTheme="minorEastAsia"/>
          <w:bCs/>
          <w:color w:val="auto"/>
          <w:sz w:val="32"/>
          <w:szCs w:val="32"/>
        </w:rPr>
        <w:t>18905574636</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学院官方招生咨询QQ群：471126830、1032436730、805016718</w:t>
      </w:r>
    </w:p>
    <w:p>
      <w:pPr>
        <w:ind w:firstLine="640" w:firstLineChars="200"/>
        <w:rPr>
          <w:rFonts w:asciiTheme="minorEastAsia" w:hAnsiTheme="minorEastAsia"/>
          <w:bCs/>
          <w:color w:val="auto"/>
          <w:sz w:val="32"/>
          <w:szCs w:val="32"/>
        </w:rPr>
      </w:pPr>
      <w:r>
        <w:rPr>
          <w:rFonts w:hint="eastAsia" w:asciiTheme="minorEastAsia" w:hAnsiTheme="minorEastAsia"/>
          <w:bCs/>
          <w:color w:val="auto"/>
          <w:sz w:val="32"/>
          <w:szCs w:val="32"/>
        </w:rPr>
        <w:t>学院</w:t>
      </w:r>
      <w:r>
        <w:rPr>
          <w:rFonts w:asciiTheme="minorEastAsia" w:hAnsiTheme="minorEastAsia"/>
          <w:bCs/>
          <w:color w:val="auto"/>
          <w:sz w:val="32"/>
          <w:szCs w:val="32"/>
        </w:rPr>
        <w:t>网址：</w:t>
      </w:r>
      <w:r>
        <w:rPr>
          <w:rFonts w:hint="eastAsia" w:asciiTheme="minorEastAsia" w:hAnsiTheme="minorEastAsia"/>
          <w:bCs/>
          <w:color w:val="auto"/>
          <w:sz w:val="32"/>
          <w:szCs w:val="32"/>
        </w:rPr>
        <w:t>http://www.wbws.edu.cn</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FangSong-Z02">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1u5d9AAAAACAQAADwAAAAAAAAABACAAAAAiAAAAZHJzL2Rvd25yZXYueG1sUEsB&#10;AhQAFAAAAAgAh07iQJwHKdX9AQAADgQAAA4AAAAAAAAAAQAgAAAAHwEAAGRycy9lMm9Eb2MueG1s&#10;UEsFBgAAAAAGAAYAWQEAAI4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80579"/>
    <w:multiLevelType w:val="singleLevel"/>
    <w:tmpl w:val="91780579"/>
    <w:lvl w:ilvl="0" w:tentative="0">
      <w:start w:val="2"/>
      <w:numFmt w:val="chineseCounting"/>
      <w:suff w:val="nothing"/>
      <w:lvlText w:val="（%1）"/>
      <w:lvlJc w:val="left"/>
      <w:rPr>
        <w:rFonts w:hint="eastAsia"/>
      </w:rPr>
    </w:lvl>
  </w:abstractNum>
  <w:abstractNum w:abstractNumId="1">
    <w:nsid w:val="9473BC07"/>
    <w:multiLevelType w:val="singleLevel"/>
    <w:tmpl w:val="9473BC0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NjVjMmYwMDcyOGU3YTM0N2UxNWMwMWZlYzFlYjMifQ=="/>
    <w:docVar w:name="KSO_WPS_MARK_KEY" w:val="f685b7d8-1f51-4238-9cf1-6683a8f88baa"/>
  </w:docVars>
  <w:rsids>
    <w:rsidRoot w:val="2E1A0B71"/>
    <w:rsid w:val="0000257B"/>
    <w:rsid w:val="0000719D"/>
    <w:rsid w:val="00011718"/>
    <w:rsid w:val="00024D17"/>
    <w:rsid w:val="00025F40"/>
    <w:rsid w:val="00042844"/>
    <w:rsid w:val="00044241"/>
    <w:rsid w:val="000444E8"/>
    <w:rsid w:val="0004545F"/>
    <w:rsid w:val="000467CF"/>
    <w:rsid w:val="000502A8"/>
    <w:rsid w:val="000638B8"/>
    <w:rsid w:val="00066B1D"/>
    <w:rsid w:val="00085DBE"/>
    <w:rsid w:val="000A3E10"/>
    <w:rsid w:val="000A7792"/>
    <w:rsid w:val="000C76DF"/>
    <w:rsid w:val="000D50E0"/>
    <w:rsid w:val="000D5B39"/>
    <w:rsid w:val="000F2996"/>
    <w:rsid w:val="001046A6"/>
    <w:rsid w:val="00110936"/>
    <w:rsid w:val="00112742"/>
    <w:rsid w:val="001214DC"/>
    <w:rsid w:val="001231A4"/>
    <w:rsid w:val="001334B5"/>
    <w:rsid w:val="001542D9"/>
    <w:rsid w:val="00156FB0"/>
    <w:rsid w:val="001575AE"/>
    <w:rsid w:val="00164ACC"/>
    <w:rsid w:val="00173190"/>
    <w:rsid w:val="0019285D"/>
    <w:rsid w:val="001D7DC4"/>
    <w:rsid w:val="001E1779"/>
    <w:rsid w:val="001E1E14"/>
    <w:rsid w:val="001F1043"/>
    <w:rsid w:val="00221F65"/>
    <w:rsid w:val="002C209C"/>
    <w:rsid w:val="002E35AA"/>
    <w:rsid w:val="002F2E2E"/>
    <w:rsid w:val="003636DC"/>
    <w:rsid w:val="0037466A"/>
    <w:rsid w:val="003A699D"/>
    <w:rsid w:val="003C3C15"/>
    <w:rsid w:val="003D1F9A"/>
    <w:rsid w:val="003D4693"/>
    <w:rsid w:val="0040133E"/>
    <w:rsid w:val="00401CA8"/>
    <w:rsid w:val="0040526D"/>
    <w:rsid w:val="00426970"/>
    <w:rsid w:val="00442EE6"/>
    <w:rsid w:val="00482140"/>
    <w:rsid w:val="00495D5A"/>
    <w:rsid w:val="004C03C4"/>
    <w:rsid w:val="004D762A"/>
    <w:rsid w:val="004F0158"/>
    <w:rsid w:val="004F030E"/>
    <w:rsid w:val="00532604"/>
    <w:rsid w:val="005611BB"/>
    <w:rsid w:val="0056440C"/>
    <w:rsid w:val="005648E5"/>
    <w:rsid w:val="00572A2D"/>
    <w:rsid w:val="00594117"/>
    <w:rsid w:val="005A54EB"/>
    <w:rsid w:val="00615BD6"/>
    <w:rsid w:val="00651A68"/>
    <w:rsid w:val="006655D6"/>
    <w:rsid w:val="00680A50"/>
    <w:rsid w:val="006823F7"/>
    <w:rsid w:val="006906D5"/>
    <w:rsid w:val="006C1A15"/>
    <w:rsid w:val="006E0476"/>
    <w:rsid w:val="006E66A1"/>
    <w:rsid w:val="006F310B"/>
    <w:rsid w:val="006F76FB"/>
    <w:rsid w:val="00703E44"/>
    <w:rsid w:val="00743C34"/>
    <w:rsid w:val="007504BB"/>
    <w:rsid w:val="007512F5"/>
    <w:rsid w:val="0075567F"/>
    <w:rsid w:val="00787EE8"/>
    <w:rsid w:val="0079224D"/>
    <w:rsid w:val="007A7A7A"/>
    <w:rsid w:val="007D2486"/>
    <w:rsid w:val="007D56BB"/>
    <w:rsid w:val="007E1742"/>
    <w:rsid w:val="007E758E"/>
    <w:rsid w:val="007F61C1"/>
    <w:rsid w:val="007F6DC6"/>
    <w:rsid w:val="0080631D"/>
    <w:rsid w:val="008141BA"/>
    <w:rsid w:val="008222F7"/>
    <w:rsid w:val="00872144"/>
    <w:rsid w:val="00872EEC"/>
    <w:rsid w:val="008730F0"/>
    <w:rsid w:val="008747AC"/>
    <w:rsid w:val="0088604E"/>
    <w:rsid w:val="008904B6"/>
    <w:rsid w:val="00894F10"/>
    <w:rsid w:val="008B4CA3"/>
    <w:rsid w:val="008F0480"/>
    <w:rsid w:val="008F2BCE"/>
    <w:rsid w:val="009007CB"/>
    <w:rsid w:val="009212C2"/>
    <w:rsid w:val="00942500"/>
    <w:rsid w:val="00945DB7"/>
    <w:rsid w:val="00967C22"/>
    <w:rsid w:val="009747E8"/>
    <w:rsid w:val="00975839"/>
    <w:rsid w:val="009C16FC"/>
    <w:rsid w:val="009E7A00"/>
    <w:rsid w:val="00A16E5C"/>
    <w:rsid w:val="00A411E9"/>
    <w:rsid w:val="00A60CCB"/>
    <w:rsid w:val="00A80D84"/>
    <w:rsid w:val="00AA3CF3"/>
    <w:rsid w:val="00AB1A2A"/>
    <w:rsid w:val="00AB4DD3"/>
    <w:rsid w:val="00AC5760"/>
    <w:rsid w:val="00AC7A73"/>
    <w:rsid w:val="00AD3274"/>
    <w:rsid w:val="00AE41D2"/>
    <w:rsid w:val="00AE6BB9"/>
    <w:rsid w:val="00B06B31"/>
    <w:rsid w:val="00B12C3C"/>
    <w:rsid w:val="00B16904"/>
    <w:rsid w:val="00B37FBF"/>
    <w:rsid w:val="00B4143A"/>
    <w:rsid w:val="00B46DD5"/>
    <w:rsid w:val="00B53D1B"/>
    <w:rsid w:val="00B662DE"/>
    <w:rsid w:val="00B75319"/>
    <w:rsid w:val="00B82FBC"/>
    <w:rsid w:val="00BC732F"/>
    <w:rsid w:val="00BE5F19"/>
    <w:rsid w:val="00BE7FEC"/>
    <w:rsid w:val="00BF6867"/>
    <w:rsid w:val="00C01F12"/>
    <w:rsid w:val="00C635AB"/>
    <w:rsid w:val="00C9037A"/>
    <w:rsid w:val="00C91ADB"/>
    <w:rsid w:val="00C9561C"/>
    <w:rsid w:val="00CC2A07"/>
    <w:rsid w:val="00CC2DC3"/>
    <w:rsid w:val="00CE156C"/>
    <w:rsid w:val="00D12BF4"/>
    <w:rsid w:val="00D30DCC"/>
    <w:rsid w:val="00D570AA"/>
    <w:rsid w:val="00D928B4"/>
    <w:rsid w:val="00D9403E"/>
    <w:rsid w:val="00DA53F4"/>
    <w:rsid w:val="00DD44D0"/>
    <w:rsid w:val="00DE58DE"/>
    <w:rsid w:val="00DE7863"/>
    <w:rsid w:val="00DF0A2C"/>
    <w:rsid w:val="00DF2030"/>
    <w:rsid w:val="00DF6974"/>
    <w:rsid w:val="00E11BB6"/>
    <w:rsid w:val="00E2199E"/>
    <w:rsid w:val="00E459A4"/>
    <w:rsid w:val="00E668DF"/>
    <w:rsid w:val="00E752D3"/>
    <w:rsid w:val="00E91FDA"/>
    <w:rsid w:val="00E94E53"/>
    <w:rsid w:val="00ED026C"/>
    <w:rsid w:val="00ED424A"/>
    <w:rsid w:val="00F020CE"/>
    <w:rsid w:val="00F21AE4"/>
    <w:rsid w:val="00F24FC7"/>
    <w:rsid w:val="00F30E9F"/>
    <w:rsid w:val="00F36976"/>
    <w:rsid w:val="00F63E96"/>
    <w:rsid w:val="00F6476F"/>
    <w:rsid w:val="00F65BEC"/>
    <w:rsid w:val="00F66628"/>
    <w:rsid w:val="00F668D3"/>
    <w:rsid w:val="00F7739F"/>
    <w:rsid w:val="00F975DC"/>
    <w:rsid w:val="00FA5ABB"/>
    <w:rsid w:val="00FD01E7"/>
    <w:rsid w:val="00FE0684"/>
    <w:rsid w:val="00FF0211"/>
    <w:rsid w:val="00FF5791"/>
    <w:rsid w:val="020E214D"/>
    <w:rsid w:val="022306E6"/>
    <w:rsid w:val="02BB4813"/>
    <w:rsid w:val="03F559A0"/>
    <w:rsid w:val="04904FA7"/>
    <w:rsid w:val="051B37FF"/>
    <w:rsid w:val="06006332"/>
    <w:rsid w:val="06380C0C"/>
    <w:rsid w:val="068E0016"/>
    <w:rsid w:val="07334C0A"/>
    <w:rsid w:val="07AB1547"/>
    <w:rsid w:val="085703A7"/>
    <w:rsid w:val="096A66AF"/>
    <w:rsid w:val="09AA39F1"/>
    <w:rsid w:val="09BC1F55"/>
    <w:rsid w:val="09FE5A23"/>
    <w:rsid w:val="0BB76660"/>
    <w:rsid w:val="0C441419"/>
    <w:rsid w:val="0D463744"/>
    <w:rsid w:val="0E50408A"/>
    <w:rsid w:val="0E590E31"/>
    <w:rsid w:val="124E0EB3"/>
    <w:rsid w:val="129E4D32"/>
    <w:rsid w:val="14484345"/>
    <w:rsid w:val="14E9487C"/>
    <w:rsid w:val="167C7ED9"/>
    <w:rsid w:val="1680179E"/>
    <w:rsid w:val="173C4B1A"/>
    <w:rsid w:val="17887D5F"/>
    <w:rsid w:val="182A696D"/>
    <w:rsid w:val="189E0A7D"/>
    <w:rsid w:val="19395984"/>
    <w:rsid w:val="1A0B744D"/>
    <w:rsid w:val="1A770DBF"/>
    <w:rsid w:val="1BD45C69"/>
    <w:rsid w:val="1BE10DB8"/>
    <w:rsid w:val="1C1062E7"/>
    <w:rsid w:val="1E3C0CB1"/>
    <w:rsid w:val="1E9120C3"/>
    <w:rsid w:val="206B6941"/>
    <w:rsid w:val="21681D42"/>
    <w:rsid w:val="23432A93"/>
    <w:rsid w:val="2360030E"/>
    <w:rsid w:val="25472BA6"/>
    <w:rsid w:val="2619382A"/>
    <w:rsid w:val="26D905D7"/>
    <w:rsid w:val="279B407E"/>
    <w:rsid w:val="27DB32FE"/>
    <w:rsid w:val="291C2C75"/>
    <w:rsid w:val="29E45B19"/>
    <w:rsid w:val="2A8224D8"/>
    <w:rsid w:val="2B734A40"/>
    <w:rsid w:val="2CCF0E7A"/>
    <w:rsid w:val="2D243408"/>
    <w:rsid w:val="2E1A0B71"/>
    <w:rsid w:val="30D86B8A"/>
    <w:rsid w:val="329F664E"/>
    <w:rsid w:val="32A32541"/>
    <w:rsid w:val="32CA66A1"/>
    <w:rsid w:val="32FF19AA"/>
    <w:rsid w:val="33027A0A"/>
    <w:rsid w:val="340A4BC2"/>
    <w:rsid w:val="340C3652"/>
    <w:rsid w:val="342478A3"/>
    <w:rsid w:val="34367069"/>
    <w:rsid w:val="34391DBD"/>
    <w:rsid w:val="34757B91"/>
    <w:rsid w:val="353F5F58"/>
    <w:rsid w:val="35580A8C"/>
    <w:rsid w:val="3587589C"/>
    <w:rsid w:val="358A04D5"/>
    <w:rsid w:val="37010388"/>
    <w:rsid w:val="38961E84"/>
    <w:rsid w:val="38A345A1"/>
    <w:rsid w:val="394670E1"/>
    <w:rsid w:val="3C187B92"/>
    <w:rsid w:val="3C463B2B"/>
    <w:rsid w:val="3D1A2F44"/>
    <w:rsid w:val="3DFC71AC"/>
    <w:rsid w:val="3FCD76A8"/>
    <w:rsid w:val="40957D78"/>
    <w:rsid w:val="409D5C9C"/>
    <w:rsid w:val="42072045"/>
    <w:rsid w:val="424C2F03"/>
    <w:rsid w:val="425137CF"/>
    <w:rsid w:val="438C4F0D"/>
    <w:rsid w:val="4442625E"/>
    <w:rsid w:val="446E0159"/>
    <w:rsid w:val="45516F7A"/>
    <w:rsid w:val="45F34DBA"/>
    <w:rsid w:val="46A00F9C"/>
    <w:rsid w:val="470D0456"/>
    <w:rsid w:val="478374E6"/>
    <w:rsid w:val="480760CC"/>
    <w:rsid w:val="48631CF5"/>
    <w:rsid w:val="49384023"/>
    <w:rsid w:val="4AAD013E"/>
    <w:rsid w:val="4B260176"/>
    <w:rsid w:val="4DF04305"/>
    <w:rsid w:val="4E966E87"/>
    <w:rsid w:val="4F1C6A11"/>
    <w:rsid w:val="50476B0A"/>
    <w:rsid w:val="5181381D"/>
    <w:rsid w:val="52974D1F"/>
    <w:rsid w:val="53156A8D"/>
    <w:rsid w:val="53580805"/>
    <w:rsid w:val="53CA1DE7"/>
    <w:rsid w:val="54C14355"/>
    <w:rsid w:val="54CB24A0"/>
    <w:rsid w:val="559E7212"/>
    <w:rsid w:val="55D60638"/>
    <w:rsid w:val="565C7F6A"/>
    <w:rsid w:val="56FB1147"/>
    <w:rsid w:val="572C710C"/>
    <w:rsid w:val="57707F21"/>
    <w:rsid w:val="57A503B5"/>
    <w:rsid w:val="57C4106F"/>
    <w:rsid w:val="58A529E8"/>
    <w:rsid w:val="59250A8C"/>
    <w:rsid w:val="59525B09"/>
    <w:rsid w:val="59993BA0"/>
    <w:rsid w:val="5A104905"/>
    <w:rsid w:val="5A7E18A3"/>
    <w:rsid w:val="5A957D96"/>
    <w:rsid w:val="5AB32912"/>
    <w:rsid w:val="5AC91EE3"/>
    <w:rsid w:val="5AE95B55"/>
    <w:rsid w:val="5B1A2D45"/>
    <w:rsid w:val="5BA2440B"/>
    <w:rsid w:val="5C255C16"/>
    <w:rsid w:val="5CD57086"/>
    <w:rsid w:val="5F12646C"/>
    <w:rsid w:val="5F6C3A95"/>
    <w:rsid w:val="601211B7"/>
    <w:rsid w:val="60617FE2"/>
    <w:rsid w:val="614470E2"/>
    <w:rsid w:val="61F41846"/>
    <w:rsid w:val="62A30830"/>
    <w:rsid w:val="62B22638"/>
    <w:rsid w:val="65056E61"/>
    <w:rsid w:val="65496AEB"/>
    <w:rsid w:val="65A533FF"/>
    <w:rsid w:val="662A14E4"/>
    <w:rsid w:val="6655291D"/>
    <w:rsid w:val="669A4364"/>
    <w:rsid w:val="6AC87774"/>
    <w:rsid w:val="6B623CC4"/>
    <w:rsid w:val="6BA62445"/>
    <w:rsid w:val="6BDA4EB4"/>
    <w:rsid w:val="6C250955"/>
    <w:rsid w:val="6C5D4C15"/>
    <w:rsid w:val="6D1F1629"/>
    <w:rsid w:val="6E011BB8"/>
    <w:rsid w:val="6E9C5EB6"/>
    <w:rsid w:val="6ECE7D56"/>
    <w:rsid w:val="6FCF07D7"/>
    <w:rsid w:val="6FD43463"/>
    <w:rsid w:val="708E4E8E"/>
    <w:rsid w:val="71245578"/>
    <w:rsid w:val="713C1A0B"/>
    <w:rsid w:val="713C4FB8"/>
    <w:rsid w:val="718C1CF2"/>
    <w:rsid w:val="721D451D"/>
    <w:rsid w:val="72510DF3"/>
    <w:rsid w:val="727C47FE"/>
    <w:rsid w:val="72E27D4B"/>
    <w:rsid w:val="745148D6"/>
    <w:rsid w:val="747A213F"/>
    <w:rsid w:val="76963CB7"/>
    <w:rsid w:val="7821653F"/>
    <w:rsid w:val="78C166FB"/>
    <w:rsid w:val="79BD1A64"/>
    <w:rsid w:val="79C83EAC"/>
    <w:rsid w:val="7AEC108A"/>
    <w:rsid w:val="7B13213D"/>
    <w:rsid w:val="7BC462D5"/>
    <w:rsid w:val="7CD10CAA"/>
    <w:rsid w:val="7D0955A1"/>
    <w:rsid w:val="7D835F15"/>
    <w:rsid w:val="7DC27DDC"/>
    <w:rsid w:val="7DF94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0"/>
    <w:pPr>
      <w:jc w:val="left"/>
    </w:pPr>
  </w:style>
  <w:style w:type="paragraph" w:styleId="3">
    <w:name w:val="Balloon Text"/>
    <w:basedOn w:val="1"/>
    <w:link w:val="15"/>
    <w:autoRedefine/>
    <w:qFormat/>
    <w:uiPriority w:val="0"/>
    <w:rPr>
      <w:sz w:val="18"/>
      <w:szCs w:val="18"/>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rFonts w:cs="Times New Roman"/>
      <w:kern w:val="0"/>
      <w:sz w:val="24"/>
    </w:rPr>
  </w:style>
  <w:style w:type="character" w:styleId="9">
    <w:name w:val="Strong"/>
    <w:autoRedefine/>
    <w:qFormat/>
    <w:uiPriority w:val="0"/>
    <w:rPr>
      <w:b/>
      <w:bCs/>
    </w:rPr>
  </w:style>
  <w:style w:type="character" w:styleId="10">
    <w:name w:val="FollowedHyperlink"/>
    <w:basedOn w:val="8"/>
    <w:autoRedefine/>
    <w:qFormat/>
    <w:uiPriority w:val="0"/>
    <w:rPr>
      <w:color w:val="333333"/>
      <w:u w:val="none"/>
    </w:rPr>
  </w:style>
  <w:style w:type="character" w:styleId="11">
    <w:name w:val="Emphasis"/>
    <w:basedOn w:val="8"/>
    <w:autoRedefine/>
    <w:qFormat/>
    <w:uiPriority w:val="0"/>
  </w:style>
  <w:style w:type="character" w:styleId="12">
    <w:name w:val="Hyperlink"/>
    <w:basedOn w:val="8"/>
    <w:autoRedefine/>
    <w:qFormat/>
    <w:uiPriority w:val="0"/>
    <w:rPr>
      <w:color w:val="333333"/>
      <w:u w:val="none"/>
    </w:rPr>
  </w:style>
  <w:style w:type="character" w:customStyle="1" w:styleId="13">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4">
    <w:name w:val="页脚 Char"/>
    <w:basedOn w:val="8"/>
    <w:link w:val="4"/>
    <w:autoRedefine/>
    <w:qFormat/>
    <w:uiPriority w:val="0"/>
    <w:rPr>
      <w:rFonts w:asciiTheme="minorHAnsi" w:hAnsiTheme="minorHAnsi" w:eastAsiaTheme="minorEastAsia" w:cstheme="minorBidi"/>
      <w:kern w:val="2"/>
      <w:sz w:val="18"/>
      <w:szCs w:val="18"/>
    </w:rPr>
  </w:style>
  <w:style w:type="character" w:customStyle="1" w:styleId="15">
    <w:name w:val="批注框文本 Char"/>
    <w:basedOn w:val="8"/>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 w:type="character" w:customStyle="1" w:styleId="17">
    <w:name w:val="不明显强调1"/>
    <w:basedOn w:val="8"/>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18">
    <w:name w:val="sp03"/>
    <w:basedOn w:val="8"/>
    <w:autoRedefine/>
    <w:qFormat/>
    <w:uiPriority w:val="0"/>
  </w:style>
  <w:style w:type="character" w:customStyle="1" w:styleId="19">
    <w:name w:val="sp04"/>
    <w:basedOn w:val="8"/>
    <w:autoRedefine/>
    <w:qFormat/>
    <w:uiPriority w:val="0"/>
  </w:style>
  <w:style w:type="character" w:customStyle="1" w:styleId="20">
    <w:name w:val="sp02"/>
    <w:basedOn w:val="8"/>
    <w:autoRedefine/>
    <w:qFormat/>
    <w:uiPriority w:val="0"/>
  </w:style>
  <w:style w:type="character" w:customStyle="1" w:styleId="21">
    <w:name w:val="sp05"/>
    <w:basedOn w:val="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D5B52-86BF-4480-9CD7-23D3D37F19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4941</Words>
  <Characters>5579</Characters>
  <Lines>42</Lines>
  <Paragraphs>12</Paragraphs>
  <TotalTime>2</TotalTime>
  <ScaleCrop>false</ScaleCrop>
  <LinksUpToDate>false</LinksUpToDate>
  <CharactersWithSpaces>5598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2024-03-10T04:33:00Z</dcterms:created>
  <dc:creator>admin</dc:creator>
  <cp:lastModifiedBy>阿锋</cp:lastModifiedBy>
  <cp:lastPrinted>2024-03-12T07:38:00Z</cp:lastPrinted>
  <dcterms:modified xsi:type="dcterms:W3CDTF">2024-03-15T02:53:45Z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D1392C5B541547C8BCBB2F811005B985_13</vt:lpwstr>
  </property>
</Properties>
</file>