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为充分调动学生学习的积极性、自觉性、主动性，激励学生在校期间刻苦学习，旨在培养学生成为有理想、有道德、有文化、守纪律，德、智、体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、美、劳</w:t>
      </w:r>
      <w:r>
        <w:rPr>
          <w:rFonts w:hint="eastAsia" w:ascii="仿宋" w:hAnsi="仿宋" w:eastAsia="仿宋" w:cs="仿宋"/>
          <w:sz w:val="32"/>
          <w:szCs w:val="32"/>
        </w:rPr>
        <w:t>全面发展的社会主义事业的建设者和接班人。根据《普通高等学校学生管理规定》等有关文件精神，结合我院实际，特制订本办法。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评定对象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院全日制在籍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三年制专科二、三年级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五年制高职五年级。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热爱祖国，拥护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中国共产</w:t>
      </w:r>
      <w:r>
        <w:rPr>
          <w:rFonts w:hint="eastAsia" w:ascii="仿宋" w:hAnsi="仿宋" w:eastAsia="仿宋" w:cs="仿宋"/>
          <w:sz w:val="32"/>
          <w:szCs w:val="32"/>
        </w:rPr>
        <w:t>党的领导，遵守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宪法和法律</w:t>
      </w:r>
      <w:r>
        <w:rPr>
          <w:rFonts w:hint="eastAsia" w:ascii="仿宋" w:hAnsi="仿宋" w:eastAsia="仿宋" w:cs="仿宋"/>
          <w:sz w:val="32"/>
          <w:szCs w:val="32"/>
        </w:rPr>
        <w:t>和学校各项规章制度，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诚实守信、</w:t>
      </w:r>
      <w:r>
        <w:rPr>
          <w:rFonts w:hint="eastAsia" w:ascii="仿宋" w:hAnsi="仿宋" w:eastAsia="仿宋" w:cs="仿宋"/>
          <w:sz w:val="32"/>
          <w:szCs w:val="32"/>
        </w:rPr>
        <w:t>道德品质良好，无违纪违规行为。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热爱所学专业，学习勤奋刻苦，成绩优良，无不及格科目。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积极参加文体活动和公益活动，体育达到大学生合格标准。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sz w:val="32"/>
          <w:szCs w:val="32"/>
        </w:rPr>
        <w:t>综合测评成绩优良，且名次在规定比例内。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最终成绩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=(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考试课成绩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平均分×80%+考查课成绩平均分×20%)+综合素质测评得分。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申请和评审时间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每年11月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优秀学生奖学金标准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特等奖学金：</w:t>
      </w:r>
      <w:r>
        <w:rPr>
          <w:rFonts w:hint="eastAsia" w:ascii="仿宋" w:hAnsi="仿宋" w:eastAsia="仿宋" w:cs="仿宋"/>
          <w:sz w:val="32"/>
          <w:szCs w:val="32"/>
        </w:rPr>
        <w:t>每生每学年1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本年级相同专业中总人数的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一等奖学金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每生每学年1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本年级相同专业中总人数的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每生每学年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本年级相同专业中总人数的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等奖学金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每生每学年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本年级相同专业中总人数的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优秀学生奖学金评定条件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同一年度已获得国家奖学金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国家励志奖学金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华康医药奖学金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和吴述曾奖学金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学原则上不可兼得优秀学生奖学金。评比和申报优秀学生奖学金的学生综合测评成绩必须是本年级专业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平均分之上且无不及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科目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评审程序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1.各系按年级专业组织全体学生开展评选工作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按名次和获奖比例确定推荐获得奖学金人选，填写《优秀学生奖学金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</w:t>
      </w:r>
      <w:r>
        <w:rPr>
          <w:rFonts w:hint="eastAsia" w:ascii="仿宋" w:hAnsi="仿宋" w:eastAsia="仿宋" w:cs="仿宋"/>
          <w:sz w:val="32"/>
          <w:szCs w:val="32"/>
        </w:rPr>
        <w:t>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2.经系部评选公示后报学生处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核，学生处审核公示无异议后报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会审批。评定过程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，应公布获奖者成绩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名次等有关材料，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接受监督。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该项奖金从学院的事业收入中提取，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核准后</w:t>
      </w:r>
      <w:r>
        <w:rPr>
          <w:rFonts w:hint="eastAsia" w:ascii="仿宋" w:hAnsi="仿宋" w:eastAsia="仿宋" w:cs="仿宋"/>
          <w:sz w:val="32"/>
          <w:szCs w:val="32"/>
        </w:rPr>
        <w:t>，由院财务处一次性发放至学生本人银行卡中。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七、附则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优秀学生奖学金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参评者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凡有以下情形之一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，一经发现，立即取消参评资格。已评选上的学生，职消荣誉称号，追回己发放的奖金。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在政治立场、政治观点方面，有违反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和国家大政方针的言论和行为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违反国家宪法及法律、法规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在践行社会主义核心价值观方面，有违背公序良俗的。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在评选过程中弄虚作假，违背实事求是原则的。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违反校园安全等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相关规定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被学校或者系部给予通报批评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以上处理的。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6C79C"/>
    <w:multiLevelType w:val="singleLevel"/>
    <w:tmpl w:val="89A6C7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I1MGNmYTliOTlhM2NkYTk2NWUzZDU5OGNiOTEifQ=="/>
  </w:docVars>
  <w:rsids>
    <w:rsidRoot w:val="00000000"/>
    <w:rsid w:val="30163656"/>
    <w:rsid w:val="527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2023-12-29T02:07:00Z</dcterms:created>
  <dc:creator>DELL</dc:creator>
  <cp:lastModifiedBy>好久不见</cp:lastModifiedBy>
  <dcterms:modified xsi:type="dcterms:W3CDTF">2023-12-29T02:14:48Z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8B65E610D3AD493BB35CA03055E4345B_12</vt:lpwstr>
  </property>
</Properties>
</file>