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jc w:val="center"/>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rPr>
        <w:t>2024年预算编制准备工作</w:t>
      </w:r>
      <w:r>
        <w:rPr>
          <w:rFonts w:hint="eastAsia" w:ascii="仿宋" w:hAnsi="仿宋" w:eastAsia="仿宋" w:cs="仿宋"/>
          <w:b/>
          <w:bCs/>
          <w:color w:val="000000"/>
          <w:kern w:val="0"/>
          <w:sz w:val="32"/>
          <w:szCs w:val="32"/>
          <w:lang w:eastAsia="zh-CN"/>
        </w:rPr>
        <w:t>方案</w:t>
      </w:r>
    </w:p>
    <w:p>
      <w:pPr>
        <w:widowControl/>
        <w:spacing w:line="315" w:lineRule="atLeas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各</w:t>
      </w:r>
      <w:r>
        <w:rPr>
          <w:rFonts w:hint="eastAsia" w:ascii="仿宋" w:hAnsi="仿宋" w:eastAsia="仿宋" w:cs="仿宋"/>
          <w:color w:val="000000"/>
          <w:kern w:val="0"/>
          <w:sz w:val="32"/>
          <w:szCs w:val="32"/>
          <w:lang w:eastAsia="zh-CN"/>
        </w:rPr>
        <w:t>处室、系部、图文中心</w:t>
      </w:r>
      <w:r>
        <w:rPr>
          <w:rFonts w:hint="eastAsia" w:ascii="仿宋" w:hAnsi="仿宋" w:eastAsia="仿宋" w:cs="仿宋"/>
          <w:color w:val="000000"/>
          <w:kern w:val="0"/>
          <w:sz w:val="32"/>
          <w:szCs w:val="32"/>
        </w:rPr>
        <w:t>：</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安徽省财政厅关于深化零基预算改革做好省级部门2024-2026年支出规划及2024年预算编制工作的通知》（皖财预〔2023〕661号）、《安徽省教育厅关于做好2024年预算基础信息填报工作的通知要求》，为做好2024年预算编制准备工作，请各有关部门按要求完成2024年预算相关基础信息、非税及其他收入测算和项目绩效目标报送工作。</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一、2024年预算基础信息</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按照预算一体化管理，真实合规、及时准确的填报2024年预算基础信息的规范要求，请有关部门按要求报送2024年预算基础信息，具体报送内容及要求如下：</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 单位基本信息。按</w:t>
      </w:r>
      <w:r>
        <w:rPr>
          <w:rFonts w:hint="eastAsia" w:ascii="仿宋" w:hAnsi="仿宋" w:eastAsia="仿宋" w:cs="仿宋"/>
          <w:color w:val="000000"/>
          <w:kern w:val="0"/>
          <w:sz w:val="32"/>
          <w:szCs w:val="32"/>
          <w:lang w:eastAsia="zh-CN"/>
        </w:rPr>
        <w:t>市</w:t>
      </w:r>
      <w:r>
        <w:rPr>
          <w:rFonts w:hint="eastAsia" w:ascii="仿宋" w:hAnsi="仿宋" w:eastAsia="仿宋" w:cs="仿宋"/>
          <w:color w:val="000000"/>
          <w:kern w:val="0"/>
          <w:sz w:val="32"/>
          <w:szCs w:val="32"/>
        </w:rPr>
        <w:t>编办和人社</w:t>
      </w:r>
      <w:r>
        <w:rPr>
          <w:rFonts w:hint="eastAsia" w:ascii="仿宋" w:hAnsi="仿宋" w:eastAsia="仿宋" w:cs="仿宋"/>
          <w:color w:val="000000"/>
          <w:kern w:val="0"/>
          <w:sz w:val="32"/>
          <w:szCs w:val="32"/>
          <w:lang w:eastAsia="zh-CN"/>
        </w:rPr>
        <w:t>局</w:t>
      </w:r>
      <w:r>
        <w:rPr>
          <w:rFonts w:hint="eastAsia" w:ascii="仿宋" w:hAnsi="仿宋" w:eastAsia="仿宋" w:cs="仿宋"/>
          <w:color w:val="000000"/>
          <w:kern w:val="0"/>
          <w:sz w:val="32"/>
          <w:szCs w:val="32"/>
        </w:rPr>
        <w:t>的最新批文，核实、更新本单位人员编制。</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报送材料：</w:t>
      </w:r>
      <w:r>
        <w:rPr>
          <w:rFonts w:hint="eastAsia" w:ascii="仿宋" w:hAnsi="仿宋" w:eastAsia="仿宋" w:cs="仿宋"/>
          <w:color w:val="000000"/>
          <w:kern w:val="0"/>
          <w:sz w:val="32"/>
          <w:szCs w:val="32"/>
          <w:lang w:eastAsia="zh-CN"/>
        </w:rPr>
        <w:t>市</w:t>
      </w:r>
      <w:r>
        <w:rPr>
          <w:rFonts w:hint="eastAsia" w:ascii="仿宋" w:hAnsi="仿宋" w:eastAsia="仿宋" w:cs="仿宋"/>
          <w:color w:val="000000"/>
          <w:kern w:val="0"/>
          <w:sz w:val="32"/>
          <w:szCs w:val="32"/>
        </w:rPr>
        <w:t>编办对本单位人员编制的最新批文(PDF 版）。</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报送单位：</w:t>
      </w:r>
      <w:r>
        <w:rPr>
          <w:rFonts w:hint="eastAsia" w:ascii="仿宋" w:hAnsi="仿宋" w:eastAsia="仿宋" w:cs="仿宋"/>
          <w:color w:val="000000"/>
          <w:kern w:val="0"/>
          <w:sz w:val="32"/>
          <w:szCs w:val="32"/>
          <w:lang w:eastAsia="zh-CN"/>
        </w:rPr>
        <w:t>办公室</w:t>
      </w:r>
      <w:r>
        <w:rPr>
          <w:rFonts w:hint="eastAsia" w:ascii="仿宋" w:hAnsi="仿宋" w:eastAsia="仿宋" w:cs="仿宋"/>
          <w:color w:val="000000"/>
          <w:kern w:val="0"/>
          <w:sz w:val="32"/>
          <w:szCs w:val="32"/>
        </w:rPr>
        <w:t>人事</w:t>
      </w:r>
      <w:r>
        <w:rPr>
          <w:rFonts w:hint="eastAsia" w:ascii="仿宋" w:hAnsi="仿宋" w:eastAsia="仿宋" w:cs="仿宋"/>
          <w:color w:val="000000"/>
          <w:kern w:val="0"/>
          <w:sz w:val="32"/>
          <w:szCs w:val="32"/>
          <w:lang w:eastAsia="zh-CN"/>
        </w:rPr>
        <w:t>科</w:t>
      </w:r>
      <w:r>
        <w:rPr>
          <w:rFonts w:hint="eastAsia" w:ascii="仿宋" w:hAnsi="仿宋" w:eastAsia="仿宋" w:cs="仿宋"/>
          <w:color w:val="000000"/>
          <w:kern w:val="0"/>
          <w:sz w:val="32"/>
          <w:szCs w:val="32"/>
        </w:rPr>
        <w:t>。</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 人员信息。对在职</w:t>
      </w:r>
      <w:r>
        <w:rPr>
          <w:rFonts w:hint="eastAsia" w:ascii="仿宋" w:hAnsi="仿宋" w:eastAsia="仿宋" w:cs="仿宋"/>
          <w:color w:val="000000"/>
          <w:kern w:val="0"/>
          <w:sz w:val="32"/>
          <w:szCs w:val="32"/>
          <w:lang w:eastAsia="zh-CN"/>
        </w:rPr>
        <w:t>在编</w:t>
      </w:r>
      <w:r>
        <w:rPr>
          <w:rFonts w:hint="eastAsia" w:ascii="仿宋" w:hAnsi="仿宋" w:eastAsia="仿宋" w:cs="仿宋"/>
          <w:color w:val="000000"/>
          <w:kern w:val="0"/>
          <w:sz w:val="32"/>
          <w:szCs w:val="32"/>
        </w:rPr>
        <w:t>人员、离退休人员、</w:t>
      </w:r>
      <w:r>
        <w:rPr>
          <w:rFonts w:hint="eastAsia" w:ascii="仿宋" w:hAnsi="仿宋" w:eastAsia="仿宋" w:cs="仿宋"/>
          <w:color w:val="000000"/>
          <w:kern w:val="0"/>
          <w:sz w:val="32"/>
          <w:szCs w:val="32"/>
          <w:lang w:eastAsia="zh-CN"/>
        </w:rPr>
        <w:t>人事代理</w:t>
      </w:r>
      <w:r>
        <w:rPr>
          <w:rFonts w:hint="eastAsia" w:ascii="仿宋" w:hAnsi="仿宋" w:eastAsia="仿宋" w:cs="仿宋"/>
          <w:color w:val="000000"/>
          <w:kern w:val="0"/>
          <w:sz w:val="32"/>
          <w:szCs w:val="32"/>
        </w:rPr>
        <w:t>人员、遗属人员等进行全面核查更新。凡属离岗、去世等属于财政供给范围的人员，要一律删除。要严格按照预算管理一体化规范要求，完整规范填报各项字段。特别要注意进入本单位时间、人员经费保障方式、工资卡号及开户银行、公务卡号及开户银行以及编制人员等信息的填报，务必规范、完整、准确填报。</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报送材料：在职人员信息表、新进人员聘用文件（PDF 版）、新增退休人员名单、退休文件（PDF 版）、遗属人员花名册、新增遗属人员相关佐证材料（PDF 版）。新增人员日期为202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年10月以来。</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报送单位：</w:t>
      </w:r>
      <w:r>
        <w:rPr>
          <w:rFonts w:hint="eastAsia" w:ascii="仿宋" w:hAnsi="仿宋" w:eastAsia="仿宋" w:cs="仿宋"/>
          <w:color w:val="000000"/>
          <w:kern w:val="0"/>
          <w:sz w:val="32"/>
          <w:szCs w:val="32"/>
          <w:lang w:eastAsia="zh-CN"/>
        </w:rPr>
        <w:t>办公室</w:t>
      </w:r>
      <w:r>
        <w:rPr>
          <w:rFonts w:hint="eastAsia" w:ascii="仿宋" w:hAnsi="仿宋" w:eastAsia="仿宋" w:cs="仿宋"/>
          <w:color w:val="000000"/>
          <w:kern w:val="0"/>
          <w:sz w:val="32"/>
          <w:szCs w:val="32"/>
        </w:rPr>
        <w:t>人事</w:t>
      </w:r>
      <w:r>
        <w:rPr>
          <w:rFonts w:hint="eastAsia" w:ascii="仿宋" w:hAnsi="仿宋" w:eastAsia="仿宋" w:cs="仿宋"/>
          <w:color w:val="000000"/>
          <w:kern w:val="0"/>
          <w:sz w:val="32"/>
          <w:szCs w:val="32"/>
          <w:lang w:eastAsia="zh-CN"/>
        </w:rPr>
        <w:t>科</w:t>
      </w:r>
      <w:r>
        <w:rPr>
          <w:rFonts w:hint="eastAsia" w:ascii="仿宋" w:hAnsi="仿宋" w:eastAsia="仿宋" w:cs="仿宋"/>
          <w:color w:val="000000"/>
          <w:kern w:val="0"/>
          <w:sz w:val="32"/>
          <w:szCs w:val="32"/>
        </w:rPr>
        <w:t>。</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 工资信息。按照相关政策要求，对人员各项基本工资、津补贴、绩效工资等信息全面核实，及时更新。其中退休人员工资信息，</w:t>
      </w:r>
      <w:r>
        <w:rPr>
          <w:rFonts w:hint="eastAsia" w:ascii="仿宋" w:hAnsi="仿宋" w:eastAsia="仿宋" w:cs="仿宋"/>
          <w:color w:val="000000"/>
          <w:kern w:val="0"/>
          <w:sz w:val="32"/>
          <w:szCs w:val="32"/>
          <w:lang w:eastAsia="zh-CN"/>
        </w:rPr>
        <w:t>由学院负担的工资待遇，</w:t>
      </w:r>
      <w:r>
        <w:rPr>
          <w:rFonts w:hint="eastAsia" w:ascii="仿宋" w:hAnsi="仿宋" w:eastAsia="仿宋" w:cs="仿宋"/>
          <w:color w:val="000000"/>
          <w:kern w:val="0"/>
          <w:sz w:val="32"/>
          <w:szCs w:val="32"/>
        </w:rPr>
        <w:t>已实施养老改革的需填列社保基金发放的养老金和个人保留的退休待遇。</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报送材料：新进人员工资批文（PDF 版）、工资标准（新进编外人员）、新增退休人员退休工资审核表（PDF 版）、遗属补助标准。社保基金发放的养老金，需提供社保局的核定表(PDF 版)，其他人员工资信息变动，需提供变动信息表及省人社厅相应的审批表( PDF 格版)。</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报送单位：</w:t>
      </w:r>
      <w:r>
        <w:rPr>
          <w:rFonts w:hint="eastAsia" w:ascii="仿宋" w:hAnsi="仿宋" w:eastAsia="仿宋" w:cs="仿宋"/>
          <w:color w:val="000000"/>
          <w:kern w:val="0"/>
          <w:sz w:val="32"/>
          <w:szCs w:val="32"/>
          <w:lang w:eastAsia="zh-CN"/>
        </w:rPr>
        <w:t>办公室</w:t>
      </w:r>
      <w:r>
        <w:rPr>
          <w:rFonts w:hint="eastAsia" w:ascii="仿宋" w:hAnsi="仿宋" w:eastAsia="仿宋" w:cs="仿宋"/>
          <w:color w:val="000000"/>
          <w:kern w:val="0"/>
          <w:sz w:val="32"/>
          <w:szCs w:val="32"/>
        </w:rPr>
        <w:t>人事</w:t>
      </w:r>
      <w:r>
        <w:rPr>
          <w:rFonts w:hint="eastAsia" w:ascii="仿宋" w:hAnsi="仿宋" w:eastAsia="仿宋" w:cs="仿宋"/>
          <w:color w:val="000000"/>
          <w:kern w:val="0"/>
          <w:sz w:val="32"/>
          <w:szCs w:val="32"/>
          <w:lang w:eastAsia="zh-CN"/>
        </w:rPr>
        <w:t>科</w:t>
      </w:r>
      <w:r>
        <w:rPr>
          <w:rFonts w:hint="eastAsia" w:ascii="仿宋" w:hAnsi="仿宋" w:eastAsia="仿宋" w:cs="仿宋"/>
          <w:color w:val="000000"/>
          <w:kern w:val="0"/>
          <w:sz w:val="32"/>
          <w:szCs w:val="32"/>
        </w:rPr>
        <w:t>。</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 资产信息。对单位的保留车辆、房屋建筑物等资产信息全面核实，及时更新。</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报送材料：单位房屋建筑物基本情况表（附件2）、单位基本信息表（资产）（附件3）。</w:t>
      </w:r>
    </w:p>
    <w:p>
      <w:pPr>
        <w:widowControl/>
        <w:spacing w:line="315" w:lineRule="atLeast"/>
        <w:ind w:firstLine="48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报送单位：</w:t>
      </w:r>
      <w:r>
        <w:rPr>
          <w:rFonts w:hint="eastAsia" w:ascii="仿宋" w:hAnsi="仿宋" w:eastAsia="仿宋" w:cs="仿宋"/>
          <w:color w:val="000000"/>
          <w:kern w:val="0"/>
          <w:sz w:val="32"/>
          <w:szCs w:val="32"/>
          <w:lang w:eastAsia="zh-CN"/>
        </w:rPr>
        <w:t>办公室、总务处</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二、2024年项目绩效目标</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为强化全过程预算绩效管理，将绩效管理实质性嵌入预算编制、执行、监督全过程，推动预算和绩效管理一体化，做好项目入库申报工作。请各归口管理部门根据学校及各部门年度工作目标，结合“十四五规划”任务、高水平大学建设指标等任务要求，认真编制2024年特定目标类项目支出绩效目标，科学合理设定绩效指标值，按归口管理内容做好项目绩效目标报送工作。</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1、教务处负责报送“教育教学改革提升项目”绩效目标。项目内容包括质量工程、学科及技能竞赛、教学能力提升、教学业绩、实验室建设、实践教学经费等。</w:t>
      </w:r>
    </w:p>
    <w:p>
      <w:pPr>
        <w:widowControl/>
        <w:spacing w:line="315"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教务处—科研办</w:t>
      </w:r>
      <w:r>
        <w:rPr>
          <w:rFonts w:hint="eastAsia" w:ascii="仿宋" w:hAnsi="仿宋" w:eastAsia="仿宋" w:cs="仿宋"/>
          <w:color w:val="000000"/>
          <w:kern w:val="0"/>
          <w:sz w:val="32"/>
          <w:szCs w:val="32"/>
        </w:rPr>
        <w:t>负责报送“基本科研能力提升项目”绩效目标。项目内容包括纵向科研、横向科研、科研团队、重点学科、科研平台、科研成果转化等。</w:t>
      </w:r>
    </w:p>
    <w:p>
      <w:pPr>
        <w:widowControl/>
        <w:numPr>
          <w:ilvl w:val="0"/>
          <w:numId w:val="1"/>
        </w:numPr>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财务处负责报送各类贷款、专项债年度本金、利息偿还费用</w:t>
      </w:r>
      <w:r>
        <w:rPr>
          <w:rFonts w:hint="eastAsia" w:ascii="仿宋" w:hAnsi="仿宋" w:eastAsia="仿宋" w:cs="仿宋"/>
          <w:color w:val="000000"/>
          <w:kern w:val="0"/>
          <w:sz w:val="32"/>
          <w:szCs w:val="32"/>
        </w:rPr>
        <w:t>。</w:t>
      </w:r>
    </w:p>
    <w:p>
      <w:pPr>
        <w:widowControl/>
        <w:numPr>
          <w:ilvl w:val="0"/>
          <w:numId w:val="1"/>
        </w:numPr>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党</w:t>
      </w:r>
      <w:r>
        <w:rPr>
          <w:rFonts w:hint="eastAsia" w:ascii="仿宋" w:hAnsi="仿宋" w:eastAsia="仿宋" w:cs="仿宋"/>
          <w:color w:val="000000"/>
          <w:kern w:val="0"/>
          <w:sz w:val="32"/>
          <w:szCs w:val="32"/>
        </w:rPr>
        <w:t>工部负责报送“</w:t>
      </w:r>
      <w:r>
        <w:rPr>
          <w:rFonts w:hint="eastAsia" w:ascii="仿宋" w:hAnsi="仿宋" w:eastAsia="仿宋" w:cs="仿宋"/>
          <w:color w:val="000000"/>
          <w:kern w:val="0"/>
          <w:sz w:val="32"/>
          <w:szCs w:val="32"/>
          <w:lang w:eastAsia="zh-CN"/>
        </w:rPr>
        <w:t>党建</w:t>
      </w:r>
      <w:r>
        <w:rPr>
          <w:rFonts w:hint="eastAsia" w:ascii="仿宋" w:hAnsi="仿宋" w:eastAsia="仿宋" w:cs="仿宋"/>
          <w:color w:val="000000"/>
          <w:kern w:val="0"/>
          <w:sz w:val="32"/>
          <w:szCs w:val="32"/>
        </w:rPr>
        <w:t>提升项目”绩效目标。项目内容包括“三全育人”项目，思政工作能力提升项目，标杆、样板党支部项目。</w:t>
      </w:r>
    </w:p>
    <w:p>
      <w:pPr>
        <w:widowControl/>
        <w:spacing w:line="315" w:lineRule="atLeast"/>
        <w:ind w:firstLine="480"/>
        <w:jc w:val="left"/>
        <w:rPr>
          <w:rFonts w:hint="eastAsia" w:ascii="仿宋" w:hAnsi="仿宋" w:eastAsia="仿宋" w:cs="仿宋"/>
          <w:color w:val="000000"/>
          <w:kern w:val="0"/>
          <w:sz w:val="32"/>
          <w:szCs w:val="32"/>
        </w:rPr>
      </w:pP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学生处</w:t>
      </w:r>
      <w:r>
        <w:rPr>
          <w:rFonts w:hint="eastAsia" w:ascii="仿宋" w:hAnsi="仿宋" w:eastAsia="仿宋" w:cs="仿宋"/>
          <w:color w:val="000000"/>
          <w:kern w:val="0"/>
          <w:sz w:val="32"/>
          <w:szCs w:val="32"/>
        </w:rPr>
        <w:t>负责报送“学生资助补助项目”绩效目标。</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项目内容包括国家奖学金、国家励志奖学金、国家助学金、义务服兵役及退役士兵资助、校内奖助学金等。</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学生处—</w:t>
      </w:r>
      <w:r>
        <w:rPr>
          <w:rFonts w:hint="eastAsia" w:ascii="仿宋" w:hAnsi="仿宋" w:eastAsia="仿宋" w:cs="仿宋"/>
          <w:color w:val="000000"/>
          <w:kern w:val="0"/>
          <w:sz w:val="32"/>
          <w:szCs w:val="32"/>
        </w:rPr>
        <w:t>招生就业负责报送“招生就业工作项目”绩效目标。项目内容包括招生就业项目、</w:t>
      </w:r>
      <w:r>
        <w:rPr>
          <w:rFonts w:hint="eastAsia" w:ascii="仿宋" w:hAnsi="仿宋" w:eastAsia="仿宋" w:cs="仿宋"/>
          <w:color w:val="000000"/>
          <w:kern w:val="0"/>
          <w:sz w:val="32"/>
          <w:szCs w:val="32"/>
          <w:lang w:eastAsia="zh-CN"/>
        </w:rPr>
        <w:t>招聘会</w:t>
      </w:r>
      <w:r>
        <w:rPr>
          <w:rFonts w:hint="eastAsia" w:ascii="仿宋" w:hAnsi="仿宋" w:eastAsia="仿宋" w:cs="仿宋"/>
          <w:color w:val="000000"/>
          <w:kern w:val="0"/>
          <w:sz w:val="32"/>
          <w:szCs w:val="32"/>
        </w:rPr>
        <w:t>工作项目。</w:t>
      </w:r>
    </w:p>
    <w:p>
      <w:pPr>
        <w:widowControl/>
        <w:spacing w:line="315" w:lineRule="atLeast"/>
        <w:ind w:firstLine="480"/>
        <w:jc w:val="left"/>
        <w:rPr>
          <w:rFonts w:hint="eastAsia" w:ascii="仿宋" w:hAnsi="仿宋" w:eastAsia="仿宋" w:cs="仿宋"/>
          <w:color w:val="000000"/>
          <w:kern w:val="0"/>
          <w:sz w:val="32"/>
          <w:szCs w:val="32"/>
        </w:rPr>
      </w:pP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总务处—</w:t>
      </w:r>
      <w:r>
        <w:rPr>
          <w:rFonts w:hint="eastAsia" w:ascii="仿宋" w:hAnsi="仿宋" w:eastAsia="仿宋" w:cs="仿宋"/>
          <w:color w:val="000000"/>
          <w:kern w:val="0"/>
          <w:sz w:val="32"/>
          <w:szCs w:val="32"/>
        </w:rPr>
        <w:t>后勤与基建管理负责报送“基建、修缮及后勤保障项目”绩效目标。项目内容包括重大基本建设项目及重大修缮、改扩建项目，学生公寓设施采购项目、校园公共基础设施修缮项目、水电管网改造项目、绿化节能等项目。</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、图</w:t>
      </w:r>
      <w:r>
        <w:rPr>
          <w:rFonts w:hint="eastAsia" w:ascii="仿宋" w:hAnsi="仿宋" w:eastAsia="仿宋" w:cs="仿宋"/>
          <w:color w:val="000000"/>
          <w:kern w:val="0"/>
          <w:sz w:val="32"/>
          <w:szCs w:val="32"/>
          <w:lang w:eastAsia="zh-CN"/>
        </w:rPr>
        <w:t>文中心—图书馆</w:t>
      </w:r>
      <w:r>
        <w:rPr>
          <w:rFonts w:hint="eastAsia" w:ascii="仿宋" w:hAnsi="仿宋" w:eastAsia="仿宋" w:cs="仿宋"/>
          <w:color w:val="000000"/>
          <w:kern w:val="0"/>
          <w:sz w:val="32"/>
          <w:szCs w:val="32"/>
        </w:rPr>
        <w:t>负责报送“图书期刊及电子资源项目”绩效目标。项目内容包括图书、期刊、电子资源数据库采购等。</w:t>
      </w:r>
    </w:p>
    <w:p>
      <w:pPr>
        <w:widowControl/>
        <w:spacing w:line="315"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图文中心—数据中心</w:t>
      </w:r>
      <w:r>
        <w:rPr>
          <w:rFonts w:hint="eastAsia" w:ascii="仿宋" w:hAnsi="仿宋" w:eastAsia="仿宋" w:cs="仿宋"/>
          <w:color w:val="000000"/>
          <w:kern w:val="0"/>
          <w:sz w:val="32"/>
          <w:szCs w:val="32"/>
        </w:rPr>
        <w:t>负责报送“信息网络建设项目”绩效目标。项目内容包括学校信息网络建设、各部门信息系统平台建设等。</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、保卫</w:t>
      </w:r>
      <w:r>
        <w:rPr>
          <w:rFonts w:hint="eastAsia" w:ascii="仿宋" w:hAnsi="仿宋" w:eastAsia="仿宋" w:cs="仿宋"/>
          <w:color w:val="000000"/>
          <w:kern w:val="0"/>
          <w:sz w:val="32"/>
          <w:szCs w:val="32"/>
          <w:lang w:eastAsia="zh-CN"/>
        </w:rPr>
        <w:t>处</w:t>
      </w:r>
      <w:r>
        <w:rPr>
          <w:rFonts w:hint="eastAsia" w:ascii="仿宋" w:hAnsi="仿宋" w:eastAsia="仿宋" w:cs="仿宋"/>
          <w:color w:val="000000"/>
          <w:kern w:val="0"/>
          <w:sz w:val="32"/>
          <w:szCs w:val="32"/>
        </w:rPr>
        <w:t>负责报送“校园安保及监控项目”绩效目</w:t>
      </w:r>
      <w:r>
        <w:rPr>
          <w:rFonts w:hint="eastAsia" w:ascii="仿宋" w:hAnsi="仿宋" w:eastAsia="仿宋" w:cs="仿宋"/>
          <w:color w:val="000000"/>
          <w:kern w:val="0"/>
          <w:sz w:val="32"/>
          <w:szCs w:val="32"/>
          <w:lang w:eastAsia="zh-CN"/>
        </w:rPr>
        <w:t>标</w:t>
      </w:r>
      <w:r>
        <w:rPr>
          <w:rFonts w:hint="eastAsia" w:ascii="仿宋" w:hAnsi="仿宋" w:eastAsia="仿宋" w:cs="仿宋"/>
          <w:color w:val="000000"/>
          <w:kern w:val="0"/>
          <w:sz w:val="32"/>
          <w:szCs w:val="32"/>
        </w:rPr>
        <w:t>。</w:t>
      </w:r>
      <w:bookmarkStart w:id="0" w:name="_GoBack"/>
      <w:bookmarkEnd w:id="0"/>
      <w:r>
        <w:rPr>
          <w:rFonts w:hint="eastAsia" w:ascii="仿宋" w:hAnsi="仿宋" w:eastAsia="仿宋" w:cs="仿宋"/>
          <w:color w:val="000000"/>
          <w:kern w:val="0"/>
          <w:sz w:val="32"/>
          <w:szCs w:val="32"/>
        </w:rPr>
        <w:t>项目内容包括全校监控系统、消防、安全保障项目。</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系部</w:t>
      </w:r>
      <w:r>
        <w:rPr>
          <w:rFonts w:hint="eastAsia" w:ascii="仿宋" w:hAnsi="仿宋" w:eastAsia="仿宋" w:cs="仿宋"/>
          <w:color w:val="000000"/>
          <w:kern w:val="0"/>
          <w:sz w:val="32"/>
          <w:szCs w:val="32"/>
        </w:rPr>
        <w:t>负责报送“教师综合能力提升项目”绩效目标。项目内容包括师资队伍培训和交流、人才引进、培养及科研启动、教师应用能力培养、专业学术技术带头人及骨干选拔等。</w:t>
      </w:r>
    </w:p>
    <w:p>
      <w:pPr>
        <w:widowControl/>
        <w:spacing w:line="315" w:lineRule="atLeast"/>
        <w:ind w:firstLine="480"/>
        <w:jc w:val="left"/>
        <w:rPr>
          <w:rFonts w:hint="eastAsia" w:ascii="仿宋" w:hAnsi="仿宋" w:eastAsia="仿宋" w:cs="仿宋"/>
          <w:color w:val="000000"/>
          <w:kern w:val="0"/>
          <w:sz w:val="32"/>
          <w:szCs w:val="32"/>
        </w:rPr>
      </w:pPr>
    </w:p>
    <w:p>
      <w:pPr>
        <w:widowControl/>
        <w:spacing w:line="315" w:lineRule="atLeast"/>
        <w:ind w:firstLine="48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9、团委、工会、妇委会负责报送职工福利待遇、活动开展等经费支出。</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三、2024年非税及其他收入测算</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为加强校内收入统筹，依法依规将全校取得的各类收入纳入学校整体预算，请以下相关部门按收入类别报送2024年各类非税及其他收入预算表.</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eastAsia="zh-CN"/>
        </w:rPr>
        <w:t>教务处各类</w:t>
      </w:r>
      <w:r>
        <w:rPr>
          <w:rFonts w:hint="eastAsia" w:ascii="仿宋" w:hAnsi="仿宋" w:eastAsia="仿宋" w:cs="仿宋"/>
          <w:color w:val="000000"/>
          <w:kern w:val="0"/>
          <w:sz w:val="32"/>
          <w:szCs w:val="32"/>
        </w:rPr>
        <w:t>继续教育</w:t>
      </w:r>
      <w:r>
        <w:rPr>
          <w:rFonts w:hint="eastAsia" w:ascii="仿宋" w:hAnsi="仿宋" w:eastAsia="仿宋" w:cs="仿宋"/>
          <w:color w:val="000000"/>
          <w:kern w:val="0"/>
          <w:sz w:val="32"/>
          <w:szCs w:val="32"/>
          <w:lang w:eastAsia="zh-CN"/>
        </w:rPr>
        <w:t>、对外培训</w:t>
      </w:r>
      <w:r>
        <w:rPr>
          <w:rFonts w:hint="eastAsia" w:ascii="仿宋" w:hAnsi="仿宋" w:eastAsia="仿宋" w:cs="仿宋"/>
          <w:color w:val="000000"/>
          <w:kern w:val="0"/>
          <w:sz w:val="32"/>
          <w:szCs w:val="32"/>
        </w:rPr>
        <w:t>收入。</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2、国有资产及</w:t>
      </w:r>
      <w:r>
        <w:rPr>
          <w:rFonts w:hint="eastAsia" w:ascii="仿宋" w:hAnsi="仿宋" w:eastAsia="仿宋" w:cs="仿宋"/>
          <w:color w:val="000000"/>
          <w:kern w:val="0"/>
          <w:sz w:val="32"/>
          <w:szCs w:val="32"/>
          <w:lang w:eastAsia="zh-CN"/>
        </w:rPr>
        <w:t>系部</w:t>
      </w:r>
      <w:r>
        <w:rPr>
          <w:rFonts w:hint="eastAsia" w:ascii="仿宋" w:hAnsi="仿宋" w:eastAsia="仿宋" w:cs="仿宋"/>
          <w:color w:val="000000"/>
          <w:kern w:val="0"/>
          <w:sz w:val="32"/>
          <w:szCs w:val="32"/>
        </w:rPr>
        <w:t>设备管理负责报送资产出租、出借、资产报废处置收入。</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3、教务处负责报送英语四六级、计算机水平考试等考试考务费收入。</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r>
        <w:rPr>
          <w:rFonts w:hint="eastAsia" w:ascii="仿宋" w:hAnsi="仿宋" w:eastAsia="仿宋" w:cs="仿宋"/>
          <w:color w:val="000000"/>
          <w:kern w:val="0"/>
          <w:sz w:val="32"/>
          <w:szCs w:val="32"/>
          <w:lang w:eastAsia="zh-CN"/>
        </w:rPr>
        <w:t>教务处</w:t>
      </w:r>
      <w:r>
        <w:rPr>
          <w:rFonts w:hint="eastAsia" w:ascii="仿宋" w:hAnsi="仿宋" w:eastAsia="仿宋" w:cs="仿宋"/>
          <w:color w:val="000000"/>
          <w:kern w:val="0"/>
          <w:sz w:val="32"/>
          <w:szCs w:val="32"/>
        </w:rPr>
        <w:t>科研</w:t>
      </w:r>
      <w:r>
        <w:rPr>
          <w:rFonts w:hint="eastAsia" w:ascii="仿宋" w:hAnsi="仿宋" w:eastAsia="仿宋" w:cs="仿宋"/>
          <w:color w:val="000000"/>
          <w:kern w:val="0"/>
          <w:sz w:val="32"/>
          <w:szCs w:val="32"/>
          <w:lang w:eastAsia="zh-CN"/>
        </w:rPr>
        <w:t>办</w:t>
      </w:r>
      <w:r>
        <w:rPr>
          <w:rFonts w:hint="eastAsia" w:ascii="仿宋" w:hAnsi="仿宋" w:eastAsia="仿宋" w:cs="仿宋"/>
          <w:color w:val="000000"/>
          <w:kern w:val="0"/>
          <w:sz w:val="32"/>
          <w:szCs w:val="32"/>
        </w:rPr>
        <w:t>负责报送科研事业收入。</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w:t>
      </w:r>
      <w:r>
        <w:rPr>
          <w:rFonts w:hint="eastAsia" w:ascii="仿宋" w:hAnsi="仿宋" w:eastAsia="仿宋" w:cs="仿宋"/>
          <w:color w:val="000000"/>
          <w:kern w:val="0"/>
          <w:sz w:val="32"/>
          <w:szCs w:val="32"/>
          <w:lang w:eastAsia="zh-CN"/>
        </w:rPr>
        <w:t>学生处</w:t>
      </w:r>
      <w:r>
        <w:rPr>
          <w:rFonts w:hint="eastAsia" w:ascii="仿宋" w:hAnsi="仿宋" w:eastAsia="仿宋" w:cs="仿宋"/>
          <w:color w:val="000000"/>
          <w:kern w:val="0"/>
          <w:sz w:val="32"/>
          <w:szCs w:val="32"/>
        </w:rPr>
        <w:t>负责报送学费</w:t>
      </w:r>
      <w:r>
        <w:rPr>
          <w:rFonts w:hint="eastAsia" w:ascii="仿宋" w:hAnsi="仿宋" w:eastAsia="仿宋" w:cs="仿宋"/>
          <w:color w:val="000000"/>
          <w:kern w:val="0"/>
          <w:sz w:val="32"/>
          <w:szCs w:val="32"/>
          <w:lang w:eastAsia="zh-CN"/>
        </w:rPr>
        <w:t>、住宿费</w:t>
      </w:r>
      <w:r>
        <w:rPr>
          <w:rFonts w:hint="eastAsia" w:ascii="仿宋" w:hAnsi="仿宋" w:eastAsia="仿宋" w:cs="仿宋"/>
          <w:color w:val="000000"/>
          <w:kern w:val="0"/>
          <w:sz w:val="32"/>
          <w:szCs w:val="32"/>
        </w:rPr>
        <w:t>收入</w:t>
      </w:r>
      <w:r>
        <w:rPr>
          <w:rFonts w:hint="eastAsia" w:ascii="仿宋" w:hAnsi="仿宋" w:eastAsia="仿宋" w:cs="仿宋"/>
          <w:color w:val="000000"/>
          <w:kern w:val="0"/>
          <w:sz w:val="32"/>
          <w:szCs w:val="32"/>
          <w:lang w:eastAsia="zh-CN"/>
        </w:rPr>
        <w:t>（含预估</w:t>
      </w:r>
      <w:r>
        <w:rPr>
          <w:rFonts w:hint="eastAsia" w:ascii="仿宋" w:hAnsi="仿宋" w:eastAsia="仿宋" w:cs="仿宋"/>
          <w:color w:val="000000"/>
          <w:kern w:val="0"/>
          <w:sz w:val="32"/>
          <w:szCs w:val="32"/>
          <w:lang w:val="en-US" w:eastAsia="zh-CN"/>
        </w:rPr>
        <w:t>2024年招生人数</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w:t>
      </w:r>
    </w:p>
    <w:p>
      <w:pPr>
        <w:widowControl/>
        <w:spacing w:line="315" w:lineRule="atLeast"/>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w:t>
      </w:r>
      <w:r>
        <w:rPr>
          <w:rFonts w:hint="eastAsia" w:ascii="仿宋" w:hAnsi="仿宋" w:eastAsia="仿宋" w:cs="仿宋"/>
          <w:color w:val="000000"/>
          <w:kern w:val="0"/>
          <w:sz w:val="32"/>
          <w:szCs w:val="32"/>
          <w:lang w:eastAsia="zh-CN"/>
        </w:rPr>
        <w:t>其他</w:t>
      </w:r>
      <w:r>
        <w:rPr>
          <w:rFonts w:hint="eastAsia" w:ascii="仿宋" w:hAnsi="仿宋" w:eastAsia="仿宋" w:cs="仿宋"/>
          <w:color w:val="000000"/>
          <w:kern w:val="0"/>
          <w:sz w:val="32"/>
          <w:szCs w:val="32"/>
        </w:rPr>
        <w:t>各类事业服务创收收入。</w:t>
      </w:r>
    </w:p>
    <w:p>
      <w:pPr>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57BFD"/>
    <w:multiLevelType w:val="singleLevel"/>
    <w:tmpl w:val="E8557BF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ODMyNTZkZDE5NTM5OGU1NGFkNTgxZWVhNzBiMDMifQ=="/>
  </w:docVars>
  <w:rsids>
    <w:rsidRoot w:val="00000000"/>
    <w:rsid w:val="18E009D3"/>
    <w:rsid w:val="34EE577D"/>
    <w:rsid w:val="494A21C4"/>
    <w:rsid w:val="54ED4C28"/>
    <w:rsid w:val="5D1C14D0"/>
    <w:rsid w:val="6C202287"/>
    <w:rsid w:val="7F1F3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1996</Words>
  <Characters>2074</Characters>
  <Lines>0</Lines>
  <Paragraphs>0</Paragraphs>
  <TotalTime>4</TotalTime>
  <ScaleCrop>false</ScaleCrop>
  <LinksUpToDate>false</LinksUpToDate>
  <CharactersWithSpaces>2087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2023-08-22T09:10:00Z</dcterms:created>
  <dc:creator>Administrator</dc:creator>
  <cp:lastModifiedBy>Administrator</cp:lastModifiedBy>
  <cp:lastPrinted>2023-08-22T09:11:00Z</cp:lastPrinted>
  <dcterms:modified xsi:type="dcterms:W3CDTF">2023-09-06T00:31:31Z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3A1DFA0BAAE843FD83B411D577FFBB66_12</vt:lpwstr>
  </property>
</Properties>
</file>