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宋体"/>
          <w:b/>
          <w:bCs/>
          <w:sz w:val="36"/>
          <w:szCs w:val="36"/>
        </w:rPr>
      </w:pPr>
      <w:r>
        <w:rPr>
          <w:rFonts w:hint="eastAsia" w:ascii="宋体" w:hAnsi="宋体" w:cs="宋体"/>
          <w:b/>
          <w:bCs/>
          <w:sz w:val="36"/>
          <w:szCs w:val="36"/>
        </w:rPr>
        <w:t>皖北卫生职业学院2023年学生体检采购项目</w:t>
      </w:r>
    </w:p>
    <w:p>
      <w:pPr>
        <w:spacing w:line="800" w:lineRule="exact"/>
        <w:jc w:val="center"/>
        <w:rPr>
          <w:rFonts w:ascii="宋体" w:hAnsi="宋体" w:cs="宋体"/>
          <w:b/>
          <w:bCs/>
          <w:sz w:val="36"/>
          <w:szCs w:val="36"/>
        </w:rPr>
      </w:pPr>
    </w:p>
    <w:p>
      <w:pPr>
        <w:spacing w:line="800" w:lineRule="exact"/>
        <w:jc w:val="center"/>
        <w:rPr>
          <w:rFonts w:ascii="宋体" w:hAnsi="宋体" w:cs="宋体"/>
          <w:b/>
          <w:bCs/>
          <w:sz w:val="32"/>
          <w:szCs w:val="32"/>
        </w:rPr>
      </w:pPr>
      <w:r>
        <w:rPr>
          <w:rFonts w:hint="eastAsia" w:ascii="宋体" w:hAnsi="宋体" w:cs="宋体"/>
          <w:b/>
          <w:bCs/>
          <w:sz w:val="36"/>
          <w:szCs w:val="36"/>
        </w:rPr>
        <w:t>项目编号：AHCL2023014</w:t>
      </w:r>
    </w:p>
    <w:p>
      <w:pPr>
        <w:spacing w:line="800" w:lineRule="exact"/>
        <w:jc w:val="center"/>
        <w:rPr>
          <w:rFonts w:ascii="黑体" w:eastAsia="黑体"/>
          <w:b/>
          <w:bCs/>
          <w:sz w:val="52"/>
          <w:szCs w:val="52"/>
        </w:rPr>
      </w:pPr>
    </w:p>
    <w:p>
      <w:pPr>
        <w:spacing w:line="800" w:lineRule="exact"/>
        <w:jc w:val="center"/>
        <w:rPr>
          <w:rFonts w:ascii="黑体" w:eastAsia="黑体"/>
          <w:b/>
          <w:bCs/>
          <w:sz w:val="52"/>
          <w:szCs w:val="52"/>
        </w:rPr>
      </w:pPr>
      <w:r>
        <w:rPr>
          <w:rFonts w:hint="eastAsia" w:ascii="黑体" w:eastAsia="黑体"/>
          <w:b/>
          <w:bCs/>
          <w:sz w:val="52"/>
          <w:szCs w:val="52"/>
        </w:rPr>
        <w:t>竞</w:t>
      </w:r>
    </w:p>
    <w:p>
      <w:pPr>
        <w:spacing w:line="800" w:lineRule="exact"/>
        <w:jc w:val="center"/>
        <w:rPr>
          <w:rFonts w:ascii="黑体" w:eastAsia="黑体"/>
          <w:b/>
          <w:bCs/>
          <w:sz w:val="52"/>
          <w:szCs w:val="52"/>
        </w:rPr>
      </w:pPr>
      <w:r>
        <w:rPr>
          <w:rFonts w:hint="eastAsia" w:ascii="黑体" w:eastAsia="黑体"/>
          <w:b/>
          <w:bCs/>
          <w:sz w:val="52"/>
          <w:szCs w:val="52"/>
        </w:rPr>
        <w:t>争</w:t>
      </w:r>
    </w:p>
    <w:p>
      <w:pPr>
        <w:spacing w:line="800" w:lineRule="exact"/>
        <w:jc w:val="center"/>
        <w:rPr>
          <w:rFonts w:ascii="黑体" w:eastAsia="黑体"/>
          <w:b/>
          <w:bCs/>
          <w:sz w:val="52"/>
          <w:szCs w:val="52"/>
        </w:rPr>
      </w:pPr>
      <w:r>
        <w:rPr>
          <w:rFonts w:hint="eastAsia" w:ascii="黑体" w:eastAsia="黑体"/>
          <w:b/>
          <w:bCs/>
          <w:sz w:val="52"/>
          <w:szCs w:val="52"/>
        </w:rPr>
        <w:t>性</w:t>
      </w:r>
    </w:p>
    <w:p>
      <w:pPr>
        <w:spacing w:line="800" w:lineRule="exact"/>
        <w:jc w:val="center"/>
        <w:rPr>
          <w:rFonts w:ascii="黑体" w:eastAsia="黑体"/>
          <w:b/>
          <w:bCs/>
          <w:sz w:val="52"/>
          <w:szCs w:val="52"/>
        </w:rPr>
      </w:pPr>
      <w:r>
        <w:rPr>
          <w:rFonts w:hint="eastAsia" w:ascii="黑体" w:eastAsia="黑体"/>
          <w:b/>
          <w:bCs/>
          <w:sz w:val="52"/>
          <w:szCs w:val="52"/>
        </w:rPr>
        <w:t>磋</w:t>
      </w:r>
    </w:p>
    <w:p>
      <w:pPr>
        <w:spacing w:line="800" w:lineRule="exact"/>
        <w:jc w:val="center"/>
        <w:rPr>
          <w:rFonts w:ascii="黑体" w:eastAsia="黑体"/>
          <w:b/>
          <w:bCs/>
          <w:sz w:val="52"/>
          <w:szCs w:val="52"/>
        </w:rPr>
      </w:pPr>
      <w:r>
        <w:rPr>
          <w:rFonts w:hint="eastAsia" w:ascii="黑体" w:eastAsia="黑体"/>
          <w:b/>
          <w:bCs/>
          <w:sz w:val="52"/>
          <w:szCs w:val="52"/>
        </w:rPr>
        <w:t>商</w:t>
      </w:r>
    </w:p>
    <w:p>
      <w:pPr>
        <w:spacing w:line="800" w:lineRule="exact"/>
        <w:jc w:val="center"/>
        <w:rPr>
          <w:rFonts w:ascii="黑体" w:eastAsia="黑体"/>
          <w:b/>
          <w:bCs/>
          <w:sz w:val="52"/>
          <w:szCs w:val="52"/>
        </w:rPr>
      </w:pPr>
      <w:r>
        <w:rPr>
          <w:rFonts w:hint="eastAsia" w:ascii="黑体" w:eastAsia="黑体"/>
          <w:b/>
          <w:bCs/>
          <w:sz w:val="52"/>
          <w:szCs w:val="52"/>
        </w:rPr>
        <w:t>文</w:t>
      </w:r>
    </w:p>
    <w:p>
      <w:pPr>
        <w:spacing w:line="800" w:lineRule="exact"/>
        <w:jc w:val="center"/>
        <w:rPr>
          <w:rFonts w:ascii="黑体" w:eastAsia="黑体"/>
          <w:b/>
          <w:bCs/>
          <w:sz w:val="52"/>
          <w:szCs w:val="52"/>
        </w:rPr>
      </w:pPr>
      <w:r>
        <w:rPr>
          <w:rFonts w:hint="eastAsia" w:ascii="黑体" w:eastAsia="黑体"/>
          <w:b/>
          <w:bCs/>
          <w:sz w:val="52"/>
          <w:szCs w:val="52"/>
        </w:rPr>
        <w:t>件</w:t>
      </w:r>
    </w:p>
    <w:p>
      <w:pPr>
        <w:pStyle w:val="21"/>
        <w:ind w:firstLine="560"/>
        <w:rPr>
          <w:rFonts w:ascii="宋体" w:hAnsi="宋体" w:eastAsia="宋体" w:cs="宋体"/>
        </w:rPr>
      </w:pPr>
    </w:p>
    <w:p>
      <w:pPr>
        <w:jc w:val="center"/>
        <w:rPr>
          <w:rFonts w:ascii="宋体" w:hAnsi="宋体" w:cs="宋体"/>
          <w:sz w:val="24"/>
          <w:szCs w:val="24"/>
        </w:rPr>
      </w:pPr>
    </w:p>
    <w:p>
      <w:pPr>
        <w:jc w:val="center"/>
        <w:rPr>
          <w:rFonts w:ascii="宋体" w:hAnsi="宋体" w:cs="宋体"/>
          <w:b/>
          <w:bCs/>
          <w:sz w:val="28"/>
          <w:szCs w:val="28"/>
        </w:rPr>
      </w:pPr>
      <w:r>
        <w:rPr>
          <w:rFonts w:hint="eastAsia" w:ascii="宋体" w:hAnsi="宋体" w:cs="宋体"/>
          <w:b/>
          <w:bCs/>
          <w:sz w:val="28"/>
          <w:szCs w:val="28"/>
        </w:rPr>
        <w:t>采购人：皖北卫生职业学院（盖章）</w:t>
      </w:r>
    </w:p>
    <w:p>
      <w:pPr>
        <w:ind w:firstLine="843" w:firstLineChars="300"/>
        <w:rPr>
          <w:rFonts w:ascii="宋体" w:hAnsi="宋体" w:cs="宋体"/>
          <w:b/>
          <w:bCs/>
          <w:sz w:val="28"/>
          <w:szCs w:val="28"/>
        </w:rPr>
      </w:pPr>
    </w:p>
    <w:p>
      <w:pPr>
        <w:ind w:firstLine="843" w:firstLineChars="300"/>
        <w:rPr>
          <w:rFonts w:ascii="宋体" w:hAnsi="宋体" w:cs="宋体"/>
          <w:b/>
          <w:bCs/>
          <w:sz w:val="28"/>
          <w:szCs w:val="28"/>
        </w:rPr>
      </w:pPr>
    </w:p>
    <w:p>
      <w:pPr>
        <w:ind w:firstLine="1405" w:firstLineChars="500"/>
        <w:rPr>
          <w:rFonts w:ascii="宋体" w:hAnsi="宋体" w:cs="宋体"/>
          <w:b/>
          <w:bCs/>
          <w:sz w:val="28"/>
          <w:szCs w:val="28"/>
        </w:rPr>
      </w:pPr>
      <w:r>
        <w:rPr>
          <w:rFonts w:hint="eastAsia" w:ascii="宋体" w:hAnsi="宋体" w:cs="宋体"/>
          <w:b/>
          <w:bCs/>
          <w:sz w:val="28"/>
          <w:szCs w:val="28"/>
        </w:rPr>
        <w:t>代理机构：安徽昌利项目管理有限公司（盖章）</w:t>
      </w:r>
    </w:p>
    <w:p>
      <w:pPr>
        <w:pStyle w:val="21"/>
        <w:ind w:firstLine="640"/>
        <w:rPr>
          <w:b/>
          <w:bCs/>
          <w:sz w:val="32"/>
          <w:szCs w:val="22"/>
        </w:rPr>
      </w:pPr>
    </w:p>
    <w:p>
      <w:pPr>
        <w:spacing w:line="360" w:lineRule="auto"/>
        <w:ind w:right="42" w:rightChars="20"/>
        <w:jc w:val="center"/>
        <w:rPr>
          <w:rFonts w:ascii="宋体" w:hAnsi="宋体" w:cs="宋体"/>
          <w:b/>
          <w:bCs/>
          <w:sz w:val="32"/>
          <w:szCs w:val="32"/>
        </w:rPr>
      </w:pPr>
      <w:r>
        <w:rPr>
          <w:rFonts w:hint="eastAsia" w:ascii="宋体" w:hAnsi="宋体" w:cs="宋体"/>
          <w:b/>
          <w:bCs/>
          <w:sz w:val="32"/>
          <w:szCs w:val="32"/>
        </w:rPr>
        <w:t>2023年8月</w:t>
      </w:r>
    </w:p>
    <w:p>
      <w:pPr>
        <w:spacing w:line="360" w:lineRule="exact"/>
        <w:ind w:firstLine="803" w:firstLineChars="200"/>
        <w:jc w:val="center"/>
        <w:rPr>
          <w:rFonts w:ascii="黑体" w:hAnsi="黑体" w:eastAsia="黑体"/>
          <w:b/>
          <w:bCs/>
          <w:sz w:val="40"/>
          <w:szCs w:val="40"/>
        </w:rPr>
        <w:sectPr>
          <w:pgSz w:w="11910" w:h="16850"/>
          <w:pgMar w:top="1380" w:right="900" w:bottom="1480" w:left="1440" w:header="1046" w:footer="1218" w:gutter="0"/>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kern w:val="0"/>
          <w:sz w:val="24"/>
          <w:szCs w:val="24"/>
        </w:rPr>
      </w:pPr>
      <w:r>
        <w:rPr>
          <w:rFonts w:hint="eastAsia" w:ascii="宋体" w:hAnsi="宋体" w:cs="宋体"/>
          <w:b/>
          <w:bCs/>
          <w:sz w:val="36"/>
          <w:szCs w:val="36"/>
          <w:lang w:val="zh-CN"/>
        </w:rPr>
        <w:t>目  录</w:t>
      </w:r>
    </w:p>
    <w:p>
      <w:pPr>
        <w:pStyle w:val="17"/>
        <w:tabs>
          <w:tab w:val="right" w:leader="dot" w:pos="9570"/>
        </w:tabs>
        <w:ind w:left="420"/>
        <w:rPr>
          <w:rFonts w:ascii="宋体" w:hAnsi="宋体" w:eastAsia="宋体" w:cs="宋体"/>
          <w:b w:val="0"/>
          <w:bCs w:val="0"/>
        </w:rPr>
      </w:pPr>
      <w:r>
        <w:rPr>
          <w:rFonts w:hint="eastAsia" w:ascii="宋体" w:hAnsi="宋体" w:eastAsia="宋体" w:cs="宋体"/>
          <w:lang w:val="zh-CN"/>
        </w:rPr>
        <w:fldChar w:fldCharType="begin"/>
      </w:r>
      <w:r>
        <w:rPr>
          <w:rFonts w:hint="eastAsia" w:ascii="宋体" w:hAnsi="宋体" w:eastAsia="宋体" w:cs="宋体"/>
          <w:lang w:val="zh-CN"/>
        </w:rPr>
        <w:instrText xml:space="preserve"> TOC \o "1-3" \h \z \u </w:instrText>
      </w:r>
      <w:r>
        <w:rPr>
          <w:rFonts w:hint="eastAsia" w:ascii="宋体" w:hAnsi="宋体" w:eastAsia="宋体" w:cs="宋体"/>
          <w:lang w:val="zh-CN"/>
        </w:rPr>
        <w:fldChar w:fldCharType="separate"/>
      </w:r>
      <w:r>
        <w:fldChar w:fldCharType="begin"/>
      </w:r>
      <w:r>
        <w:instrText xml:space="preserve"> HYPERLINK \l "_Toc9403" </w:instrText>
      </w:r>
      <w:r>
        <w:fldChar w:fldCharType="separate"/>
      </w:r>
      <w:r>
        <w:rPr>
          <w:rFonts w:hint="eastAsia" w:ascii="宋体" w:hAnsi="宋体" w:eastAsia="宋体" w:cs="宋体"/>
          <w:b w:val="0"/>
          <w:bCs w:val="0"/>
        </w:rPr>
        <w:t>第一章 竞争性磋商公告</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_Toc9403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"_Toc31011" </w:instrText>
      </w:r>
      <w:r>
        <w:fldChar w:fldCharType="separate"/>
      </w:r>
      <w:r>
        <w:rPr>
          <w:rFonts w:hint="eastAsia" w:ascii="宋体" w:hAnsi="宋体" w:eastAsia="宋体" w:cs="宋体"/>
          <w:b w:val="0"/>
          <w:bCs w:val="0"/>
        </w:rPr>
        <w:t>第二章 供应商须知前附表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_Toc31011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"_Toc18529" </w:instrText>
      </w:r>
      <w:r>
        <w:fldChar w:fldCharType="separate"/>
      </w:r>
      <w:r>
        <w:rPr>
          <w:rFonts w:hint="eastAsia" w:ascii="宋体" w:hAnsi="宋体" w:eastAsia="宋体" w:cs="宋体"/>
          <w:b w:val="0"/>
          <w:bCs w:val="0"/>
        </w:rPr>
        <w:t>第三章 采购需求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_Toc18529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"_Toc55" </w:instrText>
      </w:r>
      <w:r>
        <w:fldChar w:fldCharType="separate"/>
      </w:r>
      <w:r>
        <w:rPr>
          <w:rFonts w:hint="eastAsia" w:ascii="宋体" w:hAnsi="宋体" w:eastAsia="宋体" w:cs="宋体"/>
          <w:b w:val="0"/>
          <w:bCs w:val="0"/>
        </w:rPr>
        <w:t>第四章 实质性响应审查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_Toc55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"_Toc18594" </w:instrText>
      </w:r>
      <w:r>
        <w:fldChar w:fldCharType="separate"/>
      </w:r>
      <w:r>
        <w:rPr>
          <w:rFonts w:hint="eastAsia" w:ascii="宋体" w:hAnsi="宋体" w:eastAsia="宋体" w:cs="宋体"/>
          <w:b w:val="0"/>
          <w:bCs w:val="0"/>
        </w:rPr>
        <w:t>第五章 评分办法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_Toc18594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"_Toc17460" </w:instrText>
      </w:r>
      <w:r>
        <w:fldChar w:fldCharType="separate"/>
      </w:r>
      <w:r>
        <w:rPr>
          <w:rFonts w:hint="eastAsia" w:ascii="宋体" w:hAnsi="宋体" w:eastAsia="宋体" w:cs="宋体"/>
          <w:b w:val="0"/>
          <w:bCs w:val="0"/>
        </w:rPr>
        <w:t>第六章 供应商须知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_Toc17460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"_Toc16784" </w:instrText>
      </w:r>
      <w:r>
        <w:fldChar w:fldCharType="separate"/>
      </w:r>
      <w:r>
        <w:rPr>
          <w:rFonts w:hint="eastAsia" w:ascii="宋体" w:hAnsi="宋体" w:eastAsia="宋体" w:cs="宋体"/>
          <w:b w:val="0"/>
          <w:bCs w:val="0"/>
          <w:szCs w:val="32"/>
        </w:rPr>
        <w:t>第七章 合同条款及格式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_Toc16784 </w:instrText>
      </w:r>
      <w:r>
        <w:rPr>
          <w:rFonts w:hint="eastAsia" w:ascii="宋体" w:hAnsi="宋体" w:eastAsia="宋体" w:cs="宋体"/>
          <w:b w:val="0"/>
          <w:bCs w:val="0"/>
        </w:rPr>
        <w:fldChar w:fldCharType="separate"/>
      </w:r>
      <w:r>
        <w:rPr>
          <w:rFonts w:hint="eastAsia" w:ascii="宋体" w:hAnsi="宋体" w:eastAsia="宋体" w:cs="宋体"/>
          <w:b w:val="0"/>
          <w:bCs w:val="0"/>
        </w:rPr>
        <w:t>22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"_Toc1671" </w:instrText>
      </w:r>
      <w:r>
        <w:fldChar w:fldCharType="separate"/>
      </w:r>
      <w:r>
        <w:rPr>
          <w:rFonts w:hint="eastAsia" w:ascii="宋体" w:hAnsi="宋体" w:eastAsia="宋体" w:cs="宋体"/>
          <w:b w:val="0"/>
          <w:bCs w:val="0"/>
        </w:rPr>
        <w:t>第八章 磋商响应文件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_Toc1671 </w:instrText>
      </w:r>
      <w:r>
        <w:rPr>
          <w:rFonts w:hint="eastAsia" w:ascii="宋体" w:hAnsi="宋体" w:eastAsia="宋体" w:cs="宋体"/>
          <w:b w:val="0"/>
          <w:bCs w:val="0"/>
        </w:rPr>
        <w:fldChar w:fldCharType="separate"/>
      </w:r>
      <w:r>
        <w:rPr>
          <w:rFonts w:hint="eastAsia" w:ascii="宋体" w:hAnsi="宋体" w:eastAsia="宋体" w:cs="宋体"/>
          <w:b w:val="0"/>
          <w:bCs w:val="0"/>
        </w:rPr>
        <w:t>22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1"/>
        <w:tabs>
          <w:tab w:val="right" w:leader="dot" w:pos="9570"/>
        </w:tabs>
        <w:ind w:left="840"/>
        <w:rPr>
          <w:rFonts w:ascii="宋体" w:hAnsi="宋体" w:cs="宋体"/>
        </w:rPr>
      </w:pPr>
    </w:p>
    <w:p>
      <w:pPr>
        <w:rPr>
          <w:lang w:val="zh-CN"/>
        </w:rPr>
      </w:pPr>
      <w:r>
        <w:rPr>
          <w:rFonts w:hint="eastAsia" w:ascii="宋体" w:hAnsi="宋体" w:cs="宋体"/>
          <w:lang w:val="zh-CN"/>
        </w:rPr>
        <w:fldChar w:fldCharType="end"/>
      </w:r>
    </w:p>
    <w:p>
      <w:pPr>
        <w:pStyle w:val="29"/>
        <w:spacing w:line="440" w:lineRule="exact"/>
        <w:rPr>
          <w:rFonts w:eastAsia="宋体"/>
          <w:color w:val="auto"/>
        </w:rPr>
        <w:sectPr>
          <w:footerReference r:id="rId3" w:type="default"/>
          <w:pgSz w:w="11910" w:h="16850"/>
          <w:pgMar w:top="1380" w:right="900" w:bottom="1480" w:left="1440" w:header="1046" w:footer="1218" w:gutter="0"/>
          <w:pgNumType w:start="1"/>
          <w:cols w:space="720" w:num="1"/>
        </w:sectPr>
      </w:pPr>
    </w:p>
    <w:p>
      <w:pPr>
        <w:pStyle w:val="29"/>
        <w:spacing w:line="440" w:lineRule="exact"/>
        <w:rPr>
          <w:rFonts w:eastAsia="宋体"/>
          <w:color w:val="auto"/>
        </w:rPr>
      </w:pPr>
      <w:bookmarkStart w:id="2" w:name="_Toc9403"/>
      <w:r>
        <w:rPr>
          <w:rFonts w:hint="eastAsia" w:eastAsia="宋体"/>
          <w:color w:val="auto"/>
        </w:rPr>
        <w:t>第一章 竞争性磋商公告</w:t>
      </w:r>
      <w:bookmarkEnd w:id="1"/>
      <w:bookmarkEnd w:id="2"/>
    </w:p>
    <w:p>
      <w:pPr>
        <w:spacing w:line="440" w:lineRule="exact"/>
        <w:ind w:firstLine="420" w:firstLineChars="200"/>
        <w:rPr>
          <w:rFonts w:ascii="宋体" w:hAnsi="宋体" w:cs="宋体"/>
          <w:color w:val="000000" w:themeColor="text1"/>
        </w:rPr>
      </w:pPr>
      <w:bookmarkStart w:id="106" w:name="_GoBack"/>
      <w:bookmarkEnd w:id="106"/>
      <w:r>
        <w:rPr>
          <w:rFonts w:hint="eastAsia" w:ascii="宋体" w:hAnsi="宋体" w:cs="宋体"/>
          <w:color w:val="000000" w:themeColor="text1"/>
          <w:u w:val="single"/>
        </w:rPr>
        <w:t>安徽昌利项目管理有限公司</w:t>
      </w:r>
      <w:r>
        <w:rPr>
          <w:rFonts w:hint="eastAsia" w:ascii="宋体" w:hAnsi="宋体" w:cs="宋体"/>
          <w:color w:val="000000" w:themeColor="text1"/>
        </w:rPr>
        <w:t>受</w:t>
      </w:r>
      <w:r>
        <w:rPr>
          <w:rFonts w:hint="eastAsia" w:ascii="宋体" w:hAnsi="宋体" w:cs="宋体"/>
          <w:color w:val="000000" w:themeColor="text1"/>
          <w:u w:val="single"/>
        </w:rPr>
        <w:t>皖北卫生职业学院</w:t>
      </w:r>
      <w:r>
        <w:rPr>
          <w:rFonts w:hint="eastAsia" w:ascii="宋体" w:hAnsi="宋体" w:cs="宋体"/>
          <w:color w:val="000000" w:themeColor="text1"/>
        </w:rPr>
        <w:t>的委托，现对</w:t>
      </w:r>
      <w:r>
        <w:rPr>
          <w:rFonts w:hint="eastAsia" w:ascii="宋体" w:hAnsi="宋体" w:cs="宋体"/>
          <w:color w:val="000000" w:themeColor="text1"/>
          <w:u w:val="single"/>
        </w:rPr>
        <w:t xml:space="preserve">皖北卫生职业学院2023年学生体检采购项目 </w:t>
      </w:r>
      <w:r>
        <w:rPr>
          <w:rFonts w:hint="eastAsia" w:ascii="宋体" w:hAnsi="宋体" w:cs="宋体"/>
          <w:color w:val="000000" w:themeColor="text1"/>
        </w:rPr>
        <w:t>进行竞争性磋商，欢迎具备条件的国内供应商参加磋商。</w:t>
      </w:r>
    </w:p>
    <w:p>
      <w:pPr>
        <w:pStyle w:val="31"/>
        <w:jc w:val="left"/>
        <w:rPr>
          <w:rFonts w:cs="宋体"/>
          <w:color w:val="000000" w:themeColor="text1"/>
        </w:rPr>
      </w:pPr>
      <w:bookmarkStart w:id="3" w:name="_Toc511899287"/>
      <w:bookmarkEnd w:id="3"/>
      <w:bookmarkStart w:id="4" w:name="_Toc26736"/>
      <w:bookmarkStart w:id="5" w:name="_Toc11370"/>
      <w:r>
        <w:rPr>
          <w:rFonts w:hint="eastAsia" w:cs="宋体"/>
          <w:color w:val="000000" w:themeColor="text1"/>
        </w:rPr>
        <w:t>一、项目名称及内容</w:t>
      </w:r>
      <w:bookmarkEnd w:id="4"/>
      <w:bookmarkEnd w:id="5"/>
    </w:p>
    <w:p>
      <w:pPr>
        <w:spacing w:line="360" w:lineRule="auto"/>
        <w:ind w:firstLine="210" w:firstLineChars="100"/>
        <w:rPr>
          <w:rFonts w:hint="eastAsia" w:ascii="宋体" w:hAnsi="宋体" w:cs="宋体"/>
          <w:color w:val="000000" w:themeColor="text1"/>
        </w:rPr>
      </w:pPr>
      <w:r>
        <w:rPr>
          <w:rFonts w:hint="eastAsia"/>
          <w:color w:val="000000" w:themeColor="text1"/>
        </w:rPr>
        <w:t>1、项</w:t>
      </w:r>
      <w:r>
        <w:rPr>
          <w:rFonts w:hint="eastAsia" w:ascii="宋体" w:hAnsi="宋体" w:cs="宋体"/>
          <w:color w:val="000000" w:themeColor="text1"/>
        </w:rPr>
        <w:t>目编号：AHCL2023014；</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2、项目名称：皖北卫生职业学院2023年学生体检采购项目 ；</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3、采购人：皖北卫生职业学院；</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4、资金来源：自筹资金；</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5、采购预算（最高限价）：32.00万元（2023级学生体检费标准：80元/人，暂估学生约4000人。)；</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6、项目服务期：5天完成全部新生体检工作，一周内体检学生异常结果报学院医务室和院学生处；</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7、采购需求：皖北卫生职业学院2023年学生体检采购项目 ，具体详见采购文件。</w:t>
      </w:r>
    </w:p>
    <w:p>
      <w:pPr>
        <w:spacing w:line="360" w:lineRule="auto"/>
        <w:ind w:firstLine="210" w:firstLineChars="100"/>
        <w:rPr>
          <w:rFonts w:hint="eastAsia" w:ascii="宋体" w:hAnsi="宋体" w:cs="宋体"/>
          <w:color w:val="000000" w:themeColor="text1"/>
        </w:rPr>
      </w:pPr>
      <w:bookmarkStart w:id="6" w:name="_Toc23771"/>
      <w:bookmarkStart w:id="7" w:name="_Toc7601"/>
      <w:r>
        <w:rPr>
          <w:rFonts w:hint="eastAsia" w:ascii="宋体" w:hAnsi="宋体" w:cs="宋体"/>
          <w:color w:val="000000" w:themeColor="text1"/>
        </w:rPr>
        <w:t>二、供应商资格</w:t>
      </w:r>
      <w:bookmarkEnd w:id="6"/>
      <w:bookmarkEnd w:id="7"/>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1、符合《中华人民共和国政府采购法》第二十二条规定；</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2、本项目</w:t>
      </w:r>
      <w:r>
        <w:rPr>
          <w:rFonts w:hint="eastAsia" w:ascii="宋体" w:hAnsi="宋体" w:cs="宋体"/>
          <w:color w:val="000000" w:themeColor="text1"/>
          <w:u w:val="single"/>
        </w:rPr>
        <w:t xml:space="preserve"> 不接受</w:t>
      </w:r>
      <w:r>
        <w:rPr>
          <w:rFonts w:hint="eastAsia" w:ascii="宋体" w:hAnsi="宋体" w:cs="宋体"/>
          <w:color w:val="000000" w:themeColor="text1"/>
        </w:rPr>
        <w:t>联合体磋商；</w:t>
      </w:r>
    </w:p>
    <w:p>
      <w:pPr>
        <w:spacing w:line="360" w:lineRule="auto"/>
        <w:ind w:firstLine="210" w:firstLineChars="100"/>
        <w:rPr>
          <w:rFonts w:ascii="宋体" w:hAnsi="宋体" w:cs="宋体"/>
          <w:color w:val="000000" w:themeColor="text1"/>
        </w:rPr>
      </w:pPr>
      <w:bookmarkStart w:id="8" w:name="_Toc511898260"/>
      <w:bookmarkEnd w:id="8"/>
      <w:bookmarkStart w:id="9" w:name="_Toc511828355"/>
      <w:bookmarkEnd w:id="9"/>
      <w:bookmarkStart w:id="10" w:name="_Toc29577"/>
      <w:bookmarkStart w:id="11" w:name="_Toc30594"/>
      <w:bookmarkStart w:id="12" w:name="_Toc511899289"/>
      <w:r>
        <w:rPr>
          <w:rFonts w:hint="eastAsia" w:ascii="宋体" w:hAnsi="宋体" w:cs="宋体"/>
          <w:color w:val="000000" w:themeColor="text1"/>
        </w:rPr>
        <w:t>3、投标人具有相应科目的诊疗和体检资质的《医疗机构执业许可证》，且许可证的正本或副本须载明具有从事体检服务资格的内容（投标时提供有效《医疗机构执业许可证》的正本或副本复印件，并加盖投标人公章）；</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4、投标人须为宿州市埇桥区卫健委、教体局《关于做好2023年埇桥区新生入学结核病筛查工作的通知》（埇卫疾控﹝2023﹞20号）文件规定的2023年埇桥区新生入学结核病筛查具备资质单位（投标时提供有效的资质证明复印件，并加盖投标人公章）。</w:t>
      </w:r>
    </w:p>
    <w:p>
      <w:pPr>
        <w:pStyle w:val="2"/>
        <w:ind w:left="0" w:right="-21" w:firstLine="210" w:firstLineChars="100"/>
        <w:rPr>
          <w:rFonts w:ascii="宋体" w:eastAsia="宋体" w:cs="宋体"/>
          <w:color w:val="000000" w:themeColor="text1"/>
          <w:kern w:val="2"/>
          <w:sz w:val="21"/>
          <w:szCs w:val="21"/>
          <w:lang w:val="en-US" w:bidi="ar-SA"/>
        </w:rPr>
      </w:pPr>
      <w:r>
        <w:rPr>
          <w:rFonts w:hint="eastAsia" w:ascii="宋体" w:eastAsia="宋体" w:cs="宋体"/>
          <w:color w:val="000000" w:themeColor="text1"/>
          <w:kern w:val="2"/>
          <w:sz w:val="21"/>
          <w:szCs w:val="21"/>
          <w:lang w:val="en-US" w:bidi="ar-SA"/>
        </w:rPr>
        <w:t>5、已登记报名并获取本项目招标文件。</w:t>
      </w:r>
    </w:p>
    <w:bookmarkEnd w:id="10"/>
    <w:bookmarkEnd w:id="11"/>
    <w:bookmarkEnd w:id="12"/>
    <w:p>
      <w:pPr>
        <w:spacing w:line="360" w:lineRule="auto"/>
        <w:rPr>
          <w:rFonts w:ascii="宋体" w:hAnsi="宋体" w:cs="宋体"/>
          <w:b/>
          <w:bCs/>
          <w:color w:val="000000" w:themeColor="text1"/>
        </w:rPr>
      </w:pPr>
      <w:bookmarkStart w:id="13" w:name="_Toc31011"/>
      <w:r>
        <w:rPr>
          <w:rFonts w:hint="eastAsia" w:ascii="宋体" w:hAnsi="宋体" w:cs="宋体"/>
          <w:b/>
          <w:bCs/>
          <w:color w:val="000000" w:themeColor="text1"/>
        </w:rPr>
        <w:t>三、报名及招标文件获取方式</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1.报名时间：2023年8月2</w:t>
      </w:r>
      <w:r>
        <w:rPr>
          <w:rFonts w:hint="eastAsia" w:ascii="宋体" w:hAnsi="宋体" w:cs="宋体"/>
          <w:color w:val="000000" w:themeColor="text1"/>
          <w:lang w:val="en-US" w:eastAsia="zh-CN"/>
        </w:rPr>
        <w:t>6</w:t>
      </w:r>
      <w:r>
        <w:rPr>
          <w:rFonts w:hint="eastAsia" w:ascii="宋体" w:hAnsi="宋体" w:cs="宋体"/>
          <w:color w:val="000000" w:themeColor="text1"/>
        </w:rPr>
        <w:t>日8时00分至2023年09月0</w:t>
      </w:r>
      <w:r>
        <w:rPr>
          <w:rFonts w:hint="eastAsia" w:ascii="宋体" w:hAnsi="宋体" w:cs="宋体"/>
          <w:color w:val="000000" w:themeColor="text1"/>
          <w:lang w:val="en-US" w:eastAsia="zh-CN"/>
        </w:rPr>
        <w:t>2</w:t>
      </w:r>
      <w:r>
        <w:rPr>
          <w:rFonts w:hint="eastAsia" w:ascii="宋体" w:hAnsi="宋体" w:cs="宋体"/>
          <w:color w:val="000000" w:themeColor="text1"/>
        </w:rPr>
        <w:t>日17时00分；</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2.招标文件获取方式：皖北卫生职业学院官网自行下载获取招标文件。</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3.报名所需资质材料：</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3.1投标人有效的社会组织或企业[具备社会团体法人登记证书、民办非企业单位登记证书、公益性非营利社会组织、工商（营业执照、组织机构代码、税务登记证）、三证合一的营业执照等证明文件；</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3.2法定代表人授权委托书；</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3.3被授权人身份证(正面、反面）；</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3.4《医疗机构执业许可证》；</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3.5 具备2023年埇桥区新生入学体检项目资质单位证明文件。</w:t>
      </w:r>
    </w:p>
    <w:p>
      <w:pPr>
        <w:spacing w:line="360" w:lineRule="auto"/>
        <w:ind w:firstLine="210" w:firstLineChars="100"/>
        <w:rPr>
          <w:rFonts w:ascii="宋体" w:hAnsi="宋体" w:cs="宋体"/>
          <w:color w:val="000000" w:themeColor="text1"/>
        </w:rPr>
      </w:pPr>
      <w:r>
        <w:rPr>
          <w:color w:val="000000" w:themeColor="text1"/>
        </w:rPr>
        <w:fldChar w:fldCharType="begin"/>
      </w:r>
      <w:r>
        <w:rPr>
          <w:color w:val="000000" w:themeColor="text1"/>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color w:val="000000" w:themeColor="text1"/>
        </w:rPr>
        <w:fldChar w:fldCharType="separate"/>
      </w:r>
      <w:r>
        <w:rPr>
          <w:rFonts w:hint="eastAsia" w:ascii="宋体" w:hAnsi="宋体" w:cs="宋体"/>
          <w:color w:val="000000" w:themeColor="text1"/>
          <w:lang w:val="zh-CN"/>
        </w:rPr>
        <w:t>（1）凡有意参加投标者，投标人将</w:t>
      </w:r>
      <w:r>
        <w:rPr>
          <w:rFonts w:hint="eastAsia" w:ascii="宋体" w:hAnsi="宋体" w:cs="宋体"/>
          <w:color w:val="000000" w:themeColor="text1"/>
        </w:rPr>
        <w:t>企业营业执照、资质证书扫描件（加盖公章、</w:t>
      </w:r>
      <w:r>
        <w:rPr>
          <w:rFonts w:hint="eastAsia" w:ascii="宋体" w:hAnsi="宋体" w:cs="宋体"/>
          <w:color w:val="000000" w:themeColor="text1"/>
          <w:lang w:val="zh-CN"/>
        </w:rPr>
        <w:t>法定代表人（</w:t>
      </w:r>
      <w:r>
        <w:rPr>
          <w:rFonts w:hint="eastAsia" w:ascii="宋体" w:hAnsi="宋体" w:cs="宋体"/>
          <w:color w:val="000000" w:themeColor="text1"/>
        </w:rPr>
        <w:t>负责人</w:t>
      </w:r>
      <w:r>
        <w:rPr>
          <w:rFonts w:hint="eastAsia" w:ascii="宋体" w:hAnsi="宋体" w:cs="宋体"/>
          <w:color w:val="000000" w:themeColor="text1"/>
          <w:lang w:val="zh-CN"/>
        </w:rPr>
        <w:t>）身份证明或法定代表人（</w:t>
      </w:r>
      <w:r>
        <w:rPr>
          <w:rFonts w:hint="eastAsia" w:ascii="宋体" w:hAnsi="宋体" w:cs="宋体"/>
          <w:color w:val="000000" w:themeColor="text1"/>
        </w:rPr>
        <w:t>负责人</w:t>
      </w:r>
      <w:r>
        <w:rPr>
          <w:rFonts w:hint="eastAsia" w:ascii="宋体" w:hAnsi="宋体" w:cs="宋体"/>
          <w:color w:val="000000" w:themeColor="text1"/>
          <w:lang w:val="zh-CN"/>
        </w:rPr>
        <w:t>）授权委托书（含有项目名称、委托代理人联系电话、邮箱）加盖单位公章发送至邮箱</w:t>
      </w:r>
      <w:r>
        <w:rPr>
          <w:rFonts w:hint="eastAsia" w:ascii="宋体" w:hAnsi="宋体" w:cs="宋体"/>
          <w:color w:val="000000" w:themeColor="text1"/>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ascii="宋体" w:hAnsi="宋体" w:cs="宋体"/>
          <w:color w:val="000000" w:themeColor="text1"/>
        </w:rPr>
        <w:fldChar w:fldCharType="end"/>
      </w:r>
      <w:r>
        <w:rPr>
          <w:rFonts w:hint="eastAsia" w:ascii="宋体" w:hAnsi="宋体" w:cs="宋体"/>
          <w:color w:val="000000" w:themeColor="text1"/>
        </w:rPr>
        <w:t>报名截止时间2023年09月0</w:t>
      </w:r>
      <w:r>
        <w:rPr>
          <w:rFonts w:hint="eastAsia" w:ascii="宋体" w:hAnsi="宋体" w:cs="宋体"/>
          <w:color w:val="000000" w:themeColor="text1"/>
          <w:lang w:val="en-US" w:eastAsia="zh-CN"/>
        </w:rPr>
        <w:t>2</w:t>
      </w:r>
      <w:r>
        <w:rPr>
          <w:rFonts w:hint="eastAsia" w:ascii="宋体" w:hAnsi="宋体" w:cs="宋体"/>
          <w:color w:val="000000" w:themeColor="text1"/>
        </w:rPr>
        <w:t>日17时00分。</w:t>
      </w:r>
    </w:p>
    <w:p>
      <w:pPr>
        <w:spacing w:line="360" w:lineRule="auto"/>
        <w:rPr>
          <w:rFonts w:ascii="宋体" w:hAnsi="宋体" w:cs="宋体"/>
          <w:b/>
          <w:bCs/>
          <w:color w:val="000000" w:themeColor="text1"/>
        </w:rPr>
      </w:pPr>
      <w:r>
        <w:rPr>
          <w:rFonts w:hint="eastAsia" w:ascii="宋体" w:hAnsi="宋体" w:cs="宋体"/>
          <w:b/>
          <w:bCs/>
          <w:color w:val="000000" w:themeColor="text1"/>
        </w:rPr>
        <w:t>四、开标时间和地点</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开标时间：2023年09月0</w:t>
      </w:r>
      <w:r>
        <w:rPr>
          <w:rFonts w:hint="eastAsia" w:ascii="宋体" w:hAnsi="宋体" w:cs="宋体"/>
          <w:color w:val="000000" w:themeColor="text1"/>
          <w:lang w:val="en-US" w:eastAsia="zh-CN"/>
        </w:rPr>
        <w:t>5</w:t>
      </w:r>
      <w:r>
        <w:rPr>
          <w:rFonts w:hint="eastAsia" w:ascii="宋体" w:hAnsi="宋体" w:cs="宋体"/>
          <w:color w:val="000000" w:themeColor="text1"/>
        </w:rPr>
        <w:t>日15点00分（开标时间暂定，如有改动另行通知）</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开标地点：皖北卫生职业学院图书馆北三楼录播室。逾期送达的或者未送达指定地点的投标文件，采购人不予接受。</w:t>
      </w:r>
    </w:p>
    <w:p>
      <w:pPr>
        <w:spacing w:line="360" w:lineRule="auto"/>
        <w:rPr>
          <w:rFonts w:ascii="宋体" w:hAnsi="宋体" w:cs="宋体"/>
          <w:b/>
          <w:bCs/>
          <w:color w:val="000000" w:themeColor="text1"/>
        </w:rPr>
      </w:pPr>
      <w:r>
        <w:rPr>
          <w:rFonts w:hint="eastAsia" w:ascii="宋体" w:hAnsi="宋体" w:cs="宋体"/>
          <w:b/>
          <w:bCs/>
          <w:color w:val="000000" w:themeColor="text1"/>
        </w:rPr>
        <w:t>五、联系方法</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名   称：皖北卫生职业学院</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地   址：安徽省宿州市东二铺大学城学府大道1606号</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报名联系人：张老师，电话：13965300662</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联  系  人：王主任，</w:t>
      </w:r>
      <w:r>
        <w:rPr>
          <w:rFonts w:hint="eastAsia" w:ascii="宋体" w:hAnsi="宋体" w:cs="宋体"/>
          <w:color w:val="000000" w:themeColor="text1"/>
          <w:lang w:val="zh-CN"/>
        </w:rPr>
        <w:t>电话：</w:t>
      </w:r>
      <w:r>
        <w:rPr>
          <w:rFonts w:hint="eastAsia" w:ascii="宋体" w:hAnsi="宋体" w:cs="宋体"/>
          <w:color w:val="000000" w:themeColor="text1"/>
        </w:rPr>
        <w:t>18055773339  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 xml:space="preserve">采购代理机构：安徽昌利项目管理有限公司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 xml:space="preserve">地  址：宿州市磬云大市场商业区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联系人： 邵工</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电  话：19159702785</w:t>
      </w:r>
    </w:p>
    <w:p>
      <w:pPr>
        <w:autoSpaceDE w:val="0"/>
        <w:autoSpaceDN w:val="0"/>
        <w:adjustRightInd w:val="0"/>
        <w:spacing w:line="360" w:lineRule="auto"/>
        <w:jc w:val="right"/>
        <w:rPr>
          <w:rFonts w:ascii="宋体" w:hAnsi="宋体" w:cs="宋体"/>
          <w:color w:val="000000" w:themeColor="text1"/>
          <w:sz w:val="24"/>
          <w:szCs w:val="24"/>
        </w:rPr>
      </w:pPr>
      <w:r>
        <w:rPr>
          <w:rFonts w:hint="eastAsia" w:ascii="宋体" w:hAnsi="宋体" w:cs="宋体"/>
          <w:color w:val="000000" w:themeColor="text1"/>
          <w:sz w:val="24"/>
          <w:szCs w:val="24"/>
        </w:rPr>
        <w:t>皖北卫生职业学院</w:t>
      </w:r>
    </w:p>
    <w:p>
      <w:pPr>
        <w:pStyle w:val="2"/>
        <w:ind w:left="0" w:right="-21" w:firstLine="0" w:firstLineChars="0"/>
        <w:jc w:val="right"/>
        <w:rPr>
          <w:rFonts w:ascii="宋体" w:eastAsia="宋体" w:cs="宋体"/>
          <w:color w:val="000000" w:themeColor="text1"/>
          <w:szCs w:val="24"/>
          <w:lang w:val="en-US"/>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eastAsia="宋体" w:cs="宋体"/>
          <w:color w:val="000000" w:themeColor="text1"/>
          <w:szCs w:val="24"/>
          <w:lang w:val="en-US"/>
        </w:rPr>
        <w:t>2023年08月25日</w:t>
      </w:r>
    </w:p>
    <w:p>
      <w:pPr>
        <w:pStyle w:val="29"/>
        <w:rPr>
          <w:color w:val="000000" w:themeColor="text1"/>
        </w:rPr>
      </w:pPr>
      <w:r>
        <w:rPr>
          <w:rFonts w:hint="eastAsia" w:ascii="黑体"/>
          <w:color w:val="000000" w:themeColor="text1"/>
        </w:rPr>
        <w:t>第二章供应商须知前附表</w:t>
      </w:r>
      <w:bookmarkEnd w:id="13"/>
    </w:p>
    <w:tbl>
      <w:tblPr>
        <w:tblStyle w:val="22"/>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rPr>
            </w:pPr>
            <w:r>
              <w:rPr>
                <w:rFonts w:hint="eastAsia" w:ascii="宋体" w:hAnsi="宋体" w:cs="Arial"/>
                <w:b/>
                <w:bCs/>
                <w:color w:val="000000" w:themeColor="text1"/>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rPr>
            </w:pPr>
            <w:r>
              <w:rPr>
                <w:rFonts w:hint="eastAsia" w:ascii="宋体" w:hAnsi="宋体" w:cs="Arial"/>
                <w:b/>
                <w:bCs/>
                <w:color w:val="000000" w:themeColor="text1"/>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rPr>
            </w:pPr>
            <w:r>
              <w:rPr>
                <w:rFonts w:hint="eastAsia" w:ascii="宋体" w:hAnsi="宋体" w:cs="Arial"/>
                <w:color w:val="000000" w:themeColor="text1"/>
              </w:rPr>
              <w:t>项目名称：详见竞争性磋商公告</w:t>
            </w:r>
          </w:p>
          <w:p>
            <w:pPr>
              <w:spacing w:line="400" w:lineRule="exact"/>
              <w:rPr>
                <w:rFonts w:ascii="宋体" w:hAnsi="宋体" w:cs="Arial"/>
                <w:color w:val="000000" w:themeColor="text1"/>
              </w:rPr>
            </w:pPr>
            <w:r>
              <w:rPr>
                <w:rFonts w:hint="eastAsia" w:ascii="宋体" w:hAnsi="宋体" w:cs="Arial"/>
                <w:color w:val="000000" w:themeColor="text1"/>
              </w:rPr>
              <w:t xml:space="preserve">项目编号：详见竞争性磋商公告 </w:t>
            </w:r>
          </w:p>
          <w:p>
            <w:pPr>
              <w:spacing w:line="400" w:lineRule="exact"/>
              <w:rPr>
                <w:rFonts w:ascii="宋体" w:hAnsi="宋体" w:cs="Arial"/>
                <w:color w:val="000000" w:themeColor="text1"/>
              </w:rPr>
            </w:pPr>
            <w:r>
              <w:rPr>
                <w:rFonts w:hint="eastAsia" w:ascii="宋体" w:hAnsi="宋体" w:cs="Arial"/>
                <w:color w:val="000000" w:themeColor="text1"/>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rPr>
            </w:pPr>
            <w:r>
              <w:rPr>
                <w:rFonts w:hint="eastAsia" w:ascii="宋体" w:hAnsi="宋体" w:cs="Arial"/>
                <w:color w:val="000000" w:themeColor="text1"/>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rPr>
            </w:pPr>
            <w:r>
              <w:rPr>
                <w:rFonts w:hint="eastAsia" w:ascii="宋体" w:hAnsi="宋体" w:cs="Arial"/>
                <w:color w:val="000000" w:themeColor="text1"/>
              </w:rPr>
              <w:t>采购人：详见竞争性磋商公告</w:t>
            </w:r>
          </w:p>
          <w:p>
            <w:pPr>
              <w:spacing w:line="400" w:lineRule="exact"/>
              <w:ind w:left="-6" w:firstLine="6"/>
              <w:rPr>
                <w:rFonts w:ascii="宋体" w:hAnsi="宋体" w:cs="Arial"/>
                <w:color w:val="000000" w:themeColor="text1"/>
                <w:u w:val="single"/>
              </w:rPr>
            </w:pPr>
            <w:r>
              <w:rPr>
                <w:rFonts w:hint="eastAsia" w:ascii="宋体" w:hAnsi="宋体" w:cs="Arial"/>
                <w:color w:val="000000" w:themeColor="text1"/>
              </w:rPr>
              <w:t>地址：详见竞争性磋商公告</w:t>
            </w:r>
          </w:p>
          <w:p>
            <w:pPr>
              <w:spacing w:line="400" w:lineRule="exact"/>
              <w:ind w:left="-6" w:firstLine="6"/>
              <w:rPr>
                <w:rFonts w:ascii="宋体" w:hAnsi="宋体" w:cs="Arial"/>
                <w:color w:val="000000" w:themeColor="text1"/>
              </w:rPr>
            </w:pPr>
            <w:r>
              <w:rPr>
                <w:rFonts w:hint="eastAsia" w:ascii="宋体" w:hAnsi="宋体" w:cs="Arial"/>
                <w:color w:val="000000" w:themeColor="text1"/>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rPr>
            </w:pPr>
            <w:r>
              <w:rPr>
                <w:rFonts w:hint="eastAsia" w:ascii="宋体" w:hAnsi="宋体" w:cs="Arial"/>
                <w:color w:val="000000" w:themeColor="text1"/>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rPr>
            </w:pPr>
            <w:r>
              <w:rPr>
                <w:rFonts w:hint="eastAsia" w:ascii="宋体" w:hAnsi="宋体" w:cs="Arial"/>
                <w:color w:val="000000" w:themeColor="text1"/>
              </w:rPr>
              <w:t>代理机构：详见竞争性磋商公告</w:t>
            </w:r>
          </w:p>
          <w:p>
            <w:pPr>
              <w:spacing w:line="340" w:lineRule="exact"/>
              <w:ind w:left="1887" w:hanging="1887"/>
              <w:rPr>
                <w:rFonts w:ascii="宋体" w:hAnsi="宋体" w:cs="Arial"/>
                <w:color w:val="000000" w:themeColor="text1"/>
              </w:rPr>
            </w:pPr>
            <w:r>
              <w:rPr>
                <w:rFonts w:hint="eastAsia" w:ascii="宋体" w:hAnsi="宋体" w:cs="Arial"/>
                <w:color w:val="000000" w:themeColor="text1"/>
              </w:rPr>
              <w:t>代理机构地址：详见竞争性磋商公告</w:t>
            </w:r>
          </w:p>
          <w:p>
            <w:pPr>
              <w:spacing w:line="340" w:lineRule="exact"/>
              <w:ind w:left="1887" w:hanging="1887"/>
              <w:rPr>
                <w:rFonts w:ascii="宋体" w:hAnsi="宋体" w:cs="Arial"/>
                <w:color w:val="000000" w:themeColor="text1"/>
              </w:rPr>
            </w:pPr>
            <w:r>
              <w:rPr>
                <w:rFonts w:hint="eastAsia" w:ascii="宋体" w:hAnsi="宋体" w:cs="Arial"/>
                <w:color w:val="000000" w:themeColor="text1"/>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3"/>
              <w:spacing w:line="400" w:lineRule="atLeast"/>
              <w:rPr>
                <w:rFonts w:ascii="宋体" w:eastAsia="宋体" w:cs="Arial"/>
                <w:color w:val="000000" w:themeColor="text1"/>
                <w:sz w:val="21"/>
                <w:szCs w:val="21"/>
              </w:rPr>
            </w:pPr>
            <w:r>
              <w:rPr>
                <w:rFonts w:hint="eastAsia" w:ascii="宋体" w:eastAsia="宋体" w:cs="Arial"/>
                <w:color w:val="000000" w:themeColor="text1"/>
                <w:sz w:val="21"/>
                <w:szCs w:val="21"/>
              </w:rPr>
              <w:t>本项目类别：□货物类 ☑服务类□工程类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成交人个数：1个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竞争性磋商文件</w:t>
            </w:r>
            <w:r>
              <w:rPr>
                <w:rFonts w:hint="eastAsia" w:ascii="宋体" w:hAnsi="宋体"/>
                <w:color w:val="000000" w:themeColor="text1"/>
              </w:rPr>
              <w:t>的质疑和答复：</w:t>
            </w:r>
            <w:r>
              <w:rPr>
                <w:rFonts w:hint="eastAsia" w:ascii="宋体" w:hAnsi="宋体" w:cs="Arial"/>
                <w:color w:val="000000" w:themeColor="text1"/>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rPr>
            </w:pPr>
            <w:r>
              <w:rPr>
                <w:rFonts w:hint="eastAsia" w:ascii="宋体" w:hAnsi="宋体" w:cs="Arial"/>
                <w:color w:val="000000" w:themeColor="text1"/>
              </w:rPr>
              <w:t>磋商响应文件递交截止时间：详见竞争性磋商公告</w:t>
            </w:r>
          </w:p>
          <w:p>
            <w:pPr>
              <w:spacing w:line="340" w:lineRule="exact"/>
              <w:rPr>
                <w:rFonts w:ascii="宋体" w:hAnsi="宋体" w:cs="Arial"/>
                <w:color w:val="000000" w:themeColor="text1"/>
              </w:rPr>
            </w:pPr>
            <w:r>
              <w:rPr>
                <w:rFonts w:hint="eastAsia" w:ascii="宋体" w:hAnsi="宋体" w:cs="Arial"/>
                <w:color w:val="000000" w:themeColor="text1"/>
              </w:rPr>
              <w:t>递交地点：详见竞争性磋商公告</w:t>
            </w:r>
          </w:p>
          <w:p>
            <w:pPr>
              <w:spacing w:line="340" w:lineRule="exact"/>
              <w:rPr>
                <w:rFonts w:ascii="宋体" w:hAnsi="宋体" w:cs="Arial"/>
                <w:color w:val="000000" w:themeColor="text1"/>
              </w:rPr>
            </w:pPr>
            <w:r>
              <w:rPr>
                <w:rFonts w:hint="eastAsia" w:ascii="宋体" w:hAnsi="宋体" w:cs="Arial"/>
                <w:color w:val="000000" w:themeColor="text1"/>
              </w:rPr>
              <w:t>磋商开始时间：详见竞争性磋商公告</w:t>
            </w:r>
          </w:p>
          <w:p>
            <w:pPr>
              <w:spacing w:line="440" w:lineRule="exact"/>
              <w:rPr>
                <w:rFonts w:ascii="宋体" w:hAnsi="宋体" w:cs="Arial"/>
                <w:color w:val="000000" w:themeColor="text1"/>
              </w:rPr>
            </w:pPr>
            <w:r>
              <w:rPr>
                <w:rFonts w:hint="eastAsia" w:ascii="宋体" w:hAnsi="宋体" w:cs="Arial"/>
                <w:color w:val="000000" w:themeColor="text1"/>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项目地点：宿州市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磋商响应文件（纸质文件）份数：</w:t>
            </w:r>
            <w:r>
              <w:rPr>
                <w:rFonts w:hint="eastAsia" w:ascii="宋体" w:hAnsi="宋体" w:cs="Arial"/>
                <w:color w:val="000000" w:themeColor="text1"/>
                <w:u w:val="single"/>
              </w:rPr>
              <w:t xml:space="preserve">  1正2副  共3 </w:t>
            </w:r>
            <w:r>
              <w:rPr>
                <w:rFonts w:hint="eastAsia" w:ascii="宋体" w:hAnsi="宋体" w:cs="Arial"/>
                <w:color w:val="000000" w:themeColor="text1"/>
              </w:rPr>
              <w:t>份，装订和封装要求详见本文件第六章第18条。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3"/>
              <w:spacing w:line="400" w:lineRule="atLeast"/>
              <w:rPr>
                <w:rFonts w:ascii="宋体"/>
                <w:color w:val="000000" w:themeColor="text1"/>
              </w:rPr>
            </w:pPr>
            <w:r>
              <w:rPr>
                <w:rFonts w:hint="eastAsia" w:ascii="宋体" w:eastAsia="宋体" w:cs="Arial"/>
                <w:color w:val="000000" w:themeColor="text1"/>
                <w:sz w:val="21"/>
                <w:szCs w:val="21"/>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olor w:val="000000" w:themeColor="text1"/>
              </w:rPr>
            </w:pPr>
            <w:r>
              <w:rPr>
                <w:rFonts w:hint="eastAsia"/>
                <w:color w:val="000000" w:themeColor="text1"/>
              </w:rPr>
              <w:t>项目服务期：5天完成全部新生体检工作，一周内体检学生异常结果报学院医务室和院学生处。</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磋商保证金：</w:t>
            </w:r>
            <w:r>
              <w:rPr>
                <w:rFonts w:hint="eastAsia" w:ascii="宋体" w:hAnsi="宋体" w:cs="Arial"/>
                <w:b/>
                <w:bCs/>
                <w:color w:val="000000" w:themeColor="text1"/>
              </w:rPr>
              <w:t>本项目不收取磋商保证金</w:t>
            </w:r>
            <w:r>
              <w:rPr>
                <w:rFonts w:hint="eastAsia" w:ascii="宋体" w:hAnsi="宋体" w:cs="Arial"/>
                <w:color w:val="000000" w:themeColor="text1"/>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rPr>
              <w:t>以承诺的形式替代磋商保证金</w:t>
            </w:r>
            <w:r>
              <w:rPr>
                <w:rFonts w:hint="eastAsia" w:ascii="宋体" w:hAnsi="宋体" w:cs="Arial"/>
                <w:color w:val="000000" w:themeColor="text1"/>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rPr>
            </w:pPr>
            <w:r>
              <w:rPr>
                <w:rFonts w:hint="eastAsia" w:ascii="宋体" w:hAnsi="宋体"/>
                <w:color w:val="000000" w:themeColor="text1"/>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color w:val="000000" w:themeColor="text1"/>
              </w:rPr>
            </w:pPr>
            <w:r>
              <w:rPr>
                <w:rFonts w:hint="eastAsia" w:ascii="宋体" w:hAnsi="宋体" w:cs="宋体"/>
                <w:color w:val="000000" w:themeColor="text1"/>
              </w:rPr>
              <w:t>履约保证金：</w:t>
            </w:r>
            <w:r>
              <w:rPr>
                <w:rFonts w:hint="eastAsia" w:ascii="宋体" w:hAnsi="宋体" w:cs="宋体"/>
                <w:color w:val="000000" w:themeColor="text1"/>
                <w:shd w:val="clear" w:color="auto" w:fill="FFFFFF"/>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340" w:lineRule="exact"/>
              <w:rPr>
                <w:rFonts w:ascii="宋体" w:hAnsi="宋体" w:cs="Arial"/>
                <w:color w:val="000000" w:themeColor="text1"/>
              </w:rPr>
            </w:pPr>
            <w:r>
              <w:rPr>
                <w:rFonts w:hint="eastAsia" w:ascii="宋体" w:hAnsi="宋体" w:cs="Arial"/>
                <w:color w:val="000000" w:themeColor="text1"/>
              </w:rPr>
              <w:t>付款方式：体检结束各项报告材料交齐后，根据双方核定的实际体检人数，由付款人一次性付清所有款项。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费用承担：成交供应商在领取中标通知书前须缴纳代理服务费、专家评审费等费用。</w:t>
            </w:r>
          </w:p>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1、招标代理服务费：参照国家计委计价格[2002]1980号《招标代理服务收费管理暂行办法》所规定的收费标准八折收取。</w:t>
            </w:r>
          </w:p>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2、专家评审费：按实际发生收取。</w:t>
            </w:r>
          </w:p>
          <w:p>
            <w:pPr>
              <w:pStyle w:val="33"/>
              <w:widowControl w:val="0"/>
              <w:spacing w:line="440" w:lineRule="atLeast"/>
              <w:rPr>
                <w:rFonts w:ascii="宋体" w:hAnsi="宋体" w:cs="宋体"/>
                <w:color w:val="000000" w:themeColor="text1"/>
                <w:shd w:val="clear" w:color="auto" w:fill="FFFFFF"/>
              </w:rPr>
            </w:pPr>
            <w:r>
              <w:rPr>
                <w:rFonts w:hint="eastAsia" w:ascii="宋体" w:hAnsi="宋体" w:cs="宋体"/>
                <w:bCs/>
                <w:color w:val="000000" w:themeColor="text1"/>
              </w:rPr>
              <w:t>以上费用由投标人在投标报价中自行考虑，不单独列项。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440" w:lineRule="atLeast"/>
              <w:rPr>
                <w:rFonts w:ascii="宋体" w:hAnsi="宋体" w:cs="宋体"/>
                <w:b/>
                <w:color w:val="000000" w:themeColor="text1"/>
                <w:kern w:val="2"/>
              </w:rPr>
            </w:pPr>
            <w:r>
              <w:rPr>
                <w:rFonts w:hint="eastAsia" w:ascii="宋体" w:hAnsi="宋体" w:cs="宋体"/>
                <w:bCs/>
                <w:color w:val="000000" w:themeColor="text1"/>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29"/>
        <w:spacing w:line="480" w:lineRule="auto"/>
        <w:rPr>
          <w:color w:val="000000" w:themeColor="text1"/>
        </w:rPr>
      </w:pPr>
      <w:bookmarkStart w:id="14" w:name="_Hlk450145192"/>
      <w:bookmarkEnd w:id="14"/>
      <w:r>
        <w:rPr>
          <w:rFonts w:hint="eastAsia"/>
          <w:color w:val="000000" w:themeColor="text1"/>
        </w:rPr>
        <w:br w:type="page"/>
      </w:r>
      <w:bookmarkStart w:id="15" w:name="_Toc511899297"/>
      <w:bookmarkEnd w:id="15"/>
      <w:bookmarkStart w:id="16" w:name="_Toc18529"/>
      <w:bookmarkStart w:id="17" w:name="_Toc272218546"/>
      <w:r>
        <w:rPr>
          <w:rFonts w:hint="eastAsia" w:ascii="黑体"/>
          <w:color w:val="000000" w:themeColor="text1"/>
        </w:rPr>
        <w:t>第三章</w:t>
      </w:r>
      <w:bookmarkEnd w:id="16"/>
      <w:bookmarkEnd w:id="17"/>
      <w:r>
        <w:rPr>
          <w:rFonts w:hint="eastAsia" w:ascii="黑体"/>
          <w:color w:val="000000" w:themeColor="text1"/>
        </w:rPr>
        <w:t>采购需求及商务要求</w:t>
      </w:r>
    </w:p>
    <w:p>
      <w:pPr>
        <w:pStyle w:val="19"/>
        <w:spacing w:before="0" w:beforeAutospacing="0" w:after="0" w:afterAutospacing="0" w:line="480" w:lineRule="auto"/>
        <w:jc w:val="both"/>
        <w:rPr>
          <w:color w:val="000000" w:themeColor="text1"/>
        </w:rPr>
      </w:pPr>
      <w:bookmarkStart w:id="18" w:name="_Toc511899298"/>
      <w:bookmarkEnd w:id="18"/>
      <w:bookmarkStart w:id="19" w:name="_Toc13290"/>
      <w:r>
        <w:rPr>
          <w:rStyle w:val="25"/>
          <w:rFonts w:hint="eastAsia"/>
          <w:color w:val="000000" w:themeColor="text1"/>
        </w:rPr>
        <w:t>一、采购需求</w:t>
      </w:r>
    </w:p>
    <w:p>
      <w:pPr>
        <w:spacing w:line="360" w:lineRule="auto"/>
        <w:ind w:firstLine="512" w:firstLineChars="200"/>
        <w:rPr>
          <w:rFonts w:ascii="宋体" w:hAnsi="宋体" w:cs="宋体"/>
          <w:b/>
          <w:bCs/>
          <w:color w:val="000000" w:themeColor="text1"/>
          <w:spacing w:val="8"/>
          <w:szCs w:val="24"/>
          <w:shd w:val="clear" w:color="auto" w:fill="FFFFFF"/>
        </w:rPr>
      </w:pPr>
      <w:r>
        <w:rPr>
          <w:rFonts w:hint="eastAsia" w:ascii="宋体" w:hAnsi="宋体" w:cs="宋体"/>
          <w:color w:val="000000" w:themeColor="text1"/>
          <w:spacing w:val="8"/>
          <w:kern w:val="0"/>
          <w:sz w:val="24"/>
          <w:szCs w:val="24"/>
          <w:shd w:val="clear" w:color="auto" w:fill="FFFFFF"/>
        </w:rPr>
        <w:t>1、本次招标项目为2023级学生体检采购服务，体检服务必须符合国家相关医疗质量标准，出具正规的团检和个人体检报告，体检组织过程中必须对学生体检服务和学校疫情防控做好完善预案。</w:t>
      </w:r>
    </w:p>
    <w:p>
      <w:pPr>
        <w:pStyle w:val="2"/>
        <w:ind w:left="0" w:right="0" w:rightChars="0" w:firstLine="512" w:firstLineChars="200"/>
        <w:rPr>
          <w:rFonts w:ascii="宋体" w:eastAsia="宋体" w:cs="宋体"/>
          <w:color w:val="000000" w:themeColor="text1"/>
          <w:spacing w:val="8"/>
          <w:szCs w:val="24"/>
          <w:shd w:val="clear" w:color="auto" w:fill="FFFFFF"/>
        </w:rPr>
      </w:pPr>
    </w:p>
    <w:p>
      <w:pPr>
        <w:pStyle w:val="2"/>
        <w:ind w:left="0" w:right="0" w:rightChars="0" w:firstLine="512" w:firstLineChars="200"/>
        <w:rPr>
          <w:rFonts w:ascii="宋体" w:eastAsia="宋体" w:cs="宋体"/>
          <w:color w:val="000000" w:themeColor="text1"/>
          <w:spacing w:val="8"/>
          <w:szCs w:val="24"/>
          <w:shd w:val="clear" w:color="auto" w:fill="FFFFFF"/>
        </w:rPr>
      </w:pPr>
      <w:r>
        <w:rPr>
          <w:rFonts w:hint="eastAsia" w:ascii="宋体" w:eastAsia="宋体" w:cs="宋体"/>
          <w:color w:val="000000" w:themeColor="text1"/>
          <w:spacing w:val="8"/>
          <w:szCs w:val="24"/>
          <w:shd w:val="clear" w:color="auto" w:fill="FFFFFF"/>
        </w:rPr>
        <w:t>2、项目清单</w:t>
      </w:r>
    </w:p>
    <w:tbl>
      <w:tblPr>
        <w:tblStyle w:val="22"/>
        <w:tblpPr w:leftFromText="180" w:rightFromText="180" w:vertAnchor="text" w:horzAnchor="page" w:tblpX="1214" w:tblpY="490"/>
        <w:tblOverlap w:val="never"/>
        <w:tblW w:w="9510" w:type="dxa"/>
        <w:tblInd w:w="0"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60" w:lineRule="auto"/>
              <w:rPr>
                <w:color w:val="000000" w:themeColor="text1"/>
                <w:spacing w:val="8"/>
                <w:shd w:val="clear" w:color="auto" w:fill="FFFFFF"/>
              </w:rPr>
            </w:pPr>
            <w:r>
              <w:rPr>
                <w:rFonts w:hint="eastAsia"/>
                <w:color w:val="000000" w:themeColor="text1"/>
                <w:spacing w:val="8"/>
                <w:shd w:val="clear" w:color="auto" w:fill="FFFFFF"/>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60" w:lineRule="auto"/>
              <w:ind w:firstLine="555"/>
              <w:rPr>
                <w:color w:val="000000" w:themeColor="text1"/>
                <w:spacing w:val="8"/>
                <w:shd w:val="clear" w:color="auto" w:fill="FFFFFF"/>
              </w:rPr>
            </w:pPr>
            <w:r>
              <w:rPr>
                <w:rFonts w:hint="eastAsia"/>
                <w:color w:val="000000" w:themeColor="text1"/>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60" w:lineRule="auto"/>
              <w:jc w:val="center"/>
              <w:rPr>
                <w:color w:val="000000" w:themeColor="text1"/>
                <w:spacing w:val="8"/>
                <w:shd w:val="clear" w:color="auto" w:fill="FFFFFF"/>
              </w:rPr>
            </w:pPr>
            <w:r>
              <w:rPr>
                <w:rFonts w:hint="eastAsia"/>
                <w:color w:val="000000" w:themeColor="text1"/>
                <w:spacing w:val="8"/>
                <w:shd w:val="clear" w:color="auto" w:fill="FFFFFF"/>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60" w:lineRule="auto"/>
              <w:rPr>
                <w:color w:val="000000" w:themeColor="text1"/>
                <w:spacing w:val="8"/>
                <w:shd w:val="clear" w:color="auto" w:fill="FFFFFF"/>
              </w:rPr>
            </w:pPr>
            <w:r>
              <w:rPr>
                <w:rFonts w:hint="eastAsia"/>
                <w:color w:val="000000" w:themeColor="text1"/>
                <w:spacing w:val="8"/>
                <w:shd w:val="clear" w:color="auto" w:fill="FFFFFF"/>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60" w:lineRule="auto"/>
              <w:rPr>
                <w:color w:val="000000" w:themeColor="text1"/>
                <w:spacing w:val="8"/>
                <w:shd w:val="clear" w:color="auto" w:fill="FFFFFF"/>
              </w:rPr>
            </w:pPr>
            <w:r>
              <w:rPr>
                <w:rFonts w:hint="eastAsia"/>
                <w:color w:val="000000" w:themeColor="text1"/>
                <w:spacing w:val="8"/>
                <w:shd w:val="clear" w:color="auto" w:fill="FFFFFF"/>
              </w:rPr>
              <w:t>身高、体重、血压；</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通过视、触、叩、听检测心、肺、肝、脾等重要脏器的基本健康状况；</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视力+辨色力；</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19"/>
              <w:shd w:val="clear" w:color="auto" w:fill="FFFFFF"/>
              <w:spacing w:before="0" w:beforeAutospacing="0" w:after="0" w:afterAutospacing="0" w:line="383" w:lineRule="atLeast"/>
              <w:jc w:val="center"/>
              <w:rPr>
                <w:color w:val="000000" w:themeColor="text1"/>
                <w:spacing w:val="8"/>
                <w:shd w:val="clear" w:color="auto" w:fill="FFFFFF"/>
              </w:rPr>
            </w:pPr>
            <w:r>
              <w:rPr>
                <w:rFonts w:hint="eastAsia"/>
                <w:color w:val="000000" w:themeColor="text1"/>
                <w:spacing w:val="8"/>
                <w:shd w:val="clear" w:color="auto" w:fill="FFFFFF"/>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19"/>
              <w:shd w:val="clear" w:color="auto" w:fill="FFFFFF"/>
              <w:spacing w:before="0" w:beforeAutospacing="0" w:after="0" w:afterAutospacing="0" w:line="383" w:lineRule="atLeast"/>
              <w:rPr>
                <w:color w:val="000000" w:themeColor="text1"/>
                <w:spacing w:val="8"/>
                <w:shd w:val="clear" w:color="auto" w:fill="FFFFFF"/>
              </w:rPr>
            </w:pPr>
            <w:r>
              <w:rPr>
                <w:rFonts w:hint="eastAsia"/>
                <w:color w:val="000000" w:themeColor="text1"/>
                <w:spacing w:val="8"/>
                <w:shd w:val="clear" w:color="auto" w:fill="FFFFFF"/>
              </w:rPr>
              <w:t>正常出报告，异常出片。通过X线拍片检查两肺、心脏、纵隔、膈、胸膜，判断有无炎症、肿瘤等。</w:t>
            </w:r>
          </w:p>
        </w:tc>
      </w:tr>
      <w:tr>
        <w:tblPrEx>
          <w:shd w:val="clear" w:color="auto" w:fill="FFFFFF"/>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19"/>
              <w:wordWrap w:val="0"/>
              <w:spacing w:before="0" w:beforeAutospacing="0" w:after="0" w:afterAutospacing="0" w:line="383" w:lineRule="atLeast"/>
              <w:ind w:firstLine="482" w:firstLineChars="200"/>
              <w:rPr>
                <w:b/>
                <w:bCs/>
                <w:color w:val="000000" w:themeColor="text1"/>
              </w:rPr>
            </w:pPr>
            <w:r>
              <w:rPr>
                <w:rFonts w:hint="eastAsia"/>
                <w:b/>
                <w:bCs/>
                <w:color w:val="000000" w:themeColor="text1"/>
              </w:rPr>
              <w:t>投标及服务要求：</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1、最终中标体检单位要组建专门体检团队全力保障本次学生体检工作，并完善体检工作与疫情联防机制；</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2、实行“送检入校”的一体化体检模式，在5天完成全部新生体检工作，一周内体检学生异常结果报学院总务处医务室和院学生处；</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3、保证体检结束有每名学生体检报告和全院团检报告，体检报告按班级存档保存；</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4、对本次体检常规项目结果非常可疑或重大异常者要提供免费复查一次；</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5、要切实保证体检和服务质量，规范认真，流程科学，服务态度好，场地保洁及时；</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7、在体检过程中，如发现危急、重症病例及其他特殊情况，应及时通知采购方体检负责人及体检对象，以便及时就诊或进一步检查；</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8、体检医务人员进行体检时，须佩戴所在体检机构的工作证；</w:t>
            </w:r>
          </w:p>
          <w:p>
            <w:pPr>
              <w:pStyle w:val="19"/>
              <w:wordWrap w:val="0"/>
              <w:spacing w:before="0" w:beforeAutospacing="0" w:after="0" w:afterAutospacing="0" w:line="383" w:lineRule="atLeast"/>
              <w:ind w:firstLine="480" w:firstLineChars="200"/>
              <w:rPr>
                <w:color w:val="000000" w:themeColor="text1"/>
              </w:rPr>
            </w:pPr>
            <w:r>
              <w:rPr>
                <w:rFonts w:hint="eastAsia"/>
                <w:color w:val="000000" w:themeColor="text1"/>
              </w:rPr>
              <w:t>9、体检机构负责体检现场的秩序维护、卫生消毒、医疗垃圾清理外运工作；</w:t>
            </w:r>
          </w:p>
          <w:p>
            <w:pPr>
              <w:pStyle w:val="19"/>
              <w:wordWrap w:val="0"/>
              <w:spacing w:before="0" w:beforeAutospacing="0" w:after="0" w:afterAutospacing="0" w:line="383" w:lineRule="atLeast"/>
              <w:ind w:firstLine="480" w:firstLineChars="200"/>
              <w:rPr>
                <w:rFonts w:eastAsiaTheme="minorEastAsia"/>
                <w:color w:val="000000" w:themeColor="text1"/>
              </w:rPr>
            </w:pPr>
            <w:r>
              <w:rPr>
                <w:rFonts w:hint="eastAsia"/>
                <w:color w:val="000000" w:themeColor="text1"/>
              </w:rPr>
              <w:t>10、体检机构要保护采购方体检对象的健康体检信息，不得向其他机构或个人泄露。</w:t>
            </w:r>
          </w:p>
        </w:tc>
      </w:tr>
    </w:tbl>
    <w:p>
      <w:pPr>
        <w:widowControl/>
        <w:wordWrap w:val="0"/>
        <w:spacing w:line="360" w:lineRule="auto"/>
        <w:ind w:firstLine="420" w:firstLineChars="200"/>
        <w:jc w:val="left"/>
        <w:rPr>
          <w:color w:val="000000" w:themeColor="text1"/>
        </w:rPr>
      </w:pPr>
      <w:r>
        <w:rPr>
          <w:rFonts w:hint="eastAsia"/>
          <w:color w:val="000000" w:themeColor="text1"/>
        </w:rPr>
        <w:br w:type="page"/>
      </w:r>
    </w:p>
    <w:p>
      <w:pPr>
        <w:pStyle w:val="31"/>
        <w:rPr>
          <w:color w:val="000000" w:themeColor="text1"/>
          <w:sz w:val="24"/>
          <w:szCs w:val="24"/>
        </w:rPr>
      </w:pPr>
      <w:bookmarkStart w:id="20" w:name="_Toc5960"/>
      <w:r>
        <w:rPr>
          <w:rFonts w:hint="eastAsia"/>
          <w:color w:val="000000" w:themeColor="text1"/>
          <w:sz w:val="24"/>
          <w:szCs w:val="24"/>
        </w:rPr>
        <w:t>二、商务要求</w:t>
      </w:r>
      <w:bookmarkEnd w:id="19"/>
      <w:bookmarkEnd w:id="20"/>
    </w:p>
    <w:tbl>
      <w:tblPr>
        <w:tblStyle w:val="2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1</w:t>
            </w:r>
          </w:p>
        </w:tc>
        <w:tc>
          <w:tcPr>
            <w:tcW w:w="1623" w:type="dxa"/>
            <w:tcBorders>
              <w:top w:val="single" w:color="auto" w:sz="4" w:space="0"/>
              <w:left w:val="nil"/>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项目服务期</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color w:val="000000" w:themeColor="text1"/>
              </w:rPr>
              <w:t>5天完成全部新生体检工作，一周内体检学生异常结果报学院总务处医务室和院学生处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2</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验收</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cs="Arial"/>
                <w:b/>
                <w:bCs/>
                <w:color w:val="000000" w:themeColor="text1"/>
                <w:sz w:val="24"/>
                <w:szCs w:val="24"/>
              </w:rPr>
              <w:t>付款</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付款人：皖北卫生职业学院</w:t>
            </w:r>
          </w:p>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付款方式：在体检结束后，甲方凭乙方实际体检汇总表、体检报告及收费发票，由付款人向乙方一次性付清款项。</w:t>
            </w:r>
          </w:p>
        </w:tc>
      </w:tr>
    </w:tbl>
    <w:p>
      <w:pPr>
        <w:pStyle w:val="29"/>
        <w:spacing w:line="480" w:lineRule="exact"/>
        <w:rPr>
          <w:color w:val="000000" w:themeColor="text1"/>
        </w:rPr>
      </w:pPr>
      <w:r>
        <w:rPr>
          <w:rFonts w:hint="eastAsia"/>
          <w:color w:val="000000" w:themeColor="text1"/>
        </w:rPr>
        <w:br w:type="page"/>
      </w:r>
      <w:bookmarkStart w:id="21" w:name="_Toc511899300"/>
      <w:bookmarkEnd w:id="21"/>
      <w:bookmarkStart w:id="22" w:name="_Toc55"/>
      <w:r>
        <w:rPr>
          <w:rFonts w:hint="eastAsia" w:ascii="黑体"/>
          <w:color w:val="000000" w:themeColor="text1"/>
        </w:rPr>
        <w:t>第四章实质性响应审查</w:t>
      </w:r>
      <w:bookmarkEnd w:id="22"/>
    </w:p>
    <w:tbl>
      <w:tblPr>
        <w:tblStyle w:val="22"/>
        <w:tblpPr w:leftFromText="180" w:rightFromText="180" w:vertAnchor="text" w:horzAnchor="page" w:tblpX="1241" w:tblpY="755"/>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31"/>
        <w:gridCol w:w="3522"/>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bookmarkStart w:id="23" w:name="_Toc511899301"/>
            <w:bookmarkEnd w:id="23"/>
            <w:bookmarkStart w:id="24" w:name="_Toc15716"/>
            <w:bookmarkStart w:id="25" w:name="_Toc27799"/>
            <w:r>
              <w:rPr>
                <w:rFonts w:hint="eastAsia" w:ascii="宋体" w:hAnsi="宋体"/>
                <w:b/>
                <w:bCs/>
                <w:color w:val="000000" w:themeColor="text1"/>
              </w:rPr>
              <w:t>序号</w:t>
            </w:r>
          </w:p>
        </w:tc>
        <w:tc>
          <w:tcPr>
            <w:tcW w:w="23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rPr>
            </w:pPr>
            <w:r>
              <w:rPr>
                <w:rFonts w:hint="eastAsia" w:ascii="宋体" w:hAnsi="宋体"/>
                <w:b/>
                <w:bCs/>
                <w:color w:val="000000" w:themeColor="text1"/>
              </w:rPr>
              <w:t>指标名称</w:t>
            </w:r>
          </w:p>
        </w:tc>
        <w:tc>
          <w:tcPr>
            <w:tcW w:w="352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r>
              <w:rPr>
                <w:rFonts w:hint="eastAsia" w:ascii="宋体" w:hAnsi="宋体"/>
                <w:b/>
                <w:bCs/>
                <w:color w:val="000000" w:themeColor="text1"/>
              </w:rPr>
              <w:t>指标要求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r>
              <w:rPr>
                <w:rFonts w:hint="eastAsia" w:ascii="宋体" w:hAnsi="宋体"/>
                <w:b/>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营业执照</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合法有效</w:t>
            </w:r>
          </w:p>
        </w:tc>
        <w:tc>
          <w:tcPr>
            <w:tcW w:w="3012"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2</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税务登记证</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合法有效</w:t>
            </w:r>
          </w:p>
        </w:tc>
        <w:tc>
          <w:tcPr>
            <w:tcW w:w="3012" w:type="dxa"/>
            <w:vMerge w:val="continue"/>
            <w:tcBorders>
              <w:top w:val="nil"/>
              <w:left w:val="nil"/>
              <w:bottom w:val="single" w:color="auto" w:sz="4" w:space="0"/>
              <w:right w:val="single" w:color="auto" w:sz="4" w:space="0"/>
            </w:tcBorders>
            <w:vAlign w:val="center"/>
          </w:tcPr>
          <w:p>
            <w:pPr>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3</w:t>
            </w:r>
          </w:p>
        </w:tc>
        <w:tc>
          <w:tcPr>
            <w:tcW w:w="2331" w:type="dxa"/>
            <w:tcBorders>
              <w:top w:val="single" w:color="auto" w:sz="4" w:space="0"/>
              <w:left w:val="nil"/>
              <w:bottom w:val="single" w:color="auto" w:sz="4" w:space="0"/>
              <w:right w:val="single" w:color="auto" w:sz="4" w:space="0"/>
            </w:tcBorders>
            <w:vAlign w:val="center"/>
          </w:tcPr>
          <w:p>
            <w:pPr>
              <w:ind w:right="-10"/>
              <w:jc w:val="center"/>
              <w:rPr>
                <w:rFonts w:ascii="宋体" w:hAnsi="宋体"/>
                <w:color w:val="000000" w:themeColor="text1"/>
              </w:rPr>
            </w:pPr>
            <w:r>
              <w:rPr>
                <w:rFonts w:hint="eastAsia" w:ascii="宋体" w:hAnsi="宋体"/>
                <w:color w:val="000000" w:themeColor="text1"/>
              </w:rPr>
              <w:t>财务状况报告</w:t>
            </w:r>
          </w:p>
        </w:tc>
        <w:tc>
          <w:tcPr>
            <w:tcW w:w="3522" w:type="dxa"/>
            <w:tcBorders>
              <w:top w:val="single" w:color="auto" w:sz="4" w:space="0"/>
              <w:left w:val="nil"/>
              <w:bottom w:val="single" w:color="auto" w:sz="4" w:space="0"/>
              <w:right w:val="single" w:color="auto" w:sz="4" w:space="0"/>
            </w:tcBorders>
            <w:vAlign w:val="center"/>
          </w:tcPr>
          <w:p>
            <w:pPr>
              <w:ind w:right="-10"/>
              <w:jc w:val="center"/>
              <w:rPr>
                <w:rFonts w:ascii="宋体" w:hAnsi="宋体"/>
                <w:color w:val="000000" w:themeColor="text1"/>
              </w:rPr>
            </w:pPr>
            <w:r>
              <w:rPr>
                <w:rFonts w:hint="eastAsia" w:ascii="宋体" w:hAnsi="宋体"/>
                <w:color w:val="000000" w:themeColor="text1"/>
              </w:rPr>
              <w:t>财务状况声明函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4</w:t>
            </w:r>
          </w:p>
        </w:tc>
        <w:tc>
          <w:tcPr>
            <w:tcW w:w="2331" w:type="dxa"/>
            <w:tcBorders>
              <w:top w:val="single" w:color="auto" w:sz="4" w:space="0"/>
              <w:left w:val="nil"/>
              <w:bottom w:val="single" w:color="auto" w:sz="4" w:space="0"/>
              <w:right w:val="single" w:color="auto" w:sz="4" w:space="0"/>
            </w:tcBorders>
            <w:vAlign w:val="center"/>
          </w:tcPr>
          <w:p>
            <w:pPr>
              <w:ind w:right="-11"/>
              <w:jc w:val="center"/>
              <w:rPr>
                <w:rFonts w:ascii="宋体" w:hAnsi="宋体"/>
                <w:color w:val="000000" w:themeColor="text1"/>
              </w:rPr>
            </w:pPr>
            <w:r>
              <w:rPr>
                <w:rFonts w:hint="eastAsia" w:ascii="宋体" w:hAnsi="宋体"/>
                <w:color w:val="000000" w:themeColor="text1"/>
              </w:rPr>
              <w:t>依法缴纳税收的相关材料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依法缴纳税收的声明函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5</w:t>
            </w:r>
          </w:p>
        </w:tc>
        <w:tc>
          <w:tcPr>
            <w:tcW w:w="2331"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rPr>
            </w:pPr>
            <w:r>
              <w:rPr>
                <w:rFonts w:hint="eastAsia" w:ascii="宋体" w:hAnsi="宋体"/>
                <w:color w:val="000000" w:themeColor="text1"/>
              </w:rPr>
              <w:t>依法缴纳社会保障资金的相关材料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依法缴纳社会保障资金的声明函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6</w:t>
            </w:r>
          </w:p>
        </w:tc>
        <w:tc>
          <w:tcPr>
            <w:tcW w:w="2331"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rPr>
            </w:pPr>
            <w:r>
              <w:rPr>
                <w:rFonts w:hint="eastAsia" w:ascii="宋体" w:hAnsi="宋体"/>
                <w:color w:val="000000" w:themeColor="text1"/>
              </w:rPr>
              <w:t>具备履行合同所必须的设备和专业技术能力的证明材料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具备履行合同所必须的设备和专业技术能力声明函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7</w:t>
            </w:r>
          </w:p>
        </w:tc>
        <w:tc>
          <w:tcPr>
            <w:tcW w:w="2331"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3年内没有重大违法记录或期限已届满的书面声明</w:t>
            </w:r>
          </w:p>
        </w:tc>
        <w:tc>
          <w:tcPr>
            <w:tcW w:w="3522"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rPr>
            </w:pPr>
            <w:r>
              <w:rPr>
                <w:rFonts w:hint="eastAsia" w:ascii="宋体" w:hAnsi="宋体"/>
                <w:color w:val="000000" w:themeColor="text1"/>
              </w:rPr>
              <w:t>参加政府采购活动前3年内在经营活动中没有重大违法记录或因违法经营被禁止在一定期限内参加政府采购活动但期限已届满的书面声明</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8</w:t>
            </w:r>
          </w:p>
        </w:tc>
        <w:tc>
          <w:tcPr>
            <w:tcW w:w="2331"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不良行为记录</w:t>
            </w:r>
          </w:p>
        </w:tc>
        <w:tc>
          <w:tcPr>
            <w:tcW w:w="3522"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rPr>
            </w:pPr>
            <w:r>
              <w:rPr>
                <w:rFonts w:hint="eastAsia" w:ascii="宋体" w:hAnsi="宋体"/>
                <w:color w:val="000000" w:themeColor="text1"/>
              </w:rPr>
              <w:t>符合磋商公告第二条第3款的要求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供应商自行查询附在响应文件中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9</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s="宋体"/>
                <w:color w:val="000000" w:themeColor="text1"/>
              </w:rPr>
              <w:t>供应商或其法定代表人或拟派项目经理（项目负责人）被列入行贿犯罪档案的；</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供应商或其法定代表人或</w:t>
            </w:r>
            <w:r>
              <w:rPr>
                <w:rFonts w:hint="eastAsia" w:ascii="宋体" w:hAnsi="宋体" w:cs="宋体"/>
                <w:color w:val="000000" w:themeColor="text1"/>
              </w:rPr>
              <w:t>拟派项目经理（项目负责人）</w:t>
            </w:r>
            <w:r>
              <w:rPr>
                <w:rFonts w:hint="eastAsia" w:ascii="宋体" w:hAnsi="宋体"/>
                <w:color w:val="000000" w:themeColor="text1"/>
              </w:rPr>
              <w:t>被列入行贿犯罪档案的；[供应商须提供《无行贿犯罪行为承诺函》]</w:t>
            </w:r>
          </w:p>
        </w:tc>
        <w:tc>
          <w:tcPr>
            <w:tcW w:w="301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10</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法定代表人授权委托书和身份证明书</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原件，符合磋商文件要求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法人代表参加磋商的无需授权委托书，提供身份证明书即可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11</w:t>
            </w:r>
          </w:p>
        </w:tc>
        <w:tc>
          <w:tcPr>
            <w:tcW w:w="2331"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资质证书</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 xml:space="preserve">符合磋商文件要求  </w:t>
            </w:r>
          </w:p>
        </w:tc>
        <w:tc>
          <w:tcPr>
            <w:tcW w:w="301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p>
        </w:tc>
      </w:tr>
    </w:tbl>
    <w:p>
      <w:pPr>
        <w:pStyle w:val="31"/>
        <w:rPr>
          <w:color w:val="000000" w:themeColor="text1"/>
          <w:sz w:val="30"/>
          <w:szCs w:val="30"/>
        </w:rPr>
      </w:pPr>
      <w:r>
        <w:rPr>
          <w:rFonts w:hint="eastAsia"/>
          <w:color w:val="000000" w:themeColor="text1"/>
          <w:sz w:val="30"/>
          <w:szCs w:val="30"/>
        </w:rPr>
        <w:t>一、资格性审查表</w:t>
      </w:r>
      <w:bookmarkEnd w:id="24"/>
      <w:bookmarkEnd w:id="25"/>
    </w:p>
    <w:p>
      <w:pPr>
        <w:ind w:firstLine="2850" w:firstLineChars="950"/>
        <w:rPr>
          <w:color w:val="000000" w:themeColor="text1"/>
          <w:sz w:val="30"/>
          <w:szCs w:val="30"/>
        </w:rPr>
      </w:pPr>
      <w:bookmarkStart w:id="26" w:name="_Toc511899302"/>
      <w:bookmarkEnd w:id="26"/>
      <w:bookmarkStart w:id="27" w:name="_Toc11712"/>
      <w:bookmarkStart w:id="28" w:name="_Toc861"/>
      <w:r>
        <w:rPr>
          <w:rFonts w:hint="eastAsia"/>
          <w:color w:val="000000" w:themeColor="text1"/>
          <w:sz w:val="30"/>
          <w:szCs w:val="30"/>
        </w:rPr>
        <w:br w:type="page"/>
      </w:r>
      <w:r>
        <w:rPr>
          <w:rFonts w:hint="eastAsia" w:ascii="宋体" w:hAnsi="宋体" w:cs="Arial"/>
          <w:b/>
          <w:bCs/>
          <w:color w:val="000000" w:themeColor="text1"/>
          <w:sz w:val="30"/>
          <w:szCs w:val="30"/>
        </w:rPr>
        <w:t>二、符合性审查表</w:t>
      </w:r>
      <w:bookmarkEnd w:id="27"/>
      <w:bookmarkEnd w:id="28"/>
    </w:p>
    <w:tbl>
      <w:tblPr>
        <w:tblStyle w:val="22"/>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序号</w:t>
            </w:r>
          </w:p>
        </w:tc>
        <w:tc>
          <w:tcPr>
            <w:tcW w:w="251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指标名称</w:t>
            </w:r>
          </w:p>
        </w:tc>
        <w:tc>
          <w:tcPr>
            <w:tcW w:w="3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指标要求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1</w:t>
            </w:r>
          </w:p>
        </w:tc>
        <w:tc>
          <w:tcPr>
            <w:tcW w:w="251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项目要求响应情况</w:t>
            </w:r>
          </w:p>
        </w:tc>
        <w:tc>
          <w:tcPr>
            <w:tcW w:w="3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符合磋商文件第三章第一项要求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2</w:t>
            </w:r>
          </w:p>
        </w:tc>
        <w:tc>
          <w:tcPr>
            <w:tcW w:w="2514" w:type="dxa"/>
            <w:tcBorders>
              <w:top w:val="single" w:color="auto" w:sz="4" w:space="0"/>
              <w:left w:val="nil"/>
              <w:bottom w:val="single" w:color="auto" w:sz="4" w:space="0"/>
              <w:right w:val="single" w:color="auto" w:sz="4" w:space="0"/>
            </w:tcBorders>
            <w:vAlign w:val="center"/>
          </w:tcPr>
          <w:p>
            <w:pPr>
              <w:spacing w:line="360" w:lineRule="auto"/>
              <w:ind w:right="-11"/>
              <w:jc w:val="center"/>
              <w:rPr>
                <w:rFonts w:ascii="宋体" w:hAnsi="宋体"/>
                <w:color w:val="000000" w:themeColor="text1"/>
              </w:rPr>
            </w:pPr>
            <w:r>
              <w:rPr>
                <w:rFonts w:hint="eastAsia" w:ascii="宋体" w:hAnsi="宋体"/>
                <w:color w:val="000000" w:themeColor="text1"/>
              </w:rPr>
              <w:t>商务要求响应情况</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color w:val="000000" w:themeColor="text1"/>
              </w:rPr>
            </w:pPr>
            <w:r>
              <w:rPr>
                <w:rFonts w:hint="eastAsia" w:ascii="宋体" w:hAnsi="宋体"/>
                <w:color w:val="000000" w:themeColor="text1"/>
              </w:rPr>
              <w:t>符合磋商文件第三章第二项要求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3</w:t>
            </w:r>
          </w:p>
        </w:tc>
        <w:tc>
          <w:tcPr>
            <w:tcW w:w="2514"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标书规范性</w:t>
            </w:r>
          </w:p>
        </w:tc>
        <w:tc>
          <w:tcPr>
            <w:tcW w:w="3990"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color w:val="000000" w:themeColor="text1"/>
              </w:rPr>
            </w:pPr>
            <w:r>
              <w:rPr>
                <w:rFonts w:hint="eastAsia" w:ascii="宋体" w:hAnsi="宋体"/>
                <w:color w:val="000000" w:themeColor="text1"/>
              </w:rPr>
              <w:t>符合磋商文件要求（</w:t>
            </w:r>
            <w:r>
              <w:rPr>
                <w:rFonts w:hint="eastAsia" w:ascii="宋体" w:hAnsi="宋体" w:cs="Arial"/>
                <w:color w:val="000000" w:themeColor="text1"/>
              </w:rPr>
              <w:t>按照规定的要求进行编制、标记和签署</w:t>
            </w:r>
            <w:r>
              <w:rPr>
                <w:rFonts w:hint="eastAsia" w:ascii="宋体" w:hAnsi="宋体"/>
                <w:color w:val="000000" w:themeColor="text1"/>
              </w:rPr>
              <w:t>）</w:t>
            </w:r>
          </w:p>
        </w:tc>
        <w:tc>
          <w:tcPr>
            <w:tcW w:w="153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b/>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4</w:t>
            </w:r>
          </w:p>
        </w:tc>
        <w:tc>
          <w:tcPr>
            <w:tcW w:w="2514" w:type="dxa"/>
            <w:tcBorders>
              <w:top w:val="single" w:color="auto" w:sz="4" w:space="0"/>
              <w:left w:val="nil"/>
              <w:bottom w:val="single" w:color="auto" w:sz="4" w:space="0"/>
              <w:right w:val="single" w:color="auto" w:sz="4" w:space="0"/>
            </w:tcBorders>
            <w:vAlign w:val="center"/>
          </w:tcPr>
          <w:p>
            <w:pPr>
              <w:spacing w:line="460" w:lineRule="exact"/>
              <w:ind w:right="-11"/>
              <w:jc w:val="center"/>
              <w:rPr>
                <w:rFonts w:ascii="宋体" w:hAnsi="宋体"/>
                <w:color w:val="000000" w:themeColor="text1"/>
              </w:rPr>
            </w:pPr>
            <w:r>
              <w:rPr>
                <w:rFonts w:hint="eastAsia"/>
                <w:color w:val="000000" w:themeColor="text1"/>
              </w:rPr>
              <w:t>磋商响应函</w:t>
            </w:r>
          </w:p>
        </w:tc>
        <w:tc>
          <w:tcPr>
            <w:tcW w:w="399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color w:val="000000" w:themeColor="text1"/>
              </w:rPr>
            </w:pPr>
            <w:r>
              <w:rPr>
                <w:rFonts w:hint="eastAsia" w:ascii="宋体" w:hAnsi="宋体"/>
                <w:color w:val="000000" w:themeColor="text1"/>
              </w:rPr>
              <w:t>符合磋商文件要求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5</w:t>
            </w:r>
          </w:p>
        </w:tc>
        <w:tc>
          <w:tcPr>
            <w:tcW w:w="2514" w:type="dxa"/>
            <w:tcBorders>
              <w:top w:val="single" w:color="auto" w:sz="4" w:space="0"/>
              <w:left w:val="nil"/>
              <w:bottom w:val="single" w:color="auto" w:sz="4" w:space="0"/>
              <w:right w:val="single" w:color="auto" w:sz="4" w:space="0"/>
            </w:tcBorders>
            <w:vAlign w:val="center"/>
          </w:tcPr>
          <w:p>
            <w:pPr>
              <w:spacing w:line="460" w:lineRule="exact"/>
              <w:ind w:right="-11"/>
              <w:jc w:val="center"/>
              <w:rPr>
                <w:color w:val="000000" w:themeColor="text1"/>
              </w:rPr>
            </w:pPr>
            <w:r>
              <w:rPr>
                <w:rFonts w:hint="eastAsia"/>
                <w:color w:val="000000" w:themeColor="text1"/>
              </w:rPr>
              <w:t>磋商承诺函</w:t>
            </w:r>
          </w:p>
        </w:tc>
        <w:tc>
          <w:tcPr>
            <w:tcW w:w="399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color w:val="000000" w:themeColor="text1"/>
              </w:rPr>
            </w:pPr>
            <w:r>
              <w:rPr>
                <w:rFonts w:hint="eastAsia" w:ascii="宋体" w:hAnsi="宋体"/>
                <w:color w:val="000000" w:themeColor="text1"/>
              </w:rPr>
              <w:t>符合磋商文件要求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color w:val="000000" w:themeColor="text1"/>
              </w:rPr>
            </w:pPr>
          </w:p>
        </w:tc>
      </w:tr>
    </w:tbl>
    <w:p>
      <w:pPr>
        <w:pStyle w:val="29"/>
        <w:numPr>
          <w:ilvl w:val="0"/>
          <w:numId w:val="2"/>
        </w:numPr>
        <w:rPr>
          <w:rFonts w:ascii="黑体"/>
          <w:color w:val="000000" w:themeColor="text1"/>
        </w:rPr>
      </w:pPr>
      <w:r>
        <w:rPr>
          <w:rFonts w:hint="eastAsia"/>
          <w:color w:val="000000" w:themeColor="text1"/>
        </w:rPr>
        <w:br w:type="page"/>
      </w:r>
      <w:bookmarkStart w:id="29" w:name="_Toc511899303"/>
      <w:bookmarkEnd w:id="29"/>
      <w:bookmarkStart w:id="30" w:name="_Toc18594"/>
      <w:r>
        <w:rPr>
          <w:rFonts w:hint="eastAsia" w:ascii="黑体"/>
          <w:color w:val="000000" w:themeColor="text1"/>
        </w:rPr>
        <w:t>评分办法</w:t>
      </w:r>
      <w:bookmarkEnd w:id="30"/>
    </w:p>
    <w:p>
      <w:pPr>
        <w:pStyle w:val="30"/>
        <w:ind w:firstLine="0" w:firstLineChars="0"/>
        <w:rPr>
          <w:b/>
          <w:bCs/>
          <w:color w:val="000000" w:themeColor="text1"/>
        </w:rPr>
      </w:pPr>
      <w:r>
        <w:rPr>
          <w:rFonts w:hint="eastAsia"/>
          <w:b/>
          <w:bCs/>
          <w:color w:val="000000" w:themeColor="text1"/>
        </w:rPr>
        <w:t>评分办法：</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rPr>
            </w:pPr>
            <w:r>
              <w:rPr>
                <w:rFonts w:hint="eastAsia" w:ascii="宋体" w:hAnsi="宋体"/>
                <w:color w:val="000000" w:themeColor="text1"/>
              </w:rPr>
              <w:t>评审项目</w:t>
            </w:r>
          </w:p>
        </w:tc>
        <w:tc>
          <w:tcPr>
            <w:tcW w:w="1513" w:type="dxa"/>
            <w:vAlign w:val="center"/>
          </w:tcPr>
          <w:p>
            <w:pPr>
              <w:spacing w:line="440" w:lineRule="exact"/>
              <w:ind w:firstLine="105" w:firstLineChars="50"/>
              <w:jc w:val="center"/>
              <w:rPr>
                <w:rFonts w:ascii="宋体" w:hAnsi="宋体"/>
                <w:color w:val="000000" w:themeColor="text1"/>
              </w:rPr>
            </w:pPr>
            <w:r>
              <w:rPr>
                <w:rFonts w:hint="eastAsia" w:ascii="宋体" w:hAnsi="宋体"/>
                <w:color w:val="000000" w:themeColor="text1"/>
              </w:rPr>
              <w:t>分值</w:t>
            </w:r>
          </w:p>
        </w:tc>
        <w:tc>
          <w:tcPr>
            <w:tcW w:w="5230" w:type="dxa"/>
            <w:vAlign w:val="center"/>
          </w:tcPr>
          <w:p>
            <w:pPr>
              <w:spacing w:line="440" w:lineRule="exact"/>
              <w:jc w:val="center"/>
              <w:rPr>
                <w:rFonts w:ascii="宋体" w:hAnsi="宋体"/>
                <w:color w:val="000000" w:themeColor="text1"/>
              </w:rPr>
            </w:pPr>
            <w:r>
              <w:rPr>
                <w:rFonts w:hint="eastAsia" w:ascii="宋体" w:hAnsi="宋体"/>
                <w:color w:val="000000" w:themeColor="text1"/>
              </w:rPr>
              <w:t>评审内容及标准</w:t>
            </w:r>
          </w:p>
        </w:tc>
        <w:tc>
          <w:tcPr>
            <w:tcW w:w="1069" w:type="dxa"/>
            <w:vAlign w:val="center"/>
          </w:tcPr>
          <w:p>
            <w:pPr>
              <w:tabs>
                <w:tab w:val="left" w:pos="657"/>
              </w:tabs>
              <w:spacing w:line="440" w:lineRule="exact"/>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技术分</w:t>
            </w:r>
          </w:p>
          <w:p>
            <w:pPr>
              <w:spacing w:line="440" w:lineRule="exact"/>
              <w:jc w:val="center"/>
              <w:rPr>
                <w:rFonts w:ascii="宋体" w:hAnsi="宋体"/>
                <w:b/>
                <w:bCs/>
                <w:color w:val="000000" w:themeColor="text1"/>
              </w:rPr>
            </w:pPr>
            <w:r>
              <w:rPr>
                <w:rFonts w:hint="eastAsia" w:ascii="宋体" w:hAnsi="宋体"/>
                <w:b/>
                <w:bCs/>
                <w:color w:val="000000" w:themeColor="text1"/>
              </w:rPr>
              <w:t>（30分）</w:t>
            </w:r>
          </w:p>
        </w:tc>
        <w:tc>
          <w:tcPr>
            <w:tcW w:w="1513" w:type="dxa"/>
            <w:vAlign w:val="center"/>
          </w:tcPr>
          <w:p>
            <w:pPr>
              <w:spacing w:line="440" w:lineRule="exact"/>
              <w:jc w:val="center"/>
              <w:rPr>
                <w:rFonts w:ascii="宋体" w:hAnsi="宋体"/>
                <w:b/>
                <w:bCs/>
                <w:color w:val="000000" w:themeColor="text1"/>
              </w:rPr>
            </w:pPr>
            <w:r>
              <w:rPr>
                <w:rFonts w:ascii="宋体" w:hAnsi="宋体"/>
                <w:b/>
                <w:bCs/>
                <w:color w:val="000000" w:themeColor="text1"/>
              </w:rPr>
              <w:t>技术服务水平</w:t>
            </w:r>
          </w:p>
          <w:p>
            <w:pPr>
              <w:spacing w:line="440" w:lineRule="exact"/>
              <w:ind w:firstLine="105" w:firstLineChars="50"/>
              <w:jc w:val="center"/>
              <w:rPr>
                <w:rFonts w:ascii="宋体" w:hAnsi="宋体"/>
                <w:color w:val="000000" w:themeColor="text1"/>
              </w:rPr>
            </w:pPr>
            <w:r>
              <w:rPr>
                <w:rFonts w:ascii="宋体" w:hAnsi="宋体"/>
                <w:b/>
                <w:bCs/>
                <w:color w:val="000000" w:themeColor="text1"/>
              </w:rPr>
              <w:t>（</w:t>
            </w:r>
            <w:r>
              <w:rPr>
                <w:rFonts w:hint="eastAsia" w:ascii="宋体" w:hAnsi="宋体"/>
                <w:b/>
                <w:bCs/>
                <w:color w:val="000000" w:themeColor="text1"/>
              </w:rPr>
              <w:t>18分</w:t>
            </w:r>
            <w:r>
              <w:rPr>
                <w:rFonts w:ascii="宋体" w:hAnsi="宋体"/>
                <w:b/>
                <w:bCs/>
                <w:color w:val="000000" w:themeColor="text1"/>
              </w:rPr>
              <w:t>）</w:t>
            </w:r>
          </w:p>
        </w:tc>
        <w:tc>
          <w:tcPr>
            <w:tcW w:w="5230" w:type="dxa"/>
            <w:vAlign w:val="center"/>
          </w:tcPr>
          <w:p>
            <w:pPr>
              <w:spacing w:line="440" w:lineRule="exact"/>
              <w:jc w:val="left"/>
              <w:rPr>
                <w:rFonts w:ascii="宋体" w:hAnsi="宋体"/>
                <w:color w:val="000000" w:themeColor="text1"/>
              </w:rPr>
            </w:pPr>
            <w:r>
              <w:rPr>
                <w:rFonts w:hint="eastAsia" w:ascii="宋体" w:hAnsi="宋体"/>
                <w:color w:val="000000" w:themeColor="text1"/>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color w:val="000000" w:themeColor="text1"/>
              </w:rPr>
            </w:pPr>
            <w:r>
              <w:rPr>
                <w:rFonts w:hint="eastAsia" w:ascii="宋体" w:hAnsi="宋体"/>
                <w:color w:val="000000" w:themeColor="text1"/>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color w:val="000000" w:themeColor="text1"/>
              </w:rPr>
            </w:pPr>
            <w:r>
              <w:rPr>
                <w:rFonts w:hint="eastAsia" w:ascii="宋体" w:hAnsi="宋体"/>
                <w:color w:val="000000" w:themeColor="text1"/>
              </w:rPr>
              <w:t>3、安全措施：符合项目需求，具有针对性、科学合理的得 4分；基本符合项目需求，有一定可行性的 得 3 分；能够提供安全措施，内容有待完善得 1 分；未提供的不得分。</w:t>
            </w:r>
          </w:p>
          <w:p>
            <w:pPr>
              <w:spacing w:line="440" w:lineRule="exact"/>
              <w:jc w:val="left"/>
              <w:rPr>
                <w:rFonts w:ascii="宋体" w:hAnsi="宋体"/>
                <w:color w:val="000000" w:themeColor="text1"/>
              </w:rPr>
            </w:pPr>
            <w:r>
              <w:rPr>
                <w:rFonts w:hint="eastAsia" w:ascii="宋体" w:hAnsi="宋体"/>
                <w:color w:val="000000" w:themeColor="text1"/>
              </w:rPr>
              <w:t>4、应急方案：符合项目需求，具有针对性、科学合理的得 4分；基本符合项目需求，有一定可行性的得 3分；能够提供应急方案，内容有待完善得 1分；未提供的不得分。</w:t>
            </w:r>
          </w:p>
        </w:tc>
        <w:tc>
          <w:tcPr>
            <w:tcW w:w="1069" w:type="dxa"/>
            <w:vAlign w:val="center"/>
          </w:tcPr>
          <w:p>
            <w:pPr>
              <w:tabs>
                <w:tab w:val="left" w:pos="657"/>
              </w:tabs>
              <w:spacing w:line="440" w:lineRule="exact"/>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rPr>
            </w:pPr>
          </w:p>
        </w:tc>
        <w:tc>
          <w:tcPr>
            <w:tcW w:w="1513" w:type="dxa"/>
            <w:tcBorders>
              <w:right w:val="single" w:color="auto" w:sz="4" w:space="0"/>
            </w:tcBorders>
            <w:vAlign w:val="center"/>
          </w:tcPr>
          <w:p>
            <w:pPr>
              <w:spacing w:line="440" w:lineRule="exact"/>
              <w:jc w:val="center"/>
              <w:rPr>
                <w:rFonts w:ascii="宋体" w:hAnsi="宋体"/>
                <w:b/>
                <w:bCs/>
                <w:color w:val="000000" w:themeColor="text1"/>
              </w:rPr>
            </w:pPr>
            <w:r>
              <w:rPr>
                <w:rFonts w:ascii="宋体" w:hAnsi="宋体"/>
                <w:b/>
                <w:bCs/>
                <w:color w:val="000000" w:themeColor="text1"/>
              </w:rPr>
              <w:t xml:space="preserve">履约能力 </w:t>
            </w:r>
          </w:p>
          <w:p>
            <w:pPr>
              <w:spacing w:line="4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rPr>
              <w:t>12分</w:t>
            </w:r>
            <w:r>
              <w:rPr>
                <w:rFonts w:ascii="宋体" w:hAnsi="宋体"/>
                <w:b/>
                <w:bCs/>
                <w:color w:val="000000" w:themeColor="text1"/>
              </w:rPr>
              <w:t>)</w:t>
            </w:r>
          </w:p>
        </w:tc>
        <w:tc>
          <w:tcPr>
            <w:tcW w:w="5230" w:type="dxa"/>
            <w:tcBorders>
              <w:left w:val="single" w:color="auto" w:sz="4" w:space="0"/>
            </w:tcBorders>
            <w:vAlign w:val="center"/>
          </w:tcPr>
          <w:p>
            <w:pPr>
              <w:pStyle w:val="21"/>
              <w:spacing w:line="440" w:lineRule="exact"/>
              <w:ind w:left="0" w:leftChars="0" w:firstLine="0" w:firstLineChars="0"/>
              <w:rPr>
                <w:rFonts w:ascii="Times New Roman" w:hAnsi="Times New Roman" w:eastAsia="宋体"/>
                <w:b/>
                <w:bCs/>
                <w:color w:val="000000" w:themeColor="text1"/>
                <w:sz w:val="21"/>
              </w:rPr>
            </w:pPr>
            <w:r>
              <w:rPr>
                <w:rFonts w:hint="eastAsia" w:ascii="Times New Roman" w:hAnsi="Times New Roman" w:eastAsia="宋体"/>
                <w:b/>
                <w:bCs/>
                <w:color w:val="000000" w:themeColor="text1"/>
                <w:sz w:val="21"/>
              </w:rPr>
              <w:t>企业业绩（12分）</w:t>
            </w:r>
          </w:p>
          <w:p>
            <w:pPr>
              <w:spacing w:line="440" w:lineRule="exact"/>
              <w:rPr>
                <w:rFonts w:ascii="宋体" w:hAnsi="宋体"/>
                <w:color w:val="000000" w:themeColor="text1"/>
              </w:rPr>
            </w:pPr>
            <w:r>
              <w:rPr>
                <w:rFonts w:hint="eastAsia" w:ascii="宋体" w:hAnsi="宋体"/>
                <w:color w:val="000000" w:themeColor="text1"/>
              </w:rPr>
              <w:t>投标单位每提供自2020年1月1日以来（以合同签订时间为准）一项高校、技师学院、中专、高中团检合同价为15万元及以上的得2分；提供一项高校、技师学院、中专、高中团检合同价为30万元及以上的得4分，本项累计满分为12分。投标文件中提供合同复印件并加盖投标人公章。未提供或提供不全不得分</w:t>
            </w:r>
            <w:r>
              <w:rPr>
                <w:rFonts w:ascii="宋体" w:hAnsi="宋体"/>
                <w:color w:val="000000" w:themeColor="text1"/>
              </w:rPr>
              <w:t>。</w:t>
            </w:r>
          </w:p>
        </w:tc>
        <w:tc>
          <w:tcPr>
            <w:tcW w:w="1069" w:type="dxa"/>
          </w:tcPr>
          <w:p>
            <w:pPr>
              <w:spacing w:line="440" w:lineRule="exact"/>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商务分</w:t>
            </w:r>
          </w:p>
          <w:p>
            <w:pPr>
              <w:widowControl/>
              <w:spacing w:line="440" w:lineRule="exact"/>
              <w:jc w:val="center"/>
              <w:rPr>
                <w:rFonts w:ascii="宋体" w:hAnsi="宋体"/>
                <w:color w:val="000000" w:themeColor="text1"/>
              </w:rPr>
            </w:pPr>
            <w:r>
              <w:rPr>
                <w:rFonts w:hint="eastAsia" w:ascii="宋体" w:hAnsi="宋体"/>
                <w:b/>
                <w:bCs/>
                <w:color w:val="000000" w:themeColor="text1"/>
              </w:rPr>
              <w:t>(70分）</w:t>
            </w:r>
          </w:p>
        </w:tc>
        <w:tc>
          <w:tcPr>
            <w:tcW w:w="6745" w:type="dxa"/>
            <w:gridSpan w:val="2"/>
            <w:vAlign w:val="center"/>
          </w:tcPr>
          <w:p>
            <w:pPr>
              <w:spacing w:line="440" w:lineRule="exact"/>
              <w:rPr>
                <w:color w:val="000000" w:themeColor="text1"/>
              </w:rPr>
            </w:pPr>
            <w:r>
              <w:rPr>
                <w:rFonts w:hint="eastAsia"/>
                <w:color w:val="000000" w:themeColor="text1"/>
              </w:rPr>
              <w:t>价格标经评审满足本文件要求且在预算范围内的投标人的总报价中，最低价格为磋商基准价格，得满分；其他投标人的价格分统一按照下列公式计算：磋商报价得分＝（磋商基准价/最后磋商报价）× 10%×100（取小数点后两位）。</w:t>
            </w:r>
          </w:p>
        </w:tc>
        <w:tc>
          <w:tcPr>
            <w:tcW w:w="1069" w:type="dxa"/>
            <w:tcBorders>
              <w:top w:val="single" w:color="auto" w:sz="4" w:space="0"/>
              <w:bottom w:val="single" w:color="auto" w:sz="4" w:space="0"/>
            </w:tcBorders>
          </w:tcPr>
          <w:p>
            <w:pPr>
              <w:spacing w:line="440" w:lineRule="exact"/>
              <w:rPr>
                <w:rFonts w:ascii="宋体" w:hAnsi="宋体"/>
                <w:color w:val="000000" w:themeColor="text1"/>
              </w:rPr>
            </w:pPr>
          </w:p>
        </w:tc>
      </w:tr>
    </w:tbl>
    <w:p>
      <w:pPr>
        <w:rPr>
          <w:rFonts w:ascii="黑体"/>
          <w:color w:val="000000" w:themeColor="text1"/>
        </w:rPr>
      </w:pPr>
      <w:bookmarkStart w:id="31" w:name="_Toc511899304"/>
      <w:bookmarkEnd w:id="31"/>
      <w:bookmarkStart w:id="32" w:name="_Toc28130"/>
      <w:r>
        <w:rPr>
          <w:rFonts w:hint="eastAsia" w:ascii="黑体"/>
          <w:color w:val="000000" w:themeColor="text1"/>
        </w:rPr>
        <w:br w:type="page"/>
      </w:r>
    </w:p>
    <w:p>
      <w:pPr>
        <w:pStyle w:val="29"/>
        <w:rPr>
          <w:color w:val="000000" w:themeColor="text1"/>
        </w:rPr>
      </w:pPr>
      <w:bookmarkStart w:id="33" w:name="_Toc17460"/>
      <w:r>
        <w:rPr>
          <w:rFonts w:hint="eastAsia" w:ascii="黑体"/>
          <w:color w:val="000000" w:themeColor="text1"/>
        </w:rPr>
        <w:t>第六章供应商须知</w:t>
      </w:r>
      <w:bookmarkEnd w:id="32"/>
      <w:bookmarkEnd w:id="33"/>
    </w:p>
    <w:p>
      <w:pPr>
        <w:pStyle w:val="31"/>
        <w:rPr>
          <w:color w:val="000000" w:themeColor="text1"/>
        </w:rPr>
      </w:pPr>
      <w:bookmarkStart w:id="34" w:name="_Toc511899305"/>
      <w:bookmarkEnd w:id="34"/>
      <w:bookmarkStart w:id="35" w:name="_Toc25200"/>
      <w:bookmarkStart w:id="36" w:name="_Toc31883"/>
      <w:r>
        <w:rPr>
          <w:rFonts w:hint="eastAsia"/>
          <w:color w:val="000000" w:themeColor="text1"/>
        </w:rPr>
        <w:t>一、总则</w:t>
      </w:r>
      <w:bookmarkEnd w:id="35"/>
      <w:bookmarkEnd w:id="36"/>
    </w:p>
    <w:p>
      <w:pPr>
        <w:numPr>
          <w:ilvl w:val="0"/>
          <w:numId w:val="3"/>
        </w:numPr>
        <w:spacing w:line="500" w:lineRule="exact"/>
        <w:rPr>
          <w:rFonts w:ascii="宋体" w:hAnsi="宋体" w:cs="Arial"/>
          <w:b/>
          <w:bCs/>
          <w:color w:val="000000" w:themeColor="text1"/>
        </w:rPr>
      </w:pPr>
      <w:r>
        <w:rPr>
          <w:rFonts w:hint="eastAsia" w:ascii="宋体" w:hAnsi="宋体" w:cs="Arial"/>
          <w:b/>
          <w:bCs/>
          <w:color w:val="000000" w:themeColor="text1"/>
        </w:rPr>
        <w:t>适用范围</w:t>
      </w:r>
    </w:p>
    <w:p>
      <w:pPr>
        <w:spacing w:line="500" w:lineRule="exact"/>
        <w:ind w:left="267" w:leftChars="127" w:firstLine="210" w:firstLineChars="100"/>
        <w:rPr>
          <w:rFonts w:ascii="宋体" w:hAnsi="宋体" w:cs="Arial"/>
          <w:color w:val="000000" w:themeColor="text1"/>
        </w:rPr>
      </w:pPr>
      <w:r>
        <w:rPr>
          <w:rFonts w:hint="eastAsia" w:ascii="宋体" w:hAnsi="宋体" w:cs="Arial"/>
          <w:color w:val="000000" w:themeColor="text1"/>
        </w:rPr>
        <w:t>1.1本磋商文件仅适用于本次采购项目。</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1.2本磋商文件的最终解释权归采购单位所有。</w:t>
      </w:r>
    </w:p>
    <w:p>
      <w:pPr>
        <w:spacing w:line="500" w:lineRule="exact"/>
        <w:ind w:firstLine="517" w:firstLineChars="245"/>
        <w:rPr>
          <w:rFonts w:ascii="宋体" w:hAnsi="宋体" w:cs="Arial"/>
          <w:b/>
          <w:bCs/>
          <w:color w:val="000000" w:themeColor="text1"/>
        </w:rPr>
      </w:pPr>
      <w:r>
        <w:rPr>
          <w:rFonts w:hint="eastAsia" w:ascii="宋体" w:hAnsi="宋体" w:cs="Arial"/>
          <w:b/>
          <w:bCs/>
          <w:color w:val="000000" w:themeColor="text1"/>
        </w:rPr>
        <w:t>2、定义</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rPr>
      </w:pPr>
      <w:r>
        <w:rPr>
          <w:rFonts w:hint="eastAsia" w:ascii="宋体" w:hAnsi="宋体" w:cs="Arial"/>
          <w:color w:val="000000" w:themeColor="text1"/>
        </w:rPr>
        <w:t>2.2工程：既是指本范本适用于</w:t>
      </w:r>
      <w:r>
        <w:rPr>
          <w:rFonts w:hint="eastAsia" w:ascii="宋体" w:hAnsi="宋体" w:cs="Arial"/>
          <w:color w:val="000000" w:themeColor="text1"/>
        </w:rPr>
        <w:tab/>
      </w:r>
      <w:r>
        <w:rPr>
          <w:rFonts w:hint="eastAsia" w:ascii="宋体" w:hAnsi="宋体" w:cs="Arial"/>
          <w:color w:val="000000" w:themeColor="text1"/>
        </w:rPr>
        <w:t>按照招标投标法及其实施条例必须进行招标的工程建设项目以外的</w:t>
      </w:r>
      <w:r>
        <w:rPr>
          <w:rFonts w:ascii="宋体" w:hAnsi="宋体" w:cs="Arial"/>
          <w:color w:val="000000" w:themeColor="text1"/>
        </w:rPr>
        <w:t>工程建设项目。</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rPr>
      </w:pPr>
      <w:r>
        <w:rPr>
          <w:rFonts w:hint="eastAsia" w:ascii="宋体" w:hAnsi="宋体" w:cs="Arial"/>
          <w:b/>
          <w:bCs/>
          <w:color w:val="000000" w:themeColor="text1"/>
        </w:rPr>
        <w:t xml:space="preserve">3、供应商要求 </w:t>
      </w:r>
    </w:p>
    <w:p>
      <w:pPr>
        <w:spacing w:line="500" w:lineRule="exact"/>
        <w:rPr>
          <w:rFonts w:ascii="宋体" w:hAnsi="宋体" w:cs="Arial"/>
          <w:color w:val="000000" w:themeColor="text1"/>
        </w:rPr>
      </w:pPr>
      <w:bookmarkStart w:id="37" w:name="_Toc8996"/>
      <w:bookmarkEnd w:id="37"/>
      <w:bookmarkStart w:id="38" w:name="_Toc9010"/>
      <w:bookmarkEnd w:id="38"/>
      <w:bookmarkStart w:id="39" w:name="_Toc12596"/>
      <w:bookmarkEnd w:id="39"/>
      <w:r>
        <w:rPr>
          <w:rFonts w:hint="eastAsia" w:ascii="宋体" w:hAnsi="宋体" w:cs="Arial"/>
          <w:b/>
          <w:bCs/>
          <w:color w:val="000000" w:themeColor="text1"/>
        </w:rPr>
        <w:t>3.1 供应商资格要求详见竞争性磋商公告</w:t>
      </w:r>
      <w:r>
        <w:rPr>
          <w:rFonts w:hint="eastAsia" w:ascii="宋体" w:hAnsi="宋体" w:cs="Arial"/>
          <w:color w:val="000000" w:themeColor="text1"/>
        </w:rPr>
        <w:t>。</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3.3供应商存在以下不良信用记录情形之一的，不得推荐为成交候选供应商，不得确定为成交供应商：</w:t>
      </w:r>
    </w:p>
    <w:p>
      <w:pPr>
        <w:spacing w:line="500" w:lineRule="exact"/>
        <w:ind w:firstLine="210" w:firstLineChars="100"/>
        <w:rPr>
          <w:rFonts w:ascii="宋体" w:hAnsi="宋体" w:cs="Arial"/>
          <w:color w:val="000000" w:themeColor="text1"/>
        </w:rPr>
      </w:pPr>
      <w:r>
        <w:rPr>
          <w:rFonts w:hint="eastAsia" w:ascii="宋体" w:hAnsi="宋体" w:cs="Arial"/>
          <w:color w:val="000000" w:themeColor="text1"/>
        </w:rPr>
        <w:t>（1）供应商被人民法院列入失信被执行人的；</w:t>
      </w:r>
    </w:p>
    <w:p>
      <w:pPr>
        <w:spacing w:line="500" w:lineRule="exact"/>
        <w:ind w:firstLine="210" w:firstLineChars="100"/>
        <w:rPr>
          <w:rFonts w:ascii="宋体" w:hAnsi="宋体" w:cs="Arial"/>
          <w:color w:val="000000" w:themeColor="text1"/>
        </w:rPr>
      </w:pPr>
      <w:r>
        <w:rPr>
          <w:rFonts w:hint="eastAsia" w:ascii="宋体" w:hAnsi="宋体" w:cs="Arial"/>
          <w:color w:val="000000" w:themeColor="text1"/>
        </w:rPr>
        <w:t>（2）供应商或其法定代表人或拟派项目经理（项目负责人）被列入行贿犯罪档案的；</w:t>
      </w:r>
    </w:p>
    <w:p>
      <w:pPr>
        <w:spacing w:line="500" w:lineRule="exact"/>
        <w:ind w:firstLine="210" w:firstLineChars="100"/>
        <w:rPr>
          <w:rFonts w:ascii="宋体" w:hAnsi="宋体" w:cs="Arial"/>
          <w:color w:val="000000" w:themeColor="text1"/>
        </w:rPr>
      </w:pPr>
      <w:r>
        <w:rPr>
          <w:rFonts w:hint="eastAsia" w:ascii="宋体" w:hAnsi="宋体" w:cs="Arial"/>
          <w:color w:val="000000" w:themeColor="text1"/>
        </w:rPr>
        <w:t>（3）供应商被工商行政管理部门列入企业经营异常名录的；</w:t>
      </w:r>
    </w:p>
    <w:p>
      <w:pPr>
        <w:spacing w:line="500" w:lineRule="exact"/>
        <w:ind w:firstLine="210" w:firstLineChars="100"/>
        <w:rPr>
          <w:rFonts w:ascii="宋体" w:hAnsi="宋体" w:cs="Arial"/>
          <w:color w:val="000000" w:themeColor="text1"/>
        </w:rPr>
      </w:pPr>
      <w:r>
        <w:rPr>
          <w:rFonts w:hint="eastAsia" w:ascii="宋体" w:hAnsi="宋体" w:cs="Arial"/>
          <w:color w:val="000000" w:themeColor="text1"/>
        </w:rPr>
        <w:t>（4）供应商被税务部门列入重大税收违法案件当事人名单的；</w:t>
      </w:r>
    </w:p>
    <w:p>
      <w:pPr>
        <w:spacing w:line="500" w:lineRule="exact"/>
        <w:ind w:firstLine="210" w:firstLineChars="100"/>
        <w:rPr>
          <w:rFonts w:ascii="宋体" w:hAnsi="宋体" w:cs="Arial"/>
          <w:color w:val="000000" w:themeColor="text1"/>
        </w:rPr>
      </w:pPr>
      <w:r>
        <w:rPr>
          <w:rFonts w:hint="eastAsia" w:ascii="宋体" w:hAnsi="宋体" w:cs="Arial"/>
          <w:color w:val="000000" w:themeColor="text1"/>
        </w:rPr>
        <w:t>（5）供应商被政府采购监管部门列入政府采购严重违法失信行为记录名单的。</w:t>
      </w:r>
    </w:p>
    <w:p>
      <w:pPr>
        <w:wordWrap w:val="0"/>
        <w:spacing w:line="500" w:lineRule="exact"/>
        <w:ind w:firstLine="420" w:firstLineChars="200"/>
        <w:rPr>
          <w:rFonts w:ascii="宋体" w:hAnsi="宋体" w:cs="Arial"/>
          <w:color w:val="000000" w:themeColor="text1"/>
        </w:rPr>
      </w:pPr>
      <w:r>
        <w:rPr>
          <w:rFonts w:hint="eastAsia" w:ascii="宋体" w:hAnsi="宋体" w:cs="Arial"/>
          <w:color w:val="000000" w:themeColor="text1"/>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000000" w:themeColor="text1"/>
        </w:rPr>
      </w:pPr>
      <w:r>
        <w:rPr>
          <w:rFonts w:hint="eastAsia" w:ascii="宋体" w:hAnsi="宋体" w:cs="Arial"/>
          <w:color w:val="000000" w:themeColor="text1"/>
        </w:rPr>
        <w:t>情形（2）由供应商提供无行贿犯罪记录承诺函。</w:t>
      </w:r>
    </w:p>
    <w:p>
      <w:pPr>
        <w:numPr>
          <w:ilvl w:val="0"/>
          <w:numId w:val="4"/>
        </w:numPr>
        <w:spacing w:line="500" w:lineRule="exact"/>
        <w:rPr>
          <w:rFonts w:ascii="宋体" w:hAnsi="宋体" w:cs="Arial"/>
          <w:b/>
          <w:bCs/>
          <w:color w:val="000000" w:themeColor="text1"/>
        </w:rPr>
      </w:pPr>
      <w:r>
        <w:rPr>
          <w:rFonts w:hint="eastAsia" w:ascii="宋体" w:hAnsi="宋体" w:cs="Arial"/>
          <w:b/>
          <w:bCs/>
          <w:color w:val="000000" w:themeColor="text1"/>
        </w:rPr>
        <w:t>供应商参与磋商活动的费用</w:t>
      </w:r>
    </w:p>
    <w:p>
      <w:pPr>
        <w:spacing w:line="500" w:lineRule="exact"/>
        <w:ind w:firstLine="499" w:firstLineChars="238"/>
        <w:rPr>
          <w:rFonts w:ascii="宋体" w:hAnsi="宋体" w:cs="Arial"/>
          <w:color w:val="000000" w:themeColor="text1"/>
        </w:rPr>
      </w:pPr>
      <w:r>
        <w:rPr>
          <w:rFonts w:hint="eastAsia" w:ascii="宋体" w:hAnsi="宋体" w:cs="Arial"/>
          <w:color w:val="000000" w:themeColor="text1"/>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5、保密</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6、语言文字</w:t>
      </w:r>
    </w:p>
    <w:p>
      <w:pPr>
        <w:spacing w:line="500" w:lineRule="exact"/>
        <w:rPr>
          <w:rFonts w:ascii="宋体" w:hAnsi="宋体"/>
          <w:color w:val="000000" w:themeColor="text1"/>
        </w:rPr>
      </w:pPr>
      <w:r>
        <w:rPr>
          <w:rFonts w:hint="eastAsia" w:ascii="宋体" w:hAnsi="宋体"/>
          <w:color w:val="000000" w:themeColor="text1"/>
        </w:rPr>
        <w:t xml:space="preserve">    磋商及磋商响应文件使用的语言文字、</w:t>
      </w:r>
      <w:r>
        <w:rPr>
          <w:rFonts w:hint="eastAsia" w:ascii="宋体" w:hAnsi="宋体" w:cs="Arial"/>
          <w:color w:val="000000" w:themeColor="text1"/>
        </w:rPr>
        <w:t>以及供应商与采购单位就磋商相关事项的所有往来函电均须使用</w:t>
      </w:r>
      <w:r>
        <w:rPr>
          <w:rFonts w:hint="eastAsia" w:ascii="宋体" w:hAnsi="宋体"/>
          <w:color w:val="000000" w:themeColor="text1"/>
        </w:rPr>
        <w:t>简体中文（部分专用术语需使用外文的除外）。</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7、计量单位</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所有计量均采用中华人民共和国法定计量单位。</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8、勘察现场（供应商自行踏勘）</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9、偏离</w:t>
      </w:r>
    </w:p>
    <w:p>
      <w:pPr>
        <w:spacing w:line="500" w:lineRule="exact"/>
        <w:ind w:firstLine="420" w:firstLineChars="200"/>
        <w:rPr>
          <w:rFonts w:ascii="宋体" w:hAnsi="宋体" w:cs="Arial"/>
          <w:color w:val="000000" w:themeColor="text1"/>
        </w:rPr>
      </w:pPr>
      <w:r>
        <w:rPr>
          <w:rFonts w:hint="eastAsia" w:ascii="宋体" w:hAnsi="宋体"/>
          <w:color w:val="000000" w:themeColor="text1"/>
        </w:rPr>
        <w:t>磋商文件允许磋商响应文件偏离某些要求的，偏离应当符合磋商文件规定的偏离范围和幅度。</w:t>
      </w:r>
    </w:p>
    <w:p>
      <w:pPr>
        <w:pStyle w:val="31"/>
        <w:rPr>
          <w:color w:val="000000" w:themeColor="text1"/>
        </w:rPr>
      </w:pPr>
      <w:bookmarkStart w:id="40" w:name="_Toc511899306"/>
      <w:bookmarkEnd w:id="40"/>
      <w:bookmarkStart w:id="41" w:name="_Toc27346"/>
      <w:bookmarkStart w:id="42" w:name="_Toc17878"/>
      <w:r>
        <w:rPr>
          <w:rFonts w:hint="eastAsia"/>
          <w:color w:val="000000" w:themeColor="text1"/>
        </w:rPr>
        <w:t>二、竞争性磋商文件</w:t>
      </w:r>
      <w:bookmarkEnd w:id="41"/>
      <w:bookmarkEnd w:id="42"/>
    </w:p>
    <w:p>
      <w:pPr>
        <w:numPr>
          <w:ilvl w:val="1"/>
          <w:numId w:val="5"/>
        </w:numPr>
        <w:spacing w:line="500" w:lineRule="exact"/>
        <w:rPr>
          <w:rFonts w:ascii="宋体" w:hAnsi="宋体" w:cs="Arial"/>
          <w:b/>
          <w:bCs/>
          <w:color w:val="000000" w:themeColor="text1"/>
        </w:rPr>
      </w:pPr>
      <w:r>
        <w:rPr>
          <w:rFonts w:hint="eastAsia" w:ascii="宋体" w:hAnsi="宋体" w:cs="Arial"/>
          <w:b/>
          <w:bCs/>
          <w:color w:val="000000" w:themeColor="text1"/>
        </w:rPr>
        <w:t>竞争性磋商文件构成</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10.1竞争性磋商文件包括：</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第一章 竞争性磋商公告</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第二章 供应商须知前附表</w:t>
      </w:r>
    </w:p>
    <w:p>
      <w:pPr>
        <w:spacing w:line="540" w:lineRule="exact"/>
        <w:rPr>
          <w:rFonts w:ascii="宋体" w:hAnsi="宋体" w:cs="Arial"/>
          <w:color w:val="000000" w:themeColor="text1"/>
        </w:rPr>
      </w:pPr>
      <w:r>
        <w:rPr>
          <w:rFonts w:hint="eastAsia" w:ascii="宋体" w:hAnsi="宋体" w:cs="Arial"/>
          <w:color w:val="000000" w:themeColor="text1"/>
        </w:rPr>
        <w:t xml:space="preserve">     第三章 项目要求</w:t>
      </w:r>
    </w:p>
    <w:p>
      <w:pPr>
        <w:spacing w:line="540" w:lineRule="exact"/>
        <w:ind w:firstLine="525" w:firstLineChars="250"/>
        <w:rPr>
          <w:rFonts w:ascii="宋体" w:hAnsi="宋体"/>
          <w:color w:val="000000" w:themeColor="text1"/>
        </w:rPr>
      </w:pPr>
      <w:r>
        <w:rPr>
          <w:rFonts w:hint="eastAsia" w:ascii="宋体" w:hAnsi="宋体" w:cs="Arial"/>
          <w:color w:val="000000" w:themeColor="text1"/>
        </w:rPr>
        <w:t xml:space="preserve">第四章 </w:t>
      </w:r>
      <w:r>
        <w:rPr>
          <w:rFonts w:hint="eastAsia" w:ascii="宋体" w:hAnsi="宋体"/>
          <w:color w:val="000000" w:themeColor="text1"/>
        </w:rPr>
        <w:t>实质性响应审查</w:t>
      </w:r>
    </w:p>
    <w:p>
      <w:pPr>
        <w:spacing w:line="540" w:lineRule="exact"/>
        <w:ind w:firstLine="525" w:firstLineChars="250"/>
        <w:rPr>
          <w:rFonts w:ascii="宋体" w:hAnsi="宋体" w:cs="Arial"/>
          <w:color w:val="000000" w:themeColor="text1"/>
        </w:rPr>
      </w:pPr>
      <w:r>
        <w:rPr>
          <w:rFonts w:hint="eastAsia" w:ascii="宋体" w:hAnsi="宋体"/>
          <w:color w:val="000000" w:themeColor="text1"/>
        </w:rPr>
        <w:t>第五章 评分办法</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第六章 供应商须知</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第七章 合同条款及格式</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第八章 磋商响应文件</w:t>
      </w:r>
    </w:p>
    <w:p>
      <w:pPr>
        <w:spacing w:line="500" w:lineRule="exact"/>
        <w:ind w:left="267" w:leftChars="127" w:firstLine="420" w:firstLineChars="200"/>
        <w:rPr>
          <w:rFonts w:ascii="宋体" w:hAnsi="宋体" w:cs="Arial"/>
          <w:color w:val="000000" w:themeColor="text1"/>
        </w:rPr>
      </w:pPr>
      <w:r>
        <w:rPr>
          <w:rFonts w:hint="eastAsia" w:ascii="宋体" w:hAnsi="宋体" w:cs="Arial"/>
          <w:color w:val="000000" w:themeColor="text1"/>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11、竞争性磋商文件的澄清和修改</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11.1</w:t>
      </w:r>
      <w:r>
        <w:rPr>
          <w:rFonts w:hint="eastAsia" w:ascii="宋体" w:hAnsi="宋体" w:cs="Arial"/>
          <w:b/>
          <w:bCs/>
          <w:color w:val="000000" w:themeColor="text1"/>
        </w:rPr>
        <w:t>采购人可以对竞争性磋商文件中的有关问题进行澄清、修改。</w:t>
      </w:r>
    </w:p>
    <w:p>
      <w:pPr>
        <w:spacing w:line="500" w:lineRule="exact"/>
        <w:ind w:firstLine="525" w:firstLineChars="250"/>
        <w:rPr>
          <w:rFonts w:ascii="宋体" w:hAnsi="宋体"/>
          <w:color w:val="000000" w:themeColor="text1"/>
        </w:rPr>
      </w:pPr>
      <w:r>
        <w:rPr>
          <w:rFonts w:hint="eastAsia" w:ascii="宋体" w:hAnsi="宋体" w:cs="Arial"/>
          <w:color w:val="000000" w:themeColor="text1"/>
        </w:rPr>
        <w:t>11.2</w:t>
      </w:r>
      <w:r>
        <w:rPr>
          <w:rFonts w:hint="eastAsia" w:ascii="宋体" w:hAnsi="宋体"/>
          <w:color w:val="000000" w:themeColor="text1"/>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rPr>
        <w:t>对竞争性磋商文件进行</w:t>
      </w:r>
      <w:r>
        <w:rPr>
          <w:rFonts w:hint="eastAsia" w:ascii="宋体" w:hAnsi="宋体"/>
          <w:color w:val="000000" w:themeColor="text1"/>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rPr>
        <w:t>5</w:t>
      </w:r>
      <w:r>
        <w:rPr>
          <w:rFonts w:hint="eastAsia" w:ascii="宋体" w:hAnsi="宋体"/>
          <w:color w:val="000000" w:themeColor="text1"/>
        </w:rPr>
        <w:t>日的，应当顺延提交响应文件截止之日。</w:t>
      </w:r>
    </w:p>
    <w:p>
      <w:pPr>
        <w:spacing w:line="500" w:lineRule="exact"/>
        <w:ind w:firstLine="527" w:firstLineChars="250"/>
        <w:rPr>
          <w:rFonts w:ascii="宋体" w:hAnsi="宋体" w:cs="Arial"/>
          <w:color w:val="000000" w:themeColor="text1"/>
        </w:rPr>
      </w:pPr>
      <w:r>
        <w:rPr>
          <w:rFonts w:hint="eastAsia" w:ascii="宋体" w:hAnsi="宋体" w:cs="Arial"/>
          <w:b/>
          <w:bCs/>
          <w:color w:val="000000" w:themeColor="text1"/>
        </w:rPr>
        <w:t>12、竞争性磋商文件</w:t>
      </w:r>
      <w:r>
        <w:rPr>
          <w:rFonts w:hint="eastAsia" w:ascii="宋体" w:hAnsi="宋体"/>
          <w:b/>
          <w:bCs/>
          <w:color w:val="000000" w:themeColor="text1"/>
        </w:rPr>
        <w:t>的质疑和答复</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12.1</w:t>
      </w:r>
      <w:r>
        <w:rPr>
          <w:rFonts w:ascii="宋体" w:hAnsi="宋体" w:cs="Arial"/>
          <w:color w:val="000000" w:themeColor="text1"/>
        </w:rPr>
        <w:t>潜在供应商已依法获取</w:t>
      </w:r>
      <w:r>
        <w:rPr>
          <w:rFonts w:hint="eastAsia" w:ascii="宋体" w:hAnsi="宋体" w:cs="Arial"/>
          <w:color w:val="000000" w:themeColor="text1"/>
        </w:rPr>
        <w:t>本磋商</w:t>
      </w:r>
      <w:r>
        <w:rPr>
          <w:rFonts w:ascii="宋体" w:hAnsi="宋体" w:cs="Arial"/>
          <w:color w:val="000000" w:themeColor="text1"/>
        </w:rPr>
        <w:t>文件的</w:t>
      </w:r>
      <w:r>
        <w:rPr>
          <w:rFonts w:hint="eastAsia" w:ascii="宋体" w:hAnsi="宋体" w:cs="Arial"/>
          <w:color w:val="000000" w:themeColor="text1"/>
        </w:rPr>
        <w:t>（应提供依法获取磋商文件的证明材料）</w:t>
      </w:r>
      <w:r>
        <w:rPr>
          <w:rFonts w:ascii="宋体" w:hAnsi="宋体" w:cs="Arial"/>
          <w:color w:val="000000" w:themeColor="text1"/>
        </w:rPr>
        <w:t>，可以对</w:t>
      </w:r>
      <w:r>
        <w:rPr>
          <w:rFonts w:hint="eastAsia" w:ascii="宋体" w:hAnsi="宋体" w:cs="Arial"/>
          <w:color w:val="000000" w:themeColor="text1"/>
        </w:rPr>
        <w:t>本磋商</w:t>
      </w:r>
      <w:r>
        <w:rPr>
          <w:rFonts w:ascii="宋体" w:hAnsi="宋体" w:cs="Arial"/>
          <w:color w:val="000000" w:themeColor="text1"/>
        </w:rPr>
        <w:t>文件提出质疑。</w:t>
      </w:r>
      <w:r>
        <w:rPr>
          <w:rFonts w:hint="eastAsia" w:ascii="宋体" w:hAnsi="宋体" w:cs="Arial"/>
          <w:color w:val="000000" w:themeColor="text1"/>
        </w:rPr>
        <w:t>质疑</w:t>
      </w:r>
      <w:r>
        <w:rPr>
          <w:rFonts w:ascii="宋体" w:hAnsi="宋体" w:cs="Arial"/>
          <w:color w:val="000000" w:themeColor="text1"/>
        </w:rPr>
        <w:t>应当在获取</w:t>
      </w:r>
      <w:r>
        <w:rPr>
          <w:rFonts w:hint="eastAsia" w:ascii="宋体" w:hAnsi="宋体" w:cs="Arial"/>
          <w:color w:val="000000" w:themeColor="text1"/>
        </w:rPr>
        <w:t>磋商</w:t>
      </w:r>
      <w:r>
        <w:rPr>
          <w:rFonts w:ascii="宋体" w:hAnsi="宋体" w:cs="Arial"/>
          <w:color w:val="000000" w:themeColor="text1"/>
        </w:rPr>
        <w:t>文件或者</w:t>
      </w:r>
      <w:r>
        <w:rPr>
          <w:rFonts w:hint="eastAsia" w:ascii="宋体" w:hAnsi="宋体" w:cs="Arial"/>
          <w:color w:val="000000" w:themeColor="text1"/>
        </w:rPr>
        <w:t>磋商</w:t>
      </w:r>
      <w:r>
        <w:rPr>
          <w:rFonts w:ascii="宋体" w:hAnsi="宋体" w:cs="Arial"/>
          <w:color w:val="000000" w:themeColor="text1"/>
        </w:rPr>
        <w:t>文件公告期限届满之日起</w:t>
      </w:r>
      <w:r>
        <w:rPr>
          <w:rFonts w:ascii="Arial" w:hAnsi="Arial" w:cs="Arial"/>
          <w:color w:val="000000" w:themeColor="text1"/>
        </w:rPr>
        <w:t>7</w:t>
      </w:r>
      <w:r>
        <w:rPr>
          <w:rFonts w:ascii="宋体" w:hAnsi="宋体" w:cs="Arial"/>
          <w:color w:val="000000" w:themeColor="text1"/>
        </w:rPr>
        <w:t>个工作日内</w:t>
      </w:r>
      <w:r>
        <w:rPr>
          <w:rFonts w:hint="eastAsia" w:ascii="宋体" w:hAnsi="宋体"/>
          <w:color w:val="000000" w:themeColor="text1"/>
        </w:rPr>
        <w:t>以书面形式向采购人或代理机构提出，质疑函的内容应包括</w:t>
      </w:r>
      <w:r>
        <w:rPr>
          <w:rFonts w:ascii="宋体" w:hAnsi="宋体" w:cs="Arial"/>
          <w:color w:val="000000" w:themeColor="text1"/>
        </w:rPr>
        <w:t>《政府采购质疑和投诉办法》</w:t>
      </w:r>
      <w:r>
        <w:rPr>
          <w:rFonts w:hint="eastAsia" w:ascii="宋体" w:hAnsi="宋体" w:cs="Arial"/>
          <w:color w:val="000000" w:themeColor="text1"/>
        </w:rPr>
        <w:t>（财政部令第</w:t>
      </w:r>
      <w:r>
        <w:rPr>
          <w:rFonts w:hint="eastAsia" w:ascii="Arial" w:hAnsi="Arial" w:cs="Arial"/>
          <w:color w:val="000000" w:themeColor="text1"/>
        </w:rPr>
        <w:t>94</w:t>
      </w:r>
      <w:r>
        <w:rPr>
          <w:rFonts w:hint="eastAsia" w:ascii="宋体" w:hAnsi="宋体" w:cs="Arial"/>
          <w:color w:val="000000" w:themeColor="text1"/>
        </w:rPr>
        <w:t>号）第十二条规定的内容。</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12.2供应商对</w:t>
      </w:r>
      <w:r>
        <w:rPr>
          <w:rFonts w:hint="eastAsia" w:ascii="宋体" w:hAnsi="宋体" w:cs="Arial"/>
          <w:color w:val="000000" w:themeColor="text1"/>
        </w:rPr>
        <w:t>磋商</w:t>
      </w:r>
      <w:r>
        <w:rPr>
          <w:rFonts w:hint="eastAsia" w:ascii="宋体" w:hAnsi="宋体"/>
          <w:color w:val="000000" w:themeColor="text1"/>
        </w:rPr>
        <w:t>文件有质疑的，应</w:t>
      </w:r>
      <w:r>
        <w:rPr>
          <w:rFonts w:ascii="宋体" w:hAnsi="宋体" w:cs="Arial"/>
          <w:color w:val="000000" w:themeColor="text1"/>
        </w:rPr>
        <w:t>在法定质疑期内一次性提出</w:t>
      </w:r>
      <w:r>
        <w:rPr>
          <w:rFonts w:hint="eastAsia" w:ascii="宋体" w:hAnsi="宋体" w:cs="Arial"/>
          <w:color w:val="000000" w:themeColor="text1"/>
        </w:rPr>
        <w:t>，采购人或代理机构不再接受同一供应商针对同一磋商文件提出的再次质疑（对同一质疑的补充除外）。</w:t>
      </w:r>
    </w:p>
    <w:p>
      <w:pPr>
        <w:pStyle w:val="33"/>
        <w:widowControl w:val="0"/>
        <w:spacing w:line="500" w:lineRule="exact"/>
        <w:ind w:firstLine="420" w:firstLineChars="200"/>
        <w:rPr>
          <w:rFonts w:ascii="宋体" w:hAnsi="宋体" w:cs="Arial"/>
          <w:color w:val="000000" w:themeColor="text1"/>
        </w:rPr>
      </w:pPr>
      <w:r>
        <w:rPr>
          <w:rFonts w:hint="eastAsia" w:ascii="宋体" w:hAnsi="宋体"/>
          <w:color w:val="000000" w:themeColor="text1"/>
        </w:rPr>
        <w:t>12.3采购人或代理机构应当在收到质疑后7个工作日内作出答复。答复内容将在本项目公示网站中公布，所有获取</w:t>
      </w:r>
      <w:r>
        <w:rPr>
          <w:rFonts w:hint="eastAsia" w:ascii="宋体" w:hAnsi="宋体" w:cs="Arial"/>
          <w:color w:val="000000" w:themeColor="text1"/>
        </w:rPr>
        <w:t>磋商</w:t>
      </w:r>
      <w:r>
        <w:rPr>
          <w:rFonts w:hint="eastAsia" w:ascii="宋体" w:hAnsi="宋体"/>
          <w:color w:val="000000" w:themeColor="text1"/>
        </w:rPr>
        <w:t>文件的潜在供应商均有义务自行查看该答复内容。</w:t>
      </w:r>
    </w:p>
    <w:p>
      <w:pPr>
        <w:spacing w:line="500" w:lineRule="exact"/>
        <w:ind w:left="1365" w:hanging="735"/>
        <w:rPr>
          <w:rFonts w:ascii="宋体" w:hAnsi="宋体" w:cs="Arial"/>
          <w:color w:val="000000" w:themeColor="text1"/>
        </w:rPr>
      </w:pPr>
    </w:p>
    <w:p>
      <w:pPr>
        <w:pStyle w:val="31"/>
        <w:rPr>
          <w:color w:val="000000" w:themeColor="text1"/>
        </w:rPr>
      </w:pPr>
      <w:bookmarkStart w:id="43" w:name="_Toc511899307"/>
      <w:bookmarkEnd w:id="43"/>
      <w:bookmarkStart w:id="44" w:name="_Toc31012"/>
      <w:bookmarkStart w:id="45" w:name="_Toc20676"/>
      <w:r>
        <w:rPr>
          <w:rFonts w:hint="eastAsia"/>
          <w:color w:val="000000" w:themeColor="text1"/>
        </w:rPr>
        <w:t>三、磋商响应文件的编制</w:t>
      </w:r>
      <w:bookmarkEnd w:id="44"/>
      <w:bookmarkEnd w:id="45"/>
    </w:p>
    <w:p>
      <w:pPr>
        <w:spacing w:line="500" w:lineRule="exact"/>
        <w:ind w:firstLine="517" w:firstLineChars="245"/>
        <w:rPr>
          <w:rFonts w:ascii="宋体" w:hAnsi="宋体" w:cs="Arial"/>
          <w:b/>
          <w:bCs/>
          <w:color w:val="000000" w:themeColor="text1"/>
        </w:rPr>
      </w:pPr>
      <w:r>
        <w:rPr>
          <w:rFonts w:hint="eastAsia" w:ascii="宋体" w:hAnsi="宋体" w:cs="Arial"/>
          <w:b/>
          <w:bCs/>
          <w:color w:val="000000" w:themeColor="text1"/>
        </w:rPr>
        <w:t>13、磋商响应文件构成</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13.1磋商响应文件应包括下列内容：</w:t>
      </w:r>
      <w:r>
        <w:rPr>
          <w:rFonts w:hint="eastAsia" w:ascii="宋体" w:hAnsi="宋体"/>
          <w:color w:val="000000" w:themeColor="text1"/>
        </w:rPr>
        <w:t>磋商响应</w:t>
      </w:r>
      <w:r>
        <w:rPr>
          <w:rFonts w:hint="eastAsia" w:ascii="宋体" w:hAnsi="宋体" w:cs="Arial"/>
          <w:color w:val="000000" w:themeColor="text1"/>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13.1.1证明供应商合格的资格文件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13.3供应商应在磋商响应文件中体现本文件要求的内容。</w:t>
      </w:r>
    </w:p>
    <w:p>
      <w:pPr>
        <w:spacing w:line="500" w:lineRule="exact"/>
        <w:ind w:firstLine="422" w:firstLineChars="200"/>
        <w:rPr>
          <w:rFonts w:ascii="宋体" w:hAnsi="宋体" w:cs="Arial"/>
          <w:b/>
          <w:bCs/>
          <w:color w:val="000000" w:themeColor="text1"/>
        </w:rPr>
      </w:pPr>
      <w:r>
        <w:rPr>
          <w:rFonts w:hint="eastAsia" w:ascii="宋体" w:hAnsi="宋体" w:cs="Arial"/>
          <w:b/>
          <w:bCs/>
          <w:color w:val="000000" w:themeColor="text1"/>
        </w:rPr>
        <w:t>14、磋商报价</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14.4供应商投标的货币为人民币。</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15、磋商保证金</w:t>
      </w:r>
    </w:p>
    <w:p>
      <w:pPr>
        <w:spacing w:line="540" w:lineRule="exact"/>
        <w:ind w:firstLine="525" w:firstLineChars="250"/>
        <w:rPr>
          <w:rFonts w:ascii="宋体" w:hAnsi="宋体" w:cs="Arial"/>
          <w:color w:val="000000" w:themeColor="text1"/>
        </w:rPr>
      </w:pPr>
      <w:r>
        <w:rPr>
          <w:rFonts w:hint="eastAsia" w:ascii="宋体" w:hAnsi="宋体" w:cs="Arial"/>
          <w:color w:val="000000" w:themeColor="text1"/>
        </w:rPr>
        <w:t>15.1</w:t>
      </w:r>
      <w:r>
        <w:rPr>
          <w:rFonts w:hint="eastAsia" w:ascii="宋体" w:hAnsi="宋体"/>
          <w:color w:val="000000" w:themeColor="text1"/>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15.2</w:t>
      </w:r>
      <w:r>
        <w:rPr>
          <w:rFonts w:hint="eastAsia" w:ascii="宋体" w:hAnsi="宋体"/>
          <w:color w:val="000000" w:themeColor="text1"/>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15.3</w:t>
      </w:r>
      <w:r>
        <w:rPr>
          <w:rFonts w:hint="eastAsia" w:ascii="宋体" w:hAnsi="宋体"/>
          <w:color w:val="000000" w:themeColor="text1"/>
        </w:rPr>
        <w:t>未成交供应商的磋商保证金应当在成交通知书发出后</w:t>
      </w:r>
      <w:r>
        <w:rPr>
          <w:rFonts w:ascii="宋体" w:hAnsi="宋体"/>
          <w:color w:val="000000" w:themeColor="text1"/>
        </w:rPr>
        <w:t>5个工作日内退还</w:t>
      </w:r>
      <w:r>
        <w:rPr>
          <w:rFonts w:hint="eastAsia" w:ascii="宋体" w:hAnsi="宋体" w:cs="Arial"/>
          <w:color w:val="000000" w:themeColor="text1"/>
        </w:rPr>
        <w:t>。</w:t>
      </w:r>
    </w:p>
    <w:p>
      <w:pPr>
        <w:spacing w:line="500" w:lineRule="exact"/>
        <w:ind w:firstLine="525" w:firstLineChars="250"/>
        <w:rPr>
          <w:rFonts w:ascii="宋体" w:hAnsi="宋体"/>
          <w:color w:val="000000" w:themeColor="text1"/>
        </w:rPr>
      </w:pPr>
      <w:r>
        <w:rPr>
          <w:rFonts w:hint="eastAsia" w:ascii="宋体" w:hAnsi="宋体" w:cs="Arial"/>
          <w:color w:val="000000" w:themeColor="text1"/>
        </w:rPr>
        <w:t>15.4</w:t>
      </w:r>
      <w:r>
        <w:rPr>
          <w:rFonts w:ascii="宋体" w:hAnsi="宋体"/>
          <w:color w:val="000000" w:themeColor="text1"/>
        </w:rPr>
        <w:t>成交供应商的磋商保证金应当在采购合同签订后5个工作日内退还</w:t>
      </w:r>
      <w:r>
        <w:rPr>
          <w:rFonts w:hint="eastAsia" w:ascii="宋体" w:hAnsi="宋体"/>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15.5有下列情形之一的，不予退还磋商保证金：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15.5.1供应商在提交响应文件截止时间后撤回响应文件的；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15.5.2</w:t>
      </w:r>
      <w:r>
        <w:rPr>
          <w:rFonts w:ascii="宋体" w:hAnsi="宋体" w:cs="Arial"/>
          <w:color w:val="000000" w:themeColor="text1"/>
        </w:rPr>
        <w:t>供应商在响应文件中提供虚假材料的；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15.5.3</w:t>
      </w:r>
      <w:r>
        <w:rPr>
          <w:rFonts w:ascii="宋体" w:hAnsi="宋体" w:cs="Arial"/>
          <w:color w:val="000000" w:themeColor="text1"/>
        </w:rPr>
        <w:t>除因不可抗力或磋商文件认可的情形以外，成交供应商不与采购人签订合同的；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15.5.4</w:t>
      </w:r>
      <w:r>
        <w:rPr>
          <w:rFonts w:ascii="宋体" w:hAnsi="宋体" w:cs="Arial"/>
          <w:color w:val="000000" w:themeColor="text1"/>
        </w:rPr>
        <w:t>供应商与采购人、其他供应商或者采购代理机构恶意串通的；</w:t>
      </w:r>
    </w:p>
    <w:p>
      <w:pPr>
        <w:spacing w:line="500" w:lineRule="exact"/>
        <w:ind w:firstLine="525" w:firstLineChars="250"/>
        <w:rPr>
          <w:rFonts w:ascii="宋体" w:hAnsi="宋体"/>
          <w:color w:val="000000" w:themeColor="text1"/>
          <w:kern w:val="0"/>
        </w:rPr>
      </w:pPr>
      <w:r>
        <w:rPr>
          <w:rFonts w:hint="eastAsia" w:ascii="宋体" w:hAnsi="宋体" w:cs="Arial"/>
          <w:color w:val="000000" w:themeColor="text1"/>
        </w:rPr>
        <w:t>15.5.5</w:t>
      </w:r>
      <w:r>
        <w:rPr>
          <w:rFonts w:hint="eastAsia" w:ascii="宋体" w:hAnsi="宋体"/>
          <w:color w:val="000000" w:themeColor="text1"/>
          <w:kern w:val="0"/>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rPr>
      </w:pPr>
      <w:r>
        <w:rPr>
          <w:rFonts w:hint="eastAsia" w:ascii="宋体" w:hAnsi="宋体"/>
          <w:color w:val="000000" w:themeColor="text1"/>
          <w:kern w:val="0"/>
        </w:rPr>
        <w:t>15.5.6成交人在收到中标通知书后，未按磋商文件规定提交履约担保。</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16、磋商有效期</w:t>
      </w:r>
    </w:p>
    <w:p>
      <w:pPr>
        <w:spacing w:line="500" w:lineRule="exact"/>
        <w:ind w:firstLine="514" w:firstLineChars="245"/>
        <w:rPr>
          <w:rFonts w:ascii="宋体" w:hAnsi="宋体" w:cs="Arial"/>
          <w:b/>
          <w:bCs/>
          <w:color w:val="000000" w:themeColor="text1"/>
        </w:rPr>
      </w:pPr>
      <w:r>
        <w:rPr>
          <w:rFonts w:hint="eastAsia" w:ascii="宋体" w:hAnsi="宋体" w:cs="Arial"/>
          <w:color w:val="000000" w:themeColor="text1"/>
        </w:rPr>
        <w:t>16.1磋商有效期在“供应商须知前附表”中有明确的规定。供应商如未就此提出异议，则视同接受；如承诺的磋商有效期短于此规定时间的，将被视为非响应性投标而予以拒绝。</w:t>
      </w:r>
    </w:p>
    <w:p>
      <w:pPr>
        <w:pStyle w:val="33"/>
        <w:widowControl w:val="0"/>
        <w:spacing w:line="500" w:lineRule="exact"/>
        <w:ind w:firstLine="420"/>
        <w:rPr>
          <w:rFonts w:ascii="宋体" w:hAnsi="宋体"/>
          <w:color w:val="000000" w:themeColor="text1"/>
        </w:rPr>
      </w:pPr>
      <w:r>
        <w:rPr>
          <w:rFonts w:hint="eastAsia" w:ascii="宋体" w:hAnsi="宋体" w:cs="Arial"/>
          <w:color w:val="000000" w:themeColor="text1"/>
        </w:rPr>
        <w:t>16.2在特殊情况下，采购单位可于原磋商有效期满之前，向供应商提出延长磋商有效期的要求。</w:t>
      </w:r>
      <w:r>
        <w:rPr>
          <w:rFonts w:hint="eastAsia" w:ascii="宋体" w:hAnsi="宋体"/>
          <w:color w:val="000000" w:themeColor="text1"/>
        </w:rPr>
        <w:t>供应商同意延长的，应相应延长其磋商保证金的有效期，但不得要求或被允许修改或撤销其磋商响应文件。供应商拒绝延长的</w:t>
      </w:r>
      <w:r>
        <w:rPr>
          <w:rFonts w:hint="eastAsia" w:ascii="宋体" w:hAnsi="宋体" w:cs="Arial"/>
          <w:color w:val="000000" w:themeColor="text1"/>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olor w:val="000000" w:themeColor="text1"/>
        </w:rPr>
        <w:t>16.3在磋商有效期内，供应商撤销或修改其磋商响应文件的，应承担责任。</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17、磋商响应文件签署</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17.2磋商响应文件不得行间插字、涂改或增删。如有修改错漏处，必须由供应商的法定代表人或其授权代表签字。</w:t>
      </w:r>
    </w:p>
    <w:p>
      <w:pPr>
        <w:spacing w:line="500" w:lineRule="exact"/>
        <w:rPr>
          <w:rFonts w:ascii="宋体" w:hAnsi="宋体" w:cs="Arial"/>
          <w:color w:val="000000" w:themeColor="text1"/>
        </w:rPr>
      </w:pPr>
    </w:p>
    <w:p>
      <w:pPr>
        <w:pStyle w:val="31"/>
        <w:rPr>
          <w:color w:val="000000" w:themeColor="text1"/>
        </w:rPr>
      </w:pPr>
      <w:bookmarkStart w:id="46" w:name="_Toc511899308"/>
      <w:bookmarkEnd w:id="46"/>
      <w:bookmarkStart w:id="47" w:name="_Toc26763"/>
      <w:bookmarkStart w:id="48" w:name="_Toc9389"/>
      <w:r>
        <w:rPr>
          <w:rFonts w:hint="eastAsia"/>
          <w:color w:val="000000" w:themeColor="text1"/>
        </w:rPr>
        <w:t>四、磋商响应文件的提交</w:t>
      </w:r>
      <w:bookmarkEnd w:id="47"/>
      <w:bookmarkEnd w:id="48"/>
    </w:p>
    <w:p>
      <w:pPr>
        <w:spacing w:line="500" w:lineRule="exact"/>
        <w:ind w:left="426"/>
        <w:rPr>
          <w:rFonts w:ascii="宋体" w:hAnsi="宋体" w:cs="Arial"/>
          <w:b/>
          <w:bCs/>
          <w:color w:val="000000" w:themeColor="text1"/>
        </w:rPr>
      </w:pPr>
      <w:r>
        <w:rPr>
          <w:rFonts w:hint="eastAsia" w:ascii="宋体" w:hAnsi="宋体" w:cs="Arial"/>
          <w:b/>
          <w:bCs/>
          <w:color w:val="000000" w:themeColor="text1"/>
        </w:rPr>
        <w:t>18、磋商响应文件的封装</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18.1</w:t>
      </w:r>
      <w:r>
        <w:rPr>
          <w:rFonts w:hint="eastAsia" w:ascii="宋体" w:hAnsi="宋体" w:cs="Arial"/>
          <w:b/>
          <w:bCs/>
          <w:color w:val="000000" w:themeColor="text1"/>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rPr>
      </w:pPr>
      <w:r>
        <w:rPr>
          <w:rFonts w:hint="eastAsia" w:ascii="宋体" w:hAnsi="宋体" w:cs="Arial"/>
          <w:b/>
          <w:bCs/>
          <w:color w:val="000000" w:themeColor="text1"/>
        </w:rPr>
        <w:t>19、磋商响应文件的递交</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19.1供应商应按供应商须知前附表中规定的截止时间前递交磋商响应文件。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19.2供应商递交磋商响应文件的地点：详见供应商须知前附表。</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19.3供应商所递交的磋商响应文件在磋商开始后不予退还。</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19.4采购单位收到磋商响应文件后，应及时登记并由供应商签字确认。</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19.5有下列情形之一的，</w:t>
      </w:r>
      <w:r>
        <w:rPr>
          <w:rFonts w:hint="eastAsia" w:ascii="宋体" w:hAnsi="宋体" w:cs="Arial"/>
          <w:b/>
          <w:bCs/>
          <w:color w:val="000000" w:themeColor="text1"/>
        </w:rPr>
        <w:t>采购人将不予受理</w:t>
      </w:r>
      <w:r>
        <w:rPr>
          <w:rFonts w:hint="eastAsia" w:ascii="宋体" w:hAnsi="宋体" w:cs="Arial"/>
          <w:color w:val="000000" w:themeColor="text1"/>
        </w:rPr>
        <w:t>：</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19.5.1逾期送达的或者未送达指定地点的磋商响应文件。</w:t>
      </w:r>
    </w:p>
    <w:p>
      <w:pPr>
        <w:spacing w:line="540" w:lineRule="exact"/>
        <w:ind w:firstLine="420" w:firstLineChars="200"/>
        <w:rPr>
          <w:rFonts w:ascii="宋体" w:hAnsi="宋体" w:cs="Arial"/>
          <w:color w:val="000000" w:themeColor="text1"/>
        </w:rPr>
      </w:pPr>
      <w:r>
        <w:rPr>
          <w:rFonts w:hint="eastAsia" w:ascii="宋体" w:hAnsi="宋体" w:cs="Arial"/>
          <w:color w:val="000000" w:themeColor="text1"/>
        </w:rPr>
        <w:t>19.5.2未按本文件18.1、18.2条的要求密封和加写标记的磋商响应文件。</w:t>
      </w:r>
    </w:p>
    <w:p>
      <w:pPr>
        <w:spacing w:line="500" w:lineRule="exact"/>
        <w:ind w:firstLine="422" w:firstLineChars="200"/>
        <w:rPr>
          <w:rFonts w:ascii="宋体" w:hAnsi="宋体" w:cs="Arial"/>
          <w:b/>
          <w:bCs/>
          <w:color w:val="000000" w:themeColor="text1"/>
        </w:rPr>
      </w:pPr>
      <w:r>
        <w:rPr>
          <w:rFonts w:hint="eastAsia" w:ascii="宋体" w:hAnsi="宋体" w:cs="Arial"/>
          <w:b/>
          <w:bCs/>
          <w:color w:val="000000" w:themeColor="text1"/>
        </w:rPr>
        <w:t>20、磋商响应文件的修改和撤回</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20.1在供应商须知前附表规定的磋商响应文件递交截止时间前，供应商可以修改或撤回已递交的磋商响应文件，但应以书面形式通知采购人。</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20.2供应商修改或撤回已递交磋商响应文件的书面通知应按照本文件第17条的要求签字或盖章。</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20.3供应商撤回磋商响应文件的，受托人自收到供应商书面撤回通知之日起5个工作日内退还已收取的磋商保证金。</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21、联合体参加磋商（本项目不适用）</w:t>
      </w:r>
    </w:p>
    <w:p>
      <w:pPr>
        <w:spacing w:before="93" w:after="93" w:line="540" w:lineRule="exact"/>
        <w:ind w:firstLine="567" w:firstLineChars="270"/>
        <w:rPr>
          <w:rFonts w:ascii="宋体" w:hAnsi="宋体" w:cs="Arial"/>
          <w:color w:val="000000" w:themeColor="text1"/>
        </w:rPr>
      </w:pPr>
      <w:r>
        <w:rPr>
          <w:rFonts w:hint="eastAsia" w:ascii="宋体" w:hAnsi="宋体" w:cs="Arial"/>
          <w:color w:val="000000" w:themeColor="text1"/>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rPr>
      </w:pPr>
      <w:r>
        <w:rPr>
          <w:rFonts w:hint="eastAsia" w:ascii="宋体" w:hAnsi="宋体" w:cs="Arial"/>
          <w:color w:val="000000" w:themeColor="text1"/>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rPr>
      </w:pPr>
    </w:p>
    <w:p>
      <w:pPr>
        <w:pStyle w:val="31"/>
        <w:rPr>
          <w:color w:val="000000" w:themeColor="text1"/>
        </w:rPr>
      </w:pPr>
      <w:bookmarkStart w:id="49" w:name="_Toc511899309"/>
      <w:bookmarkEnd w:id="49"/>
      <w:bookmarkStart w:id="50" w:name="_Toc28816"/>
      <w:bookmarkStart w:id="51" w:name="_Toc30695"/>
      <w:r>
        <w:rPr>
          <w:rFonts w:hint="eastAsia"/>
          <w:color w:val="000000" w:themeColor="text1"/>
        </w:rPr>
        <w:t>五、磋商与评审</w:t>
      </w:r>
      <w:bookmarkEnd w:id="50"/>
      <w:bookmarkEnd w:id="51"/>
    </w:p>
    <w:p>
      <w:pPr>
        <w:spacing w:line="360" w:lineRule="auto"/>
        <w:ind w:firstLine="517" w:firstLineChars="245"/>
        <w:rPr>
          <w:rFonts w:ascii="宋体" w:hAnsi="宋体" w:cs="Arial"/>
          <w:b/>
          <w:bCs/>
          <w:color w:val="000000" w:themeColor="text1"/>
        </w:rPr>
      </w:pPr>
      <w:r>
        <w:rPr>
          <w:rFonts w:hint="eastAsia" w:ascii="宋体" w:hAnsi="宋体" w:cs="Arial"/>
          <w:b/>
          <w:bCs/>
          <w:color w:val="000000" w:themeColor="text1"/>
        </w:rPr>
        <w:t>22、磋商</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22.1采购单位将在“供应商须知前附表”规定的时间和地点组织磋商。</w:t>
      </w:r>
    </w:p>
    <w:p>
      <w:pPr>
        <w:spacing w:line="360" w:lineRule="auto"/>
        <w:ind w:firstLine="420" w:firstLineChars="200"/>
        <w:rPr>
          <w:rFonts w:ascii="宋体" w:hAnsi="宋体" w:cs="Arial"/>
          <w:color w:val="000000" w:themeColor="text1"/>
        </w:rPr>
      </w:pPr>
      <w:r>
        <w:rPr>
          <w:rFonts w:hint="eastAsia" w:ascii="宋体" w:hAnsi="宋体"/>
          <w:color w:val="000000" w:themeColor="text1"/>
        </w:rPr>
        <w:t>22.2</w:t>
      </w:r>
      <w:r>
        <w:rPr>
          <w:rFonts w:hint="eastAsia" w:ascii="宋体" w:hAnsi="宋体" w:cs="Arial"/>
          <w:color w:val="000000" w:themeColor="text1"/>
        </w:rPr>
        <w:t>采购单位按规定组成三人或以上的磋商小组。</w:t>
      </w:r>
    </w:p>
    <w:p>
      <w:pPr>
        <w:rPr>
          <w:rFonts w:ascii="宋体" w:hAnsi="宋体" w:cs="Arial"/>
          <w:color w:val="000000" w:themeColor="text1"/>
        </w:rPr>
      </w:pPr>
      <w:r>
        <w:rPr>
          <w:rFonts w:hint="eastAsia" w:ascii="宋体" w:hAnsi="宋体" w:cs="Arial"/>
          <w:color w:val="000000" w:themeColor="text1"/>
        </w:rPr>
        <w:br w:type="page"/>
      </w:r>
    </w:p>
    <w:p>
      <w:pPr>
        <w:spacing w:line="360" w:lineRule="auto"/>
        <w:ind w:firstLine="420" w:firstLineChars="200"/>
        <w:rPr>
          <w:rFonts w:ascii="宋体" w:hAnsi="宋体" w:cs="Arial"/>
          <w:b/>
          <w:bCs/>
          <w:color w:val="000000" w:themeColor="text1"/>
        </w:rPr>
      </w:pPr>
      <w:r>
        <w:rPr>
          <w:rFonts w:hint="eastAsia" w:ascii="宋体" w:hAnsi="宋体" w:cs="Arial"/>
          <w:color w:val="000000" w:themeColor="text1"/>
        </w:rPr>
        <w:t>磋商小组成员有下列情形之一的，应当回避：</w:t>
      </w:r>
    </w:p>
    <w:p>
      <w:pPr>
        <w:pStyle w:val="33"/>
        <w:widowControl w:val="0"/>
        <w:spacing w:line="500" w:lineRule="exact"/>
        <w:ind w:firstLine="420" w:firstLineChars="200"/>
        <w:rPr>
          <w:rFonts w:ascii="宋体" w:hAnsi="宋体"/>
          <w:color w:val="000000" w:themeColor="text1"/>
        </w:rPr>
      </w:pPr>
      <w:r>
        <w:rPr>
          <w:rFonts w:hint="eastAsia" w:ascii="宋体" w:hAnsi="宋体"/>
          <w:color w:val="000000" w:themeColor="text1"/>
        </w:rPr>
        <w:t>（1）参加采购活动前三年内，与供应商存在劳动关系，或者担任过供应商的董事、监事，或者是供应商的控股股东或实际控制人；</w:t>
      </w:r>
    </w:p>
    <w:p>
      <w:pPr>
        <w:pStyle w:val="33"/>
        <w:widowControl w:val="0"/>
        <w:spacing w:line="500" w:lineRule="exact"/>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2</w:t>
      </w:r>
      <w:r>
        <w:rPr>
          <w:rFonts w:ascii="宋体" w:hAnsi="宋体"/>
          <w:color w:val="000000" w:themeColor="text1"/>
        </w:rPr>
        <w:t>）与供应商的法定代表人或者负责人有夫妻、直系血亲、三代以内旁系血亲或者近姻亲关系；</w:t>
      </w:r>
    </w:p>
    <w:p>
      <w:pPr>
        <w:pStyle w:val="33"/>
        <w:widowControl w:val="0"/>
        <w:spacing w:line="500" w:lineRule="exact"/>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3</w:t>
      </w:r>
      <w:r>
        <w:rPr>
          <w:rFonts w:ascii="宋体" w:hAnsi="宋体"/>
          <w:color w:val="000000" w:themeColor="text1"/>
        </w:rPr>
        <w:t>）与供应商有其他可能影响政府采购活动公平、公正进行的关系。</w:t>
      </w:r>
    </w:p>
    <w:p>
      <w:pPr>
        <w:pStyle w:val="33"/>
        <w:widowControl w:val="0"/>
        <w:spacing w:line="500" w:lineRule="exact"/>
        <w:ind w:firstLine="420" w:firstLineChars="200"/>
        <w:rPr>
          <w:rFonts w:ascii="宋体" w:hAnsi="宋体"/>
          <w:color w:val="000000" w:themeColor="text1"/>
        </w:rPr>
      </w:pPr>
      <w:r>
        <w:rPr>
          <w:rFonts w:hint="eastAsia" w:ascii="宋体" w:hAnsi="宋体"/>
          <w:color w:val="000000" w:themeColor="text1"/>
        </w:rPr>
        <w:t>另外，磋商小组成员</w:t>
      </w:r>
      <w:r>
        <w:rPr>
          <w:rFonts w:ascii="宋体" w:hAnsi="宋体"/>
          <w:color w:val="000000" w:themeColor="text1"/>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rPr>
      </w:pPr>
      <w:r>
        <w:rPr>
          <w:rFonts w:hint="eastAsia" w:ascii="宋体" w:hAnsi="宋体"/>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rPr>
      </w:pPr>
      <w:r>
        <w:rPr>
          <w:rFonts w:hint="eastAsia" w:ascii="宋体" w:hAnsi="宋体"/>
          <w:color w:val="000000" w:themeColor="text1"/>
        </w:rPr>
        <w:t>22.3竞争性磋商活动采用综合评分法评审。</w:t>
      </w:r>
    </w:p>
    <w:p>
      <w:pPr>
        <w:spacing w:line="360" w:lineRule="auto"/>
        <w:ind w:firstLine="420" w:firstLineChars="200"/>
        <w:rPr>
          <w:rFonts w:ascii="宋体" w:hAnsi="宋体"/>
          <w:color w:val="000000" w:themeColor="text1"/>
        </w:rPr>
      </w:pPr>
      <w:r>
        <w:rPr>
          <w:rFonts w:hint="eastAsia" w:ascii="宋体" w:hAnsi="宋体"/>
          <w:color w:val="000000" w:themeColor="text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rPr>
      </w:pPr>
      <w:r>
        <w:rPr>
          <w:rFonts w:hint="eastAsia" w:ascii="宋体" w:hAnsi="宋体"/>
          <w:color w:val="000000" w:themeColor="text1"/>
        </w:rPr>
        <w:t>22.4为保证磋商活动顺利进行，供应商可派相关技术人员进行现场答疑。</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23、评审</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23.1实质性响应审查。（详见第四章）</w:t>
      </w:r>
    </w:p>
    <w:p>
      <w:pPr>
        <w:spacing w:line="360" w:lineRule="auto"/>
        <w:ind w:firstLine="420" w:firstLineChars="200"/>
        <w:rPr>
          <w:rFonts w:ascii="宋体" w:hAnsi="宋体"/>
          <w:b/>
          <w:bCs/>
          <w:color w:val="000000" w:themeColor="text1"/>
        </w:rPr>
      </w:pPr>
      <w:r>
        <w:rPr>
          <w:rFonts w:hint="eastAsia" w:ascii="宋体" w:hAnsi="宋体"/>
          <w:color w:val="000000" w:themeColor="text1"/>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rPr>
      </w:pPr>
      <w:r>
        <w:rPr>
          <w:rFonts w:hint="eastAsia" w:ascii="宋体" w:hAnsi="宋体"/>
          <w:b/>
          <w:bCs/>
          <w:color w:val="000000" w:themeColor="text1"/>
        </w:rPr>
        <w:t>23.2综合评审。（评分办法详见第五章）</w:t>
      </w:r>
    </w:p>
    <w:p>
      <w:pPr>
        <w:spacing w:line="360" w:lineRule="auto"/>
        <w:ind w:firstLine="411" w:firstLineChars="196"/>
        <w:rPr>
          <w:rFonts w:ascii="宋体" w:hAnsi="宋体"/>
          <w:color w:val="000000" w:themeColor="text1"/>
        </w:rPr>
      </w:pPr>
      <w:r>
        <w:rPr>
          <w:rFonts w:hint="eastAsia" w:ascii="宋体" w:hAnsi="宋体"/>
          <w:color w:val="000000" w:themeColor="text1"/>
        </w:rPr>
        <w:t>磋商小组只对实质上响应磋商文件要求的磋商响应文件按照评分细则进行综合评审。</w:t>
      </w:r>
    </w:p>
    <w:p>
      <w:pPr>
        <w:spacing w:line="360" w:lineRule="auto"/>
        <w:ind w:firstLine="411" w:firstLineChars="196"/>
        <w:rPr>
          <w:rFonts w:ascii="宋体" w:hAnsi="宋体"/>
          <w:color w:val="000000" w:themeColor="text1"/>
        </w:rPr>
      </w:pPr>
      <w:r>
        <w:rPr>
          <w:rFonts w:hint="eastAsia" w:ascii="宋体" w:hAnsi="宋体"/>
          <w:color w:val="000000" w:themeColor="text1"/>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rPr>
      </w:pPr>
      <w:r>
        <w:rPr>
          <w:rFonts w:hint="eastAsia" w:ascii="宋体" w:hAnsi="宋体"/>
          <w:color w:val="000000" w:themeColor="text1"/>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rPr>
      </w:pPr>
      <w:r>
        <w:rPr>
          <w:rFonts w:hint="eastAsia" w:ascii="宋体" w:hAnsi="宋体"/>
          <w:color w:val="000000" w:themeColor="text1"/>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rPr>
      </w:pPr>
      <w:r>
        <w:rPr>
          <w:rFonts w:hint="eastAsia" w:ascii="宋体" w:hAnsi="宋体"/>
          <w:color w:val="000000" w:themeColor="text1"/>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rPr>
      </w:pPr>
      <w:r>
        <w:rPr>
          <w:rFonts w:hint="eastAsia" w:ascii="宋体" w:hAnsi="宋体"/>
          <w:b/>
          <w:bCs/>
          <w:color w:val="000000" w:themeColor="text1"/>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rPr>
      </w:pPr>
      <w:r>
        <w:rPr>
          <w:rFonts w:hint="eastAsia" w:ascii="宋体" w:hAnsi="宋体"/>
          <w:color w:val="000000" w:themeColor="text1"/>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rPr>
      </w:pPr>
      <w:r>
        <w:rPr>
          <w:rFonts w:hint="eastAsia" w:ascii="宋体" w:hAnsi="宋体"/>
          <w:color w:val="000000" w:themeColor="text1"/>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rPr>
      </w:pPr>
      <w:r>
        <w:rPr>
          <w:rFonts w:hint="eastAsia" w:ascii="宋体" w:hAnsi="宋体"/>
          <w:color w:val="000000" w:themeColor="text1"/>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rPr>
      </w:pPr>
      <w:r>
        <w:rPr>
          <w:rFonts w:hint="eastAsia" w:ascii="宋体" w:hAnsi="宋体" w:cs="Arial"/>
          <w:b/>
          <w:bCs/>
          <w:color w:val="000000" w:themeColor="text1"/>
        </w:rPr>
        <w:t>24、异常情况处理</w:t>
      </w:r>
    </w:p>
    <w:p>
      <w:pPr>
        <w:spacing w:line="500" w:lineRule="exact"/>
        <w:ind w:left="517"/>
        <w:rPr>
          <w:rFonts w:ascii="宋体" w:hAnsi="宋体" w:cs="Arial"/>
          <w:b/>
          <w:bCs/>
          <w:color w:val="000000" w:themeColor="text1"/>
        </w:rPr>
      </w:pPr>
      <w:r>
        <w:rPr>
          <w:rFonts w:hint="eastAsia" w:ascii="宋体" w:hAnsi="宋体" w:cs="Arial"/>
          <w:color w:val="000000" w:themeColor="text1"/>
        </w:rPr>
        <w:t>24.1磋商时出现以下情况之一的，将重新组织磋商：</w:t>
      </w:r>
    </w:p>
    <w:p>
      <w:pPr>
        <w:spacing w:line="500" w:lineRule="exact"/>
        <w:ind w:left="540"/>
        <w:rPr>
          <w:rFonts w:ascii="宋体" w:hAnsi="宋体" w:cs="Arial"/>
          <w:color w:val="000000" w:themeColor="text1"/>
        </w:rPr>
      </w:pPr>
      <w:r>
        <w:rPr>
          <w:rFonts w:hint="eastAsia" w:ascii="宋体" w:hAnsi="宋体" w:cs="Arial"/>
          <w:color w:val="000000" w:themeColor="text1"/>
        </w:rPr>
        <w:t>1）供应商的报价均超过了采购预算，经过多轮磋商仍不能降到预算内、且采购人不能支付的；</w:t>
      </w:r>
    </w:p>
    <w:p>
      <w:pPr>
        <w:spacing w:line="500" w:lineRule="exact"/>
        <w:ind w:left="540"/>
        <w:rPr>
          <w:rFonts w:ascii="宋体" w:hAnsi="宋体" w:cs="Arial"/>
          <w:color w:val="000000" w:themeColor="text1"/>
        </w:rPr>
      </w:pPr>
      <w:r>
        <w:rPr>
          <w:rFonts w:hint="eastAsia" w:ascii="宋体" w:hAnsi="宋体" w:cs="Arial"/>
          <w:color w:val="000000" w:themeColor="text1"/>
        </w:rPr>
        <w:t>2）经过磋商，供应商所提供的货物服务仍无法满足磋商文件实质性要求、影响工作的；</w:t>
      </w:r>
    </w:p>
    <w:p>
      <w:pPr>
        <w:numPr>
          <w:ilvl w:val="0"/>
          <w:numId w:val="6"/>
        </w:numPr>
        <w:spacing w:line="500" w:lineRule="exact"/>
        <w:rPr>
          <w:rFonts w:ascii="宋体" w:hAnsi="宋体" w:cs="Arial"/>
          <w:color w:val="000000" w:themeColor="text1"/>
        </w:rPr>
      </w:pPr>
      <w:r>
        <w:rPr>
          <w:rFonts w:hint="eastAsia" w:ascii="宋体" w:hAnsi="宋体" w:cs="Arial"/>
          <w:color w:val="000000" w:themeColor="text1"/>
        </w:rPr>
        <w:t>出现影响采购公正的违法、违规行为的。</w:t>
      </w:r>
    </w:p>
    <w:p>
      <w:pPr>
        <w:spacing w:line="500" w:lineRule="exact"/>
        <w:rPr>
          <w:rFonts w:ascii="宋体" w:hAnsi="宋体" w:cs="Arial"/>
          <w:color w:val="000000" w:themeColor="text1"/>
        </w:rPr>
      </w:pPr>
    </w:p>
    <w:p>
      <w:pPr>
        <w:pStyle w:val="31"/>
        <w:rPr>
          <w:color w:val="000000" w:themeColor="text1"/>
        </w:rPr>
      </w:pPr>
      <w:bookmarkStart w:id="52" w:name="_Toc511899310"/>
      <w:bookmarkEnd w:id="52"/>
      <w:bookmarkStart w:id="53" w:name="_Toc18987"/>
      <w:bookmarkStart w:id="54" w:name="_Toc9704"/>
      <w:r>
        <w:rPr>
          <w:rFonts w:hint="eastAsia"/>
          <w:color w:val="000000" w:themeColor="text1"/>
        </w:rPr>
        <w:t>六、定标和授予合同</w:t>
      </w:r>
      <w:bookmarkEnd w:id="53"/>
      <w:bookmarkEnd w:id="54"/>
    </w:p>
    <w:p>
      <w:pPr>
        <w:spacing w:line="500" w:lineRule="exact"/>
        <w:ind w:left="517"/>
        <w:rPr>
          <w:rFonts w:ascii="宋体" w:hAnsi="宋体" w:cs="Arial"/>
          <w:b/>
          <w:bCs/>
          <w:color w:val="000000" w:themeColor="text1"/>
        </w:rPr>
      </w:pPr>
      <w:r>
        <w:rPr>
          <w:rFonts w:hint="eastAsia" w:ascii="宋体" w:hAnsi="宋体" w:cs="Arial"/>
          <w:b/>
          <w:bCs/>
          <w:color w:val="000000" w:themeColor="text1"/>
        </w:rPr>
        <w:t>25、定标方式</w:t>
      </w:r>
    </w:p>
    <w:p>
      <w:pPr>
        <w:spacing w:line="500" w:lineRule="exact"/>
        <w:ind w:firstLine="525" w:firstLineChars="250"/>
        <w:rPr>
          <w:rFonts w:ascii="宋体" w:hAnsi="宋体"/>
          <w:color w:val="000000" w:themeColor="text1"/>
          <w:shd w:val="clear" w:color="auto" w:fill="FFFFFF"/>
        </w:rPr>
      </w:pPr>
      <w:r>
        <w:rPr>
          <w:rFonts w:hint="eastAsia" w:ascii="宋体" w:hAnsi="宋体"/>
          <w:color w:val="000000" w:themeColor="text1"/>
          <w:shd w:val="clear" w:color="auto" w:fill="FFFFFF"/>
        </w:rPr>
        <w:t>25.1采购人应当在收到评审报告后</w:t>
      </w:r>
      <w:r>
        <w:rPr>
          <w:rFonts w:hint="eastAsia"/>
          <w:color w:val="000000" w:themeColor="text1"/>
          <w:shd w:val="clear" w:color="auto" w:fill="FFFFFF"/>
        </w:rPr>
        <w:t>5</w:t>
      </w:r>
      <w:r>
        <w:rPr>
          <w:rFonts w:hint="eastAsia" w:ascii="宋体" w:hAnsi="宋体"/>
          <w:color w:val="000000" w:themeColor="text1"/>
          <w:shd w:val="clear" w:color="auto" w:fill="FFFFFF"/>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rPr>
      </w:pPr>
      <w:r>
        <w:rPr>
          <w:rFonts w:hint="eastAsia" w:ascii="宋体" w:hAnsi="宋体"/>
          <w:color w:val="000000" w:themeColor="text1"/>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rPr>
      </w:pPr>
      <w:r>
        <w:rPr>
          <w:rFonts w:hint="eastAsia" w:ascii="宋体" w:hAnsi="宋体" w:cs="Arial"/>
          <w:b/>
          <w:bCs/>
          <w:color w:val="000000" w:themeColor="text1"/>
        </w:rPr>
        <w:t>26、签订合同</w:t>
      </w:r>
    </w:p>
    <w:p>
      <w:pPr>
        <w:spacing w:line="500" w:lineRule="exact"/>
        <w:ind w:firstLine="525" w:firstLineChars="250"/>
        <w:rPr>
          <w:rFonts w:ascii="宋体" w:hAnsi="宋体" w:cs="Arial"/>
          <w:color w:val="000000" w:themeColor="text1"/>
        </w:rPr>
      </w:pPr>
      <w:r>
        <w:rPr>
          <w:rFonts w:hint="eastAsia" w:ascii="宋体" w:hAnsi="宋体"/>
          <w:color w:val="000000" w:themeColor="text1"/>
          <w:shd w:val="clear" w:color="auto" w:fill="FFFFFF"/>
        </w:rPr>
        <w:t>26.1采购人与成交人应当在成交通知书发出之日起三十日内</w:t>
      </w:r>
      <w:r>
        <w:rPr>
          <w:rFonts w:hint="eastAsia" w:ascii="宋体" w:hAnsi="宋体" w:cs="Arial"/>
          <w:color w:val="000000" w:themeColor="text1"/>
        </w:rPr>
        <w:t>（具体时限本文件有约定的，按约定执行</w:t>
      </w:r>
      <w:r>
        <w:rPr>
          <w:rFonts w:hint="eastAsia" w:ascii="宋体" w:hAnsi="宋体"/>
          <w:color w:val="000000" w:themeColor="text1"/>
          <w:shd w:val="clear" w:color="auto" w:fill="FFFFFF"/>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26.3中标通知书发出后，采购人无正当理由不与成交供应商签订采购合同的，将依据相关规定给予处理。</w:t>
      </w:r>
    </w:p>
    <w:p>
      <w:pPr>
        <w:numPr>
          <w:ilvl w:val="0"/>
          <w:numId w:val="7"/>
        </w:numPr>
        <w:spacing w:line="500" w:lineRule="exact"/>
        <w:rPr>
          <w:rFonts w:ascii="宋体" w:hAnsi="宋体" w:cs="Arial"/>
          <w:b/>
          <w:bCs/>
          <w:color w:val="000000" w:themeColor="text1"/>
        </w:rPr>
      </w:pPr>
      <w:r>
        <w:rPr>
          <w:rFonts w:hint="eastAsia" w:ascii="宋体" w:hAnsi="宋体" w:cs="Arial"/>
          <w:b/>
          <w:bCs/>
          <w:color w:val="000000" w:themeColor="text1"/>
        </w:rPr>
        <w:t>履约保证金</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rPr>
      </w:pPr>
    </w:p>
    <w:p>
      <w:pPr>
        <w:pStyle w:val="31"/>
        <w:rPr>
          <w:color w:val="000000" w:themeColor="text1"/>
        </w:rPr>
      </w:pPr>
      <w:bookmarkStart w:id="55" w:name="_Toc511899311"/>
      <w:bookmarkEnd w:id="55"/>
      <w:bookmarkStart w:id="56" w:name="_Toc18233"/>
      <w:bookmarkStart w:id="57" w:name="_Toc11095"/>
      <w:r>
        <w:rPr>
          <w:rFonts w:hint="eastAsia"/>
          <w:color w:val="000000" w:themeColor="text1"/>
        </w:rPr>
        <w:t>七、质疑与投诉</w:t>
      </w:r>
      <w:bookmarkEnd w:id="56"/>
      <w:bookmarkEnd w:id="57"/>
    </w:p>
    <w:p>
      <w:pPr>
        <w:spacing w:line="500" w:lineRule="exact"/>
        <w:ind w:left="517"/>
        <w:rPr>
          <w:rFonts w:ascii="宋体" w:hAnsi="宋体" w:cs="Arial"/>
          <w:b/>
          <w:bCs/>
          <w:color w:val="000000" w:themeColor="text1"/>
        </w:rPr>
      </w:pPr>
      <w:r>
        <w:rPr>
          <w:rFonts w:hint="eastAsia" w:ascii="宋体" w:hAnsi="宋体" w:cs="Arial"/>
          <w:b/>
          <w:bCs/>
          <w:color w:val="000000" w:themeColor="text1"/>
        </w:rPr>
        <w:t>28、质疑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28.1</w:t>
      </w:r>
      <w:r>
        <w:rPr>
          <w:rFonts w:ascii="宋体" w:hAnsi="宋体" w:cs="Arial"/>
          <w:color w:val="000000" w:themeColor="text1"/>
        </w:rPr>
        <w:t>参与</w:t>
      </w:r>
      <w:r>
        <w:rPr>
          <w:rFonts w:hint="eastAsia" w:ascii="宋体" w:hAnsi="宋体" w:cs="Arial"/>
          <w:color w:val="000000" w:themeColor="text1"/>
        </w:rPr>
        <w:t>本</w:t>
      </w:r>
      <w:r>
        <w:rPr>
          <w:rFonts w:ascii="宋体" w:hAnsi="宋体" w:cs="Arial"/>
          <w:color w:val="000000" w:themeColor="text1"/>
        </w:rPr>
        <w:t>项目采购活动的</w:t>
      </w:r>
      <w:r>
        <w:rPr>
          <w:rFonts w:hint="eastAsia" w:ascii="宋体" w:hAnsi="宋体" w:cs="Arial"/>
          <w:color w:val="000000" w:themeColor="text1"/>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28.2</w:t>
      </w:r>
      <w:r>
        <w:rPr>
          <w:rFonts w:ascii="宋体" w:hAnsi="宋体" w:cs="Arial"/>
          <w:color w:val="000000" w:themeColor="text1"/>
        </w:rPr>
        <w:t>参与</w:t>
      </w:r>
      <w:r>
        <w:rPr>
          <w:rFonts w:hint="eastAsia" w:ascii="宋体" w:hAnsi="宋体" w:cs="Arial"/>
          <w:color w:val="000000" w:themeColor="text1"/>
        </w:rPr>
        <w:t>本</w:t>
      </w:r>
      <w:r>
        <w:rPr>
          <w:rFonts w:ascii="宋体" w:hAnsi="宋体" w:cs="Arial"/>
          <w:color w:val="000000" w:themeColor="text1"/>
        </w:rPr>
        <w:t>项目采购活动的</w:t>
      </w:r>
      <w:r>
        <w:rPr>
          <w:rFonts w:hint="eastAsia" w:ascii="宋体" w:hAnsi="宋体" w:cs="Arial"/>
          <w:color w:val="000000" w:themeColor="text1"/>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 xml:space="preserve"> 28.3</w:t>
      </w:r>
      <w:r>
        <w:rPr>
          <w:rFonts w:hint="eastAsia" w:ascii="宋体" w:hAnsi="宋体"/>
          <w:color w:val="000000" w:themeColor="text1"/>
        </w:rPr>
        <w:t>质疑函的内容应包括</w:t>
      </w:r>
      <w:r>
        <w:rPr>
          <w:rFonts w:ascii="宋体" w:hAnsi="宋体" w:cs="Arial"/>
          <w:color w:val="000000" w:themeColor="text1"/>
        </w:rPr>
        <w:t>《政府采购质疑和投诉办法》</w:t>
      </w:r>
      <w:r>
        <w:rPr>
          <w:rFonts w:hint="eastAsia" w:ascii="宋体" w:hAnsi="宋体" w:cs="Arial"/>
          <w:color w:val="000000" w:themeColor="text1"/>
        </w:rPr>
        <w:t>（财政部令第</w:t>
      </w:r>
      <w:r>
        <w:rPr>
          <w:rFonts w:hint="eastAsia" w:ascii="Arial" w:hAnsi="Arial" w:cs="Arial"/>
          <w:color w:val="000000" w:themeColor="text1"/>
        </w:rPr>
        <w:t>94</w:t>
      </w:r>
      <w:r>
        <w:rPr>
          <w:rFonts w:hint="eastAsia" w:ascii="宋体" w:hAnsi="宋体" w:cs="Arial"/>
          <w:color w:val="000000" w:themeColor="text1"/>
        </w:rPr>
        <w:t>号）第十二条规定的内容，质疑函的格式可参照</w:t>
      </w:r>
      <w:r>
        <w:rPr>
          <w:rFonts w:hint="eastAsia" w:ascii="宋体" w:hAnsi="宋体"/>
          <w:color w:val="000000" w:themeColor="text1"/>
        </w:rPr>
        <w:t>宿州市公共资源交易中心门户网站办事流程--资料下载中的质疑函范本</w:t>
      </w:r>
      <w:r>
        <w:rPr>
          <w:rFonts w:hint="eastAsia" w:ascii="宋体" w:hAnsi="宋体" w:cs="Arial"/>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rPr>
      </w:pPr>
      <w:r>
        <w:rPr>
          <w:rFonts w:hint="eastAsia" w:ascii="宋体" w:hAnsi="宋体" w:cs="Arial"/>
          <w:color w:val="000000" w:themeColor="text1"/>
        </w:rPr>
        <w:t xml:space="preserve"> 28.5</w:t>
      </w:r>
      <w:r>
        <w:rPr>
          <w:rFonts w:hint="eastAsia" w:ascii="宋体" w:hAnsi="宋体"/>
          <w:color w:val="000000" w:themeColor="text1"/>
        </w:rPr>
        <w:t>供应商对同一环节的质疑，应</w:t>
      </w:r>
      <w:r>
        <w:rPr>
          <w:rFonts w:ascii="宋体" w:hAnsi="宋体" w:cs="Arial"/>
          <w:color w:val="000000" w:themeColor="text1"/>
        </w:rPr>
        <w:t>在法定质疑期内一次性提出</w:t>
      </w:r>
      <w:r>
        <w:rPr>
          <w:rFonts w:hint="eastAsia" w:ascii="宋体" w:hAnsi="宋体" w:cs="Arial"/>
          <w:color w:val="000000" w:themeColor="text1"/>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rPr>
      </w:pPr>
      <w:r>
        <w:rPr>
          <w:rFonts w:hint="eastAsia" w:ascii="宋体" w:hAnsi="宋体" w:cs="Arial"/>
          <w:b/>
          <w:bCs/>
          <w:color w:val="000000" w:themeColor="text1"/>
        </w:rPr>
        <w:t>29、投诉</w:t>
      </w:r>
    </w:p>
    <w:p>
      <w:pPr>
        <w:spacing w:line="500" w:lineRule="exact"/>
        <w:ind w:firstLine="525" w:firstLineChars="250"/>
        <w:rPr>
          <w:rFonts w:ascii="宋体" w:hAnsi="宋体" w:cs="Arial"/>
          <w:b/>
          <w:bCs/>
          <w:color w:val="000000" w:themeColor="text1"/>
        </w:rPr>
      </w:pPr>
      <w:r>
        <w:rPr>
          <w:rFonts w:hint="eastAsia" w:ascii="宋体" w:hAnsi="宋体" w:cs="Arial"/>
          <w:color w:val="000000" w:themeColor="text1"/>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rPr>
      </w:pPr>
      <w:bookmarkStart w:id="58" w:name="_Toc25214"/>
      <w:bookmarkStart w:id="59" w:name="_Toc16784"/>
      <w:r>
        <w:rPr>
          <w:rFonts w:hint="eastAsia" w:ascii="Arial" w:hAnsi="Arial" w:cs="Arial"/>
          <w:b/>
          <w:bCs/>
          <w:color w:val="000000" w:themeColor="text1"/>
          <w:sz w:val="32"/>
          <w:szCs w:val="32"/>
        </w:rPr>
        <w:br w:type="page"/>
      </w:r>
    </w:p>
    <w:p>
      <w:pPr>
        <w:jc w:val="center"/>
        <w:rPr>
          <w:color w:val="000000" w:themeColor="text1"/>
        </w:rPr>
      </w:pPr>
      <w:r>
        <w:rPr>
          <w:rFonts w:hint="eastAsia" w:ascii="Arial" w:hAnsi="Arial" w:cs="Arial"/>
          <w:b/>
          <w:bCs/>
          <w:color w:val="000000" w:themeColor="text1"/>
          <w:sz w:val="32"/>
          <w:szCs w:val="32"/>
        </w:rPr>
        <w:t xml:space="preserve">第七章 </w:t>
      </w:r>
      <w:bookmarkEnd w:id="58"/>
      <w:bookmarkEnd w:id="59"/>
      <w:bookmarkStart w:id="60" w:name="_Toc1671"/>
      <w:r>
        <w:rPr>
          <w:rFonts w:hint="eastAsia"/>
          <w:b/>
          <w:bCs/>
          <w:color w:val="000000" w:themeColor="text1"/>
          <w:sz w:val="32"/>
          <w:szCs w:val="32"/>
        </w:rPr>
        <w:t>合同条款及格式</w:t>
      </w:r>
    </w:p>
    <w:tbl>
      <w:tblPr>
        <w:tblStyle w:val="22"/>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6635" w:type="dxa"/>
            <w:vAlign w:val="center"/>
          </w:tcPr>
          <w:p>
            <w:pPr>
              <w:spacing w:line="560" w:lineRule="exact"/>
              <w:ind w:left="360"/>
              <w:jc w:val="center"/>
              <w:rPr>
                <w:rFonts w:ascii="宋体" w:hAnsi="宋体" w:cs="宋体"/>
                <w:color w:val="000000" w:themeColor="text1"/>
                <w:sz w:val="24"/>
                <w:szCs w:val="24"/>
              </w:rPr>
            </w:pPr>
            <w:r>
              <w:rPr>
                <w:rFonts w:hint="eastAsia" w:ascii="宋体" w:hAnsi="宋体" w:cs="宋体"/>
                <w:color w:val="000000" w:themeColor="text1"/>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6635" w:type="dxa"/>
            <w:vAlign w:val="center"/>
          </w:tcPr>
          <w:p>
            <w:pPr>
              <w:spacing w:line="560" w:lineRule="exact"/>
              <w:rPr>
                <w:rFonts w:ascii="宋体" w:hAnsi="宋体" w:cs="宋体"/>
                <w:color w:val="000000" w:themeColor="text1"/>
                <w:sz w:val="24"/>
                <w:szCs w:val="24"/>
              </w:rPr>
            </w:pPr>
            <w:r>
              <w:rPr>
                <w:rFonts w:hint="eastAsia" w:ascii="宋体" w:hAnsi="宋体" w:cs="宋体"/>
                <w:color w:val="000000" w:themeColor="text1"/>
                <w:sz w:val="24"/>
                <w:szCs w:val="24"/>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6635" w:type="dxa"/>
            <w:vAlign w:val="center"/>
          </w:tcPr>
          <w:p>
            <w:pPr>
              <w:spacing w:line="560" w:lineRule="exact"/>
              <w:rPr>
                <w:rFonts w:ascii="宋体" w:hAnsi="宋体" w:cs="宋体"/>
                <w:color w:val="000000" w:themeColor="text1"/>
                <w:sz w:val="24"/>
                <w:szCs w:val="24"/>
              </w:rPr>
            </w:pPr>
            <w:r>
              <w:rPr>
                <w:rFonts w:hint="eastAsia" w:ascii="宋体" w:hAnsi="宋体" w:cs="宋体"/>
                <w:color w:val="000000" w:themeColor="text1"/>
                <w:sz w:val="24"/>
                <w:szCs w:val="24"/>
              </w:rPr>
              <w:t>付款条件：体检结束各项报告材料交齐后，根据双方核定的实际体检人数，由付款人一次性付清所有款项。</w:t>
            </w:r>
          </w:p>
        </w:tc>
      </w:tr>
    </w:tbl>
    <w:p>
      <w:pPr>
        <w:pStyle w:val="6"/>
        <w:spacing w:line="360" w:lineRule="auto"/>
        <w:rPr>
          <w:rFonts w:ascii="宋体" w:hAnsi="宋体" w:cs="宋体"/>
          <w:color w:val="000000" w:themeColor="text1"/>
          <w:sz w:val="24"/>
          <w:szCs w:val="24"/>
        </w:rPr>
      </w:pPr>
      <w:bookmarkStart w:id="61" w:name="_Toc6729"/>
      <w:r>
        <w:rPr>
          <w:rFonts w:hint="eastAsia" w:ascii="宋体" w:hAnsi="宋体" w:cs="宋体"/>
          <w:color w:val="000000" w:themeColor="text1"/>
          <w:sz w:val="24"/>
          <w:szCs w:val="24"/>
        </w:rPr>
        <w:t>二、</w:t>
      </w:r>
      <w:bookmarkEnd w:id="61"/>
      <w:bookmarkStart w:id="62" w:name="_Toc496200332"/>
      <w:bookmarkStart w:id="63" w:name="_Hlk450145796"/>
      <w:bookmarkStart w:id="64" w:name="_Toc494280277"/>
      <w:bookmarkStart w:id="65" w:name="_Toc272141468"/>
      <w:bookmarkStart w:id="66" w:name="_Toc496200444"/>
      <w:bookmarkStart w:id="67" w:name="_Toc499052467"/>
      <w:bookmarkStart w:id="68" w:name="_Toc608"/>
      <w:bookmarkStart w:id="69" w:name="_Toc289237819"/>
      <w:r>
        <w:rPr>
          <w:rFonts w:hint="eastAsia" w:ascii="宋体" w:hAnsi="宋体" w:cs="宋体"/>
          <w:color w:val="000000" w:themeColor="text1"/>
          <w:sz w:val="24"/>
          <w:szCs w:val="24"/>
        </w:rPr>
        <w:t>合同格式</w:t>
      </w:r>
      <w:bookmarkEnd w:id="62"/>
      <w:bookmarkEnd w:id="63"/>
      <w:bookmarkEnd w:id="64"/>
      <w:bookmarkEnd w:id="65"/>
      <w:bookmarkEnd w:id="66"/>
      <w:bookmarkEnd w:id="67"/>
      <w:bookmarkEnd w:id="68"/>
      <w:bookmarkEnd w:id="69"/>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合同名称：皖北卫生职业学院2023年学生体检采购项目协议</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甲方（委托方）：  皖北卫生职业学院</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乙方（受托方）：   </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甲、乙双方友好协商，甲方委托乙方为甲方2023级学生实施体检，经友好协商达成以下各项条款：</w:t>
      </w:r>
    </w:p>
    <w:p>
      <w:pPr>
        <w:spacing w:line="360" w:lineRule="auto"/>
        <w:ind w:firstLine="570"/>
        <w:rPr>
          <w:rFonts w:ascii="宋体" w:hAnsi="宋体" w:cs="宋体"/>
          <w:b/>
          <w:color w:val="000000" w:themeColor="text1"/>
          <w:sz w:val="24"/>
          <w:szCs w:val="24"/>
        </w:rPr>
      </w:pPr>
      <w:r>
        <w:rPr>
          <w:rFonts w:hint="eastAsia" w:ascii="宋体" w:hAnsi="宋体" w:cs="宋体"/>
          <w:b/>
          <w:color w:val="000000" w:themeColor="text1"/>
          <w:sz w:val="24"/>
          <w:szCs w:val="24"/>
        </w:rPr>
        <w:t>第一条 事项</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（一）项目名称：皖北卫生职业学院2023年学生体检项目</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（二）体检内容：见招标文件采购需求</w:t>
      </w:r>
    </w:p>
    <w:p>
      <w:pPr>
        <w:spacing w:line="360" w:lineRule="auto"/>
        <w:ind w:firstLine="570"/>
        <w:rPr>
          <w:rFonts w:ascii="宋体" w:hAnsi="宋体" w:cs="宋体"/>
          <w:color w:val="000000" w:themeColor="text1"/>
          <w:sz w:val="24"/>
          <w:szCs w:val="24"/>
        </w:rPr>
      </w:pPr>
      <w:r>
        <w:rPr>
          <w:rFonts w:hint="eastAsia" w:ascii="宋体" w:hAnsi="宋体" w:cs="宋体"/>
          <w:color w:val="000000" w:themeColor="text1"/>
          <w:sz w:val="24"/>
          <w:szCs w:val="24"/>
        </w:rPr>
        <w:t>（三）体检时间：甲方指定</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（四）体检地点：甲方指定</w:t>
      </w:r>
    </w:p>
    <w:p>
      <w:pPr>
        <w:spacing w:line="360" w:lineRule="auto"/>
        <w:ind w:firstLine="570"/>
        <w:rPr>
          <w:rFonts w:ascii="宋体" w:hAnsi="宋体" w:cs="宋体"/>
          <w:b/>
          <w:color w:val="000000" w:themeColor="text1"/>
          <w:sz w:val="24"/>
          <w:szCs w:val="24"/>
        </w:rPr>
      </w:pPr>
      <w:r>
        <w:rPr>
          <w:rFonts w:hint="eastAsia" w:ascii="宋体" w:hAnsi="宋体" w:cs="宋体"/>
          <w:b/>
          <w:color w:val="000000" w:themeColor="text1"/>
          <w:sz w:val="24"/>
          <w:szCs w:val="24"/>
        </w:rPr>
        <w:t>第二条 协议价款及付款方式</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（一）甲方2023级学生体检费标准：</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rPr>
        <w:t>元/人。</w:t>
      </w:r>
    </w:p>
    <w:p>
      <w:pPr>
        <w:spacing w:line="360" w:lineRule="auto"/>
        <w:ind w:firstLine="570"/>
        <w:rPr>
          <w:rFonts w:ascii="宋体" w:hAnsi="宋体" w:cs="宋体"/>
          <w:color w:val="000000" w:themeColor="text1"/>
          <w:sz w:val="24"/>
          <w:szCs w:val="24"/>
        </w:rPr>
      </w:pPr>
      <w:r>
        <w:rPr>
          <w:rFonts w:hint="eastAsia" w:ascii="宋体" w:hAnsi="宋体" w:cs="宋体"/>
          <w:color w:val="000000" w:themeColor="text1"/>
          <w:sz w:val="24"/>
          <w:szCs w:val="24"/>
        </w:rPr>
        <w:t>（二）付款时间及方式：在体检结束后，甲方凭乙方实际体检汇总表、体检报告及收费发票，由付款人向乙方一次性付清款项。</w:t>
      </w:r>
    </w:p>
    <w:p>
      <w:pPr>
        <w:spacing w:line="360" w:lineRule="auto"/>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第三条 甲方权利</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（一）甲方有权利确定最终体检项目。</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（二）甲方有权向乙方了解乙方用于体检的检查设备相关资料（品牌、型号、特殊优势等）。</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（三）甲方有权利指定甲方体检实施负责人。</w:t>
      </w:r>
    </w:p>
    <w:p>
      <w:pPr>
        <w:spacing w:line="360" w:lineRule="auto"/>
        <w:ind w:firstLine="570"/>
        <w:rPr>
          <w:rFonts w:ascii="宋体" w:hAnsi="宋体" w:cs="宋体"/>
          <w:b/>
          <w:color w:val="000000" w:themeColor="text1"/>
          <w:sz w:val="24"/>
          <w:szCs w:val="24"/>
        </w:rPr>
      </w:pPr>
      <w:r>
        <w:rPr>
          <w:rFonts w:hint="eastAsia" w:ascii="宋体" w:hAnsi="宋体" w:cs="宋体"/>
          <w:b/>
          <w:color w:val="000000" w:themeColor="text1"/>
          <w:sz w:val="24"/>
          <w:szCs w:val="24"/>
        </w:rPr>
        <w:t>第四条 甲方的义务</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（一）甲方有义务在体检前向乙方提供参加体检学生的基本信息（姓名、性别、出生年月、班别等）。</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（二）甲方有义务配合乙方实施健康体检安排，协调甲方学生参检过程中听从乙方组织、安排。</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（三）甲方有义务督促学生及时参加体检。</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（四）甲方收到乙方提交体检报告后，有义务保护体检学生健康体检信息（个人健康状况隐私权受法律保护）。</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第五条 乙方权利</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（一）乙方有权利向甲方索要甲方参加体检人员的个人基本信息（姓名、性别、出生年月、班别等）。</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（二）乙方有权利拒绝甲方提出的不符合医学科学的检查要求。</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（三）乙方有权利要求甲方及时组织体检学生体检。</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第六条 乙方的义务</w:t>
      </w:r>
    </w:p>
    <w:p>
      <w:pPr>
        <w:spacing w:line="360" w:lineRule="auto"/>
        <w:ind w:left="480" w:hanging="480" w:hangingChars="200"/>
        <w:rPr>
          <w:rFonts w:ascii="宋体" w:hAnsi="宋体" w:cs="宋体"/>
          <w:color w:val="000000" w:themeColor="text1"/>
          <w:sz w:val="24"/>
          <w:szCs w:val="24"/>
        </w:rPr>
      </w:pPr>
      <w:r>
        <w:rPr>
          <w:rFonts w:hint="eastAsia" w:ascii="宋体" w:hAnsi="宋体" w:cs="宋体"/>
          <w:color w:val="000000" w:themeColor="text1"/>
          <w:sz w:val="24"/>
          <w:szCs w:val="24"/>
        </w:rPr>
        <w:t xml:space="preserve">    （一）乙方有义务采取科学、客观的工作态度进行健康体检，在协商时间内完成甲方体检学生的体检项目。</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（二）乙方有义务在实施甲方体检学生体检过程中，如发现危急、重症病例，在检查后及时通知甲方体检实施负责人及体检学生本人，以便及时就诊或进一步检查。</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（三）在“体检时间”完成后七个工作日内，乙方应向甲方提供所有参检学生体检总结及分析。</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（四）乙方有义务保护甲方体检学生的健康体检信息，不得向其他机构或个人泄露。</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第七条 违约责任</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（一）甲、乙双方任何一方在未征求另一方的认可前，不得泄露本协议秘密，损害另一方权益，否则守约方有权追究违约方的责任。</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（二）乙方检查错误、结论报告错误，给甲方学生造成人身损害，由甲方、乙方以及甲方体检学生三方共同协商解决，甲方及甲方体检学生有权追究乙方的法律和经济责任。</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第八条 免责条款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（一）甲、乙双方因不可抗力因素（重大火灾、地震等）而不能按时履约，均不负违约责任。</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（二）甲方学生各种原因未参加体检，发生疾病的漏诊及造成损害，乙方不负任何法律和经济责任。</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第九条 协议纠纷的解决</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本协议未尽事宜甲、乙双方本着友好并相互理解的原则协商解决，如果甲、乙双方在执行本协议过程中发生任何争议或纠纷，经协商不能达成共识，可依法向合同签订地所在法院起诉。</w:t>
      </w:r>
    </w:p>
    <w:p>
      <w:pPr>
        <w:spacing w:line="480" w:lineRule="auto"/>
        <w:rPr>
          <w:rFonts w:ascii="宋体" w:hAnsi="宋体" w:cs="宋体"/>
          <w:b/>
          <w:color w:val="000000" w:themeColor="text1"/>
          <w:sz w:val="24"/>
          <w:szCs w:val="24"/>
        </w:rPr>
      </w:pPr>
      <w:r>
        <w:rPr>
          <w:rFonts w:hint="eastAsia" w:ascii="宋体" w:hAnsi="宋体" w:cs="宋体"/>
          <w:b/>
          <w:color w:val="000000" w:themeColor="text1"/>
          <w:sz w:val="24"/>
          <w:szCs w:val="24"/>
        </w:rPr>
        <w:t>第十条 本协议一式四份，甲方执叁份，乙方执一份。</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采购人（甲方）：             中标供应商（乙方）：             </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单位盖章：                   单位盖章：         </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法人或法人                   法人或法人</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授权人（签字）：             授权人（签字）：           </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联系电话：                   联系电话：                                  </w:t>
      </w:r>
    </w:p>
    <w:p>
      <w:pPr>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日期：    年   月   日       日期：   年    月   日  </w:t>
      </w:r>
    </w:p>
    <w:p>
      <w:pPr>
        <w:jc w:val="center"/>
        <w:rPr>
          <w:rFonts w:ascii="宋体" w:hAnsi="宋体"/>
          <w:color w:val="000000" w:themeColor="text1"/>
          <w:sz w:val="32"/>
          <w:szCs w:val="32"/>
        </w:rPr>
      </w:pPr>
    </w:p>
    <w:p>
      <w:pPr>
        <w:jc w:val="center"/>
        <w:rPr>
          <w:rFonts w:ascii="宋体" w:hAnsi="宋体"/>
          <w:color w:val="000000" w:themeColor="text1"/>
          <w:sz w:val="32"/>
          <w:szCs w:val="32"/>
        </w:rPr>
      </w:pPr>
    </w:p>
    <w:p>
      <w:pPr>
        <w:rPr>
          <w:rFonts w:ascii="宋体" w:hAnsi="宋体"/>
          <w:color w:val="000000" w:themeColor="text1"/>
          <w:sz w:val="32"/>
          <w:szCs w:val="32"/>
        </w:rPr>
      </w:pPr>
    </w:p>
    <w:p>
      <w:pPr>
        <w:pStyle w:val="6"/>
        <w:jc w:val="center"/>
        <w:rPr>
          <w:color w:val="000000" w:themeColor="text1"/>
        </w:rPr>
      </w:pPr>
      <w:bookmarkStart w:id="70" w:name="_Toc14436"/>
      <w:r>
        <w:rPr>
          <w:rFonts w:hint="eastAsia"/>
          <w:color w:val="000000" w:themeColor="text1"/>
        </w:rPr>
        <w:t>四、合同特殊条款</w:t>
      </w:r>
      <w:bookmarkEnd w:id="70"/>
    </w:p>
    <w:p>
      <w:pPr>
        <w:jc w:val="center"/>
        <w:rPr>
          <w:color w:val="000000" w:themeColor="text1"/>
        </w:rPr>
      </w:pPr>
      <w:r>
        <w:rPr>
          <w:rFonts w:hint="eastAsia"/>
          <w:color w:val="000000" w:themeColor="text1"/>
        </w:rPr>
        <w:t>（如有）</w:t>
      </w:r>
    </w:p>
    <w:p>
      <w:pPr>
        <w:rPr>
          <w:color w:val="000000" w:themeColor="text1"/>
        </w:rPr>
      </w:pPr>
    </w:p>
    <w:p>
      <w:pPr>
        <w:rPr>
          <w:color w:val="000000" w:themeColor="text1"/>
        </w:rPr>
      </w:pPr>
    </w:p>
    <w:p>
      <w:pPr>
        <w:rPr>
          <w:color w:val="000000" w:themeColor="text1"/>
        </w:rPr>
      </w:pPr>
      <w:r>
        <w:rPr>
          <w:rFonts w:hint="eastAsia"/>
          <w:color w:val="000000" w:themeColor="text1"/>
        </w:rPr>
        <w:br w:type="page"/>
      </w:r>
    </w:p>
    <w:p>
      <w:pPr>
        <w:pStyle w:val="4"/>
        <w:rPr>
          <w:color w:val="000000" w:themeColor="text1"/>
        </w:rPr>
      </w:pPr>
      <w:r>
        <w:rPr>
          <w:rFonts w:hint="eastAsia"/>
          <w:color w:val="000000" w:themeColor="text1"/>
        </w:rPr>
        <w:t>第八章 磋商响应文件</w:t>
      </w:r>
      <w:bookmarkEnd w:id="60"/>
      <w:bookmarkStart w:id="71" w:name="_Toc511898266"/>
      <w:bookmarkEnd w:id="71"/>
    </w:p>
    <w:p>
      <w:pPr>
        <w:ind w:firstLine="3360" w:firstLineChars="1050"/>
        <w:rPr>
          <w:rFonts w:ascii="宋体" w:hAnsi="宋体" w:cs="Arial"/>
          <w:color w:val="000000" w:themeColor="text1"/>
          <w:sz w:val="32"/>
          <w:szCs w:val="32"/>
        </w:rPr>
      </w:pPr>
    </w:p>
    <w:p>
      <w:pPr>
        <w:ind w:firstLine="3360" w:firstLineChars="1050"/>
        <w:rPr>
          <w:rFonts w:ascii="宋体" w:hAnsi="宋体" w:cs="Arial"/>
          <w:color w:val="000000" w:themeColor="text1"/>
          <w:sz w:val="32"/>
          <w:szCs w:val="32"/>
        </w:rPr>
      </w:pPr>
    </w:p>
    <w:p>
      <w:pPr>
        <w:rPr>
          <w:rFonts w:ascii="宋体" w:hAnsi="宋体" w:cs="Arial"/>
          <w:color w:val="000000" w:themeColor="text1"/>
          <w:sz w:val="32"/>
          <w:szCs w:val="32"/>
          <w:u w:val="single"/>
        </w:rPr>
      </w:pPr>
      <w:r>
        <w:rPr>
          <w:rFonts w:hint="eastAsia" w:ascii="宋体" w:hAnsi="宋体" w:cs="Arial"/>
          <w:color w:val="000000" w:themeColor="text1"/>
          <w:sz w:val="32"/>
          <w:szCs w:val="32"/>
        </w:rPr>
        <w:t>项目名称：</w:t>
      </w:r>
    </w:p>
    <w:p>
      <w:pPr>
        <w:rPr>
          <w:rFonts w:ascii="宋体" w:hAnsi="宋体" w:cs="Arial"/>
          <w:color w:val="000000" w:themeColor="text1"/>
          <w:sz w:val="32"/>
          <w:szCs w:val="32"/>
        </w:rPr>
      </w:pPr>
      <w:r>
        <w:rPr>
          <w:rFonts w:hint="eastAsia" w:ascii="宋体" w:hAnsi="宋体" w:cs="Arial"/>
          <w:color w:val="000000" w:themeColor="text1"/>
          <w:sz w:val="32"/>
          <w:szCs w:val="32"/>
        </w:rPr>
        <w:t>项目编号：</w:t>
      </w:r>
    </w:p>
    <w:p>
      <w:pPr>
        <w:jc w:val="center"/>
        <w:rPr>
          <w:rFonts w:ascii="宋体" w:hAnsi="宋体" w:cs="Arial"/>
          <w:color w:val="000000" w:themeColor="text1"/>
        </w:rPr>
      </w:pP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磋</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商</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响</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应</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文</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件</w:t>
      </w:r>
    </w:p>
    <w:p>
      <w:pPr>
        <w:jc w:val="center"/>
        <w:rPr>
          <w:rFonts w:ascii="宋体" w:hAnsi="宋体" w:cs="Arial"/>
          <w:color w:val="000000" w:themeColor="text1"/>
        </w:rPr>
      </w:pPr>
    </w:p>
    <w:p>
      <w:pPr>
        <w:jc w:val="center"/>
        <w:rPr>
          <w:rFonts w:ascii="宋体" w:hAnsi="宋体" w:cs="Arial"/>
          <w:b/>
          <w:bCs/>
          <w:color w:val="000000" w:themeColor="text1"/>
          <w:sz w:val="28"/>
          <w:szCs w:val="28"/>
        </w:rPr>
      </w:pPr>
    </w:p>
    <w:p>
      <w:pPr>
        <w:jc w:val="center"/>
        <w:rPr>
          <w:rFonts w:ascii="宋体" w:hAnsi="宋体" w:cs="Arial"/>
          <w:color w:val="000000" w:themeColor="text1"/>
        </w:rPr>
      </w:pPr>
    </w:p>
    <w:p>
      <w:pPr>
        <w:jc w:val="center"/>
        <w:rPr>
          <w:rFonts w:ascii="宋体" w:hAnsi="宋体" w:cs="Arial"/>
          <w:color w:val="000000" w:themeColor="text1"/>
        </w:rPr>
      </w:pPr>
    </w:p>
    <w:p>
      <w:pPr>
        <w:ind w:firstLine="640" w:firstLineChars="200"/>
        <w:jc w:val="center"/>
        <w:rPr>
          <w:rFonts w:ascii="宋体" w:hAnsi="宋体" w:cs="Arial"/>
          <w:color w:val="000000" w:themeColor="text1"/>
          <w:sz w:val="32"/>
          <w:szCs w:val="32"/>
        </w:rPr>
      </w:pPr>
      <w:r>
        <w:rPr>
          <w:rFonts w:hint="eastAsia" w:ascii="宋体" w:hAnsi="宋体" w:cs="Arial"/>
          <w:color w:val="000000" w:themeColor="text1"/>
          <w:sz w:val="32"/>
          <w:szCs w:val="32"/>
        </w:rPr>
        <w:t>供应商：                  （盖章）</w:t>
      </w:r>
    </w:p>
    <w:p>
      <w:pPr>
        <w:ind w:firstLine="2880" w:firstLineChars="900"/>
        <w:rPr>
          <w:rFonts w:ascii="宋体" w:hAnsi="宋体" w:cs="Arial"/>
          <w:color w:val="000000" w:themeColor="text1"/>
          <w:sz w:val="32"/>
          <w:szCs w:val="32"/>
        </w:rPr>
      </w:pPr>
      <w:r>
        <w:rPr>
          <w:rFonts w:hint="eastAsia" w:ascii="宋体" w:hAnsi="宋体" w:cs="Arial"/>
          <w:color w:val="000000" w:themeColor="text1"/>
          <w:sz w:val="32"/>
          <w:szCs w:val="32"/>
        </w:rPr>
        <w:t>年      月      日</w:t>
      </w:r>
    </w:p>
    <w:p>
      <w:pPr>
        <w:pStyle w:val="31"/>
        <w:rPr>
          <w:color w:val="000000" w:themeColor="text1"/>
        </w:rPr>
      </w:pPr>
      <w:bookmarkStart w:id="72" w:name="_Toc293560330"/>
      <w:bookmarkEnd w:id="72"/>
      <w:bookmarkStart w:id="73" w:name="_Toc272141473"/>
      <w:bookmarkEnd w:id="73"/>
      <w:bookmarkStart w:id="74" w:name="_Hlk450146465"/>
      <w:bookmarkEnd w:id="74"/>
      <w:bookmarkStart w:id="75" w:name="_Toc19920"/>
      <w:r>
        <w:rPr>
          <w:rFonts w:hint="eastAsia"/>
          <w:color w:val="000000" w:themeColor="text1"/>
        </w:rPr>
        <w:br w:type="page"/>
      </w:r>
      <w:bookmarkEnd w:id="75"/>
      <w:bookmarkStart w:id="76" w:name="_Toc511899315"/>
      <w:bookmarkEnd w:id="76"/>
      <w:bookmarkStart w:id="77" w:name="_Toc28461"/>
      <w:bookmarkStart w:id="78" w:name="_Toc8736"/>
      <w:r>
        <w:rPr>
          <w:rFonts w:hint="eastAsia"/>
          <w:color w:val="000000" w:themeColor="text1"/>
        </w:rPr>
        <w:t>一、磋商响应函</w:t>
      </w:r>
      <w:bookmarkEnd w:id="77"/>
      <w:bookmarkEnd w:id="78"/>
    </w:p>
    <w:p>
      <w:pPr>
        <w:spacing w:line="440" w:lineRule="exact"/>
        <w:jc w:val="left"/>
        <w:rPr>
          <w:rFonts w:ascii="宋体" w:hAnsi="宋体" w:cs="Arial"/>
          <w:b/>
          <w:bCs/>
          <w:color w:val="000000" w:themeColor="text1"/>
        </w:rPr>
      </w:pPr>
      <w:r>
        <w:rPr>
          <w:rFonts w:hint="eastAsia" w:ascii="宋体" w:hAnsi="宋体" w:cs="Arial"/>
          <w:b/>
          <w:bCs/>
          <w:color w:val="000000" w:themeColor="text1"/>
        </w:rPr>
        <w:t>（采购人名称）：</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1、根据贵方</w:t>
      </w:r>
      <w:r>
        <w:rPr>
          <w:rFonts w:hint="eastAsia" w:ascii="宋体" w:hAnsi="宋体" w:cs="Arial"/>
          <w:color w:val="000000" w:themeColor="text1"/>
          <w:u w:val="single"/>
        </w:rPr>
        <w:t xml:space="preserve"> （项目编号） </w:t>
      </w:r>
      <w:r>
        <w:rPr>
          <w:rFonts w:hint="eastAsia" w:ascii="宋体" w:hAnsi="宋体" w:cs="Arial"/>
          <w:color w:val="000000" w:themeColor="text1"/>
        </w:rPr>
        <w:t>竞争性磋商公告，我们决定参加贵方组织的</w:t>
      </w:r>
      <w:r>
        <w:rPr>
          <w:rFonts w:hint="eastAsia" w:ascii="宋体" w:hAnsi="宋体" w:cs="Arial"/>
          <w:color w:val="000000" w:themeColor="text1"/>
          <w:u w:val="single"/>
        </w:rPr>
        <w:t xml:space="preserve"> （项目名称）   </w:t>
      </w:r>
      <w:r>
        <w:rPr>
          <w:rFonts w:hint="eastAsia" w:ascii="宋体" w:hAnsi="宋体" w:cs="Arial"/>
          <w:color w:val="000000" w:themeColor="text1"/>
        </w:rPr>
        <w:t>的采购活动。我方授权</w:t>
      </w:r>
      <w:r>
        <w:rPr>
          <w:rFonts w:hint="eastAsia" w:ascii="宋体" w:hAnsi="宋体" w:cs="Arial"/>
          <w:color w:val="000000" w:themeColor="text1"/>
          <w:u w:val="single"/>
        </w:rPr>
        <w:t xml:space="preserve">  (姓名和职务)   </w:t>
      </w:r>
      <w:r>
        <w:rPr>
          <w:rFonts w:hint="eastAsia" w:ascii="宋体" w:hAnsi="宋体" w:cs="Arial"/>
          <w:color w:val="000000" w:themeColor="text1"/>
        </w:rPr>
        <w:t>代表我方</w:t>
      </w:r>
      <w:r>
        <w:rPr>
          <w:rFonts w:hint="eastAsia" w:ascii="宋体" w:hAnsi="宋体" w:cs="Arial"/>
          <w:color w:val="000000" w:themeColor="text1"/>
          <w:u w:val="single"/>
        </w:rPr>
        <w:t xml:space="preserve">  （供应商全称）   </w:t>
      </w:r>
      <w:r>
        <w:rPr>
          <w:rFonts w:hint="eastAsia" w:ascii="宋体" w:hAnsi="宋体" w:cs="Arial"/>
          <w:color w:val="000000" w:themeColor="text1"/>
        </w:rPr>
        <w:t>全权处理本项目磋商的有关事宜。</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2、我方愿意按照竞争性磋商文件规定的各项要求，向采购人提供所需的货物、服务或工程，总报价为人民币（大写）。（￥</w:t>
      </w:r>
      <w:r>
        <w:rPr>
          <w:rFonts w:hint="eastAsia" w:ascii="宋体" w:hAnsi="宋体" w:cs="Arial"/>
          <w:color w:val="000000" w:themeColor="text1"/>
          <w:u w:val="single"/>
        </w:rPr>
        <w:t>       </w:t>
      </w:r>
      <w:r>
        <w:rPr>
          <w:rFonts w:hint="eastAsia" w:ascii="宋体" w:hAnsi="宋体" w:cs="Arial"/>
          <w:color w:val="000000" w:themeColor="text1"/>
        </w:rPr>
        <w:t>元）</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3、一旦我方中标，我方将严格履行合同规定的责任和义务，服务期：日历天。</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6、我方提供以下开户行、账号，供结算货款（如果成交）：</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 xml:space="preserve">户名（全称）：    </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 xml:space="preserve">开户行：       </w:t>
      </w:r>
    </w:p>
    <w:p>
      <w:pPr>
        <w:spacing w:line="440" w:lineRule="exact"/>
        <w:ind w:firstLine="482" w:firstLineChars="230"/>
        <w:jc w:val="left"/>
        <w:rPr>
          <w:rFonts w:ascii="宋体" w:hAnsi="宋体"/>
          <w:color w:val="000000" w:themeColor="text1"/>
        </w:rPr>
      </w:pPr>
      <w:r>
        <w:rPr>
          <w:rFonts w:hint="eastAsia" w:ascii="宋体" w:hAnsi="宋体" w:cs="Arial"/>
          <w:color w:val="000000" w:themeColor="text1"/>
        </w:rPr>
        <w:t>账号（请填写完整）：</w:t>
      </w:r>
      <w:bookmarkStart w:id="79" w:name="_Hlk450185103"/>
      <w:bookmarkEnd w:id="79"/>
      <w:bookmarkStart w:id="80" w:name="_Toc272141474"/>
      <w:bookmarkEnd w:id="80"/>
    </w:p>
    <w:p>
      <w:pPr>
        <w:pStyle w:val="33"/>
        <w:widowControl w:val="0"/>
        <w:spacing w:line="440" w:lineRule="atLeast"/>
        <w:ind w:firstLine="3675"/>
        <w:rPr>
          <w:color w:val="000000" w:themeColor="text1"/>
        </w:rPr>
      </w:pPr>
      <w:r>
        <w:rPr>
          <w:rFonts w:hint="eastAsia" w:ascii="宋体" w:hAnsi="宋体"/>
          <w:color w:val="000000" w:themeColor="text1"/>
        </w:rPr>
        <w:t>供应商</w:t>
      </w:r>
      <w:r>
        <w:rPr>
          <w:rFonts w:ascii="宋体" w:hAnsi="宋体"/>
          <w:color w:val="000000" w:themeColor="text1"/>
        </w:rPr>
        <w:t>：（</w:t>
      </w:r>
      <w:r>
        <w:rPr>
          <w:rFonts w:hint="eastAsia" w:ascii="宋体" w:hAnsi="宋体"/>
          <w:color w:val="000000" w:themeColor="text1"/>
        </w:rPr>
        <w:t>盖</w:t>
      </w:r>
      <w:r>
        <w:rPr>
          <w:rFonts w:ascii="宋体" w:hAnsi="宋体"/>
          <w:color w:val="000000" w:themeColor="text1"/>
        </w:rPr>
        <w:t>章）</w:t>
      </w:r>
    </w:p>
    <w:p>
      <w:pPr>
        <w:pStyle w:val="33"/>
        <w:widowControl w:val="0"/>
        <w:spacing w:line="440" w:lineRule="atLeast"/>
        <w:ind w:firstLine="3570" w:firstLineChars="1700"/>
        <w:rPr>
          <w:color w:val="000000" w:themeColor="text1"/>
        </w:rPr>
      </w:pPr>
      <w:r>
        <w:rPr>
          <w:rFonts w:ascii="宋体" w:hAnsi="宋体"/>
          <w:color w:val="000000" w:themeColor="text1"/>
        </w:rPr>
        <w:t>法定代表人</w:t>
      </w:r>
      <w:r>
        <w:rPr>
          <w:rFonts w:hint="eastAsia" w:ascii="宋体" w:hAnsi="宋体"/>
          <w:color w:val="000000" w:themeColor="text1"/>
        </w:rPr>
        <w:t>（签字或盖章）或代理人签字</w:t>
      </w:r>
      <w:r>
        <w:rPr>
          <w:rFonts w:ascii="宋体" w:hAnsi="宋体"/>
          <w:color w:val="000000" w:themeColor="text1"/>
        </w:rPr>
        <w:t>：</w:t>
      </w:r>
    </w:p>
    <w:p>
      <w:pPr>
        <w:pStyle w:val="33"/>
        <w:widowControl w:val="0"/>
        <w:spacing w:line="440" w:lineRule="atLeast"/>
        <w:ind w:firstLine="3675"/>
        <w:rPr>
          <w:rFonts w:ascii="宋体" w:hAnsi="宋体"/>
          <w:color w:val="000000" w:themeColor="text1"/>
        </w:rPr>
      </w:pPr>
      <w:r>
        <w:rPr>
          <w:rFonts w:ascii="宋体" w:hAnsi="宋体"/>
          <w:color w:val="000000" w:themeColor="text1"/>
        </w:rPr>
        <w:t>地址：</w:t>
      </w:r>
    </w:p>
    <w:p>
      <w:pPr>
        <w:pStyle w:val="33"/>
        <w:widowControl w:val="0"/>
        <w:spacing w:line="440" w:lineRule="atLeast"/>
        <w:ind w:firstLine="3675"/>
        <w:rPr>
          <w:rFonts w:ascii="宋体" w:hAnsi="宋体"/>
          <w:color w:val="000000" w:themeColor="text1"/>
        </w:rPr>
      </w:pPr>
      <w:r>
        <w:rPr>
          <w:rFonts w:ascii="宋体" w:hAnsi="宋体"/>
          <w:color w:val="000000" w:themeColor="text1"/>
        </w:rPr>
        <w:t>网址：</w:t>
      </w:r>
    </w:p>
    <w:p>
      <w:pPr>
        <w:pStyle w:val="33"/>
        <w:widowControl w:val="0"/>
        <w:spacing w:line="440" w:lineRule="atLeast"/>
        <w:ind w:firstLine="3675"/>
        <w:rPr>
          <w:rFonts w:ascii="宋体" w:hAnsi="宋体"/>
          <w:color w:val="000000" w:themeColor="text1"/>
        </w:rPr>
      </w:pPr>
      <w:r>
        <w:rPr>
          <w:rFonts w:ascii="宋体" w:hAnsi="宋体"/>
          <w:color w:val="000000" w:themeColor="text1"/>
        </w:rPr>
        <w:t>电话：</w:t>
      </w:r>
    </w:p>
    <w:p>
      <w:pPr>
        <w:pStyle w:val="33"/>
        <w:widowControl w:val="0"/>
        <w:spacing w:line="440" w:lineRule="atLeast"/>
        <w:ind w:firstLine="3675"/>
        <w:rPr>
          <w:rFonts w:ascii="宋体" w:hAnsi="宋体"/>
          <w:color w:val="000000" w:themeColor="text1"/>
        </w:rPr>
      </w:pPr>
      <w:r>
        <w:rPr>
          <w:rFonts w:ascii="宋体" w:hAnsi="宋体"/>
          <w:color w:val="000000" w:themeColor="text1"/>
        </w:rPr>
        <w:t>传真：</w:t>
      </w:r>
    </w:p>
    <w:p>
      <w:pPr>
        <w:pStyle w:val="33"/>
        <w:widowControl w:val="0"/>
        <w:spacing w:line="440" w:lineRule="atLeast"/>
        <w:ind w:firstLine="3675"/>
        <w:rPr>
          <w:rFonts w:ascii="宋体" w:hAnsi="宋体"/>
          <w:color w:val="000000" w:themeColor="text1"/>
        </w:rPr>
      </w:pPr>
      <w:r>
        <w:rPr>
          <w:rFonts w:ascii="宋体" w:hAnsi="宋体"/>
          <w:color w:val="000000" w:themeColor="text1"/>
        </w:rPr>
        <w:t>邮政编码：</w:t>
      </w:r>
    </w:p>
    <w:p>
      <w:pPr>
        <w:spacing w:line="440" w:lineRule="exact"/>
        <w:ind w:firstLine="2100" w:firstLineChars="1000"/>
        <w:jc w:val="left"/>
        <w:rPr>
          <w:rFonts w:ascii="宋体" w:hAnsi="宋体"/>
          <w:color w:val="000000" w:themeColor="text1"/>
          <w:u w:val="single"/>
        </w:rPr>
      </w:pPr>
      <w:r>
        <w:rPr>
          <w:rFonts w:hint="eastAsia" w:ascii="宋体" w:hAnsi="宋体"/>
          <w:color w:val="000000" w:themeColor="text1"/>
        </w:rPr>
        <w:t xml:space="preserve">               日期：</w:t>
      </w:r>
    </w:p>
    <w:p>
      <w:pPr>
        <w:pStyle w:val="31"/>
        <w:ind w:firstLine="422" w:firstLineChars="200"/>
        <w:rPr>
          <w:color w:val="000000" w:themeColor="text1"/>
        </w:rPr>
      </w:pPr>
      <w:bookmarkStart w:id="81" w:name="_Toc272141478"/>
      <w:bookmarkEnd w:id="81"/>
      <w:bookmarkStart w:id="82" w:name="_Toc511899317"/>
      <w:bookmarkEnd w:id="82"/>
      <w:bookmarkStart w:id="83" w:name="_Toc511899316"/>
      <w:bookmarkEnd w:id="83"/>
      <w:bookmarkStart w:id="84" w:name="_Toc293560334"/>
      <w:bookmarkEnd w:id="84"/>
      <w:bookmarkStart w:id="85" w:name="_Toc17842"/>
      <w:r>
        <w:rPr>
          <w:rFonts w:hint="eastAsia"/>
          <w:color w:val="000000" w:themeColor="text1"/>
        </w:rPr>
        <w:br w:type="page"/>
      </w:r>
      <w:bookmarkEnd w:id="85"/>
      <w:bookmarkStart w:id="86" w:name="_Toc4648"/>
      <w:permStart w:id="0" w:edGrp="everyone"/>
      <w:r>
        <w:rPr>
          <w:rFonts w:hint="eastAsia"/>
          <w:color w:val="000000" w:themeColor="text1"/>
        </w:rPr>
        <w:t>二、项目要求响应情况表（服务类项目适用）</w:t>
      </w:r>
      <w:bookmarkEnd w:id="86"/>
    </w:p>
    <w:p>
      <w:pPr>
        <w:rPr>
          <w:rFonts w:ascii="宋体" w:hAnsi="宋体"/>
          <w:color w:val="000000" w:themeColor="text1"/>
        </w:rPr>
      </w:pPr>
    </w:p>
    <w:tbl>
      <w:tblPr>
        <w:tblStyle w:val="22"/>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rPr>
            </w:pPr>
            <w:r>
              <w:rPr>
                <w:rFonts w:hint="eastAsia" w:ascii="宋体" w:hAnsi="宋体" w:cs="Arial"/>
                <w:color w:val="000000" w:themeColor="text1"/>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rPr>
            </w:pPr>
            <w:r>
              <w:rPr>
                <w:rFonts w:hint="eastAsia" w:ascii="宋体" w:hAnsi="宋体" w:cs="Arial"/>
                <w:color w:val="000000" w:themeColor="text1"/>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rPr>
            </w:pPr>
          </w:p>
        </w:tc>
      </w:tr>
    </w:tbl>
    <w:p>
      <w:pPr>
        <w:rPr>
          <w:rFonts w:ascii="宋体" w:hAnsi="宋体" w:cs="Arial"/>
          <w:b/>
          <w:bCs/>
          <w:color w:val="000000" w:themeColor="text1"/>
        </w:rPr>
      </w:pPr>
    </w:p>
    <w:p>
      <w:pPr>
        <w:rPr>
          <w:rFonts w:ascii="宋体" w:hAnsi="宋体" w:cs="Arial"/>
          <w:color w:val="000000" w:themeColor="text1"/>
        </w:rPr>
      </w:pPr>
      <w:r>
        <w:rPr>
          <w:rFonts w:hint="eastAsia" w:ascii="宋体" w:hAnsi="宋体" w:cs="Arial"/>
          <w:color w:val="000000" w:themeColor="text1"/>
        </w:rPr>
        <w:t>注意：</w:t>
      </w:r>
    </w:p>
    <w:p>
      <w:pPr>
        <w:ind w:firstLine="420" w:firstLineChars="200"/>
        <w:rPr>
          <w:rFonts w:ascii="宋体" w:hAnsi="宋体" w:cs="Arial"/>
          <w:b/>
          <w:bCs/>
          <w:color w:val="000000" w:themeColor="text1"/>
        </w:rPr>
      </w:pPr>
      <w:r>
        <w:rPr>
          <w:rFonts w:hint="eastAsia" w:ascii="宋体" w:hAnsi="宋体" w:cs="Arial"/>
          <w:color w:val="000000" w:themeColor="text1"/>
        </w:rPr>
        <w:t>1、供应商必须将自己的服务真实、准确地填入“供应商响应情况”中，</w:t>
      </w:r>
      <w:r>
        <w:rPr>
          <w:rFonts w:hint="eastAsia" w:ascii="宋体" w:hAnsi="宋体"/>
          <w:color w:val="000000" w:themeColor="text1"/>
        </w:rPr>
        <w:t>不得以“同左”或“同上”形式填写。</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rPr>
        <w:t>通过改动磋商文件要求而使自已满足要求的情况。</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rPr>
      </w:pPr>
      <w:r>
        <w:rPr>
          <w:rFonts w:hint="eastAsia" w:ascii="宋体" w:hAnsi="宋体"/>
          <w:color w:val="000000" w:themeColor="text1"/>
        </w:rPr>
        <w:t>4、本表填报顺序需按磋商文件“第三章第一大项”中的顺序填写。</w:t>
      </w:r>
      <w:bookmarkStart w:id="87" w:name="_Toc293560335"/>
      <w:bookmarkEnd w:id="87"/>
      <w:bookmarkStart w:id="88" w:name="_Toc272141479"/>
      <w:bookmarkEnd w:id="88"/>
      <w:bookmarkStart w:id="89" w:name="_Toc18510"/>
      <w:bookmarkEnd w:id="89"/>
    </w:p>
    <w:p>
      <w:pPr>
        <w:pStyle w:val="31"/>
        <w:rPr>
          <w:color w:val="000000" w:themeColor="text1"/>
        </w:rPr>
      </w:pPr>
      <w:r>
        <w:rPr>
          <w:rFonts w:hint="eastAsia"/>
          <w:color w:val="000000" w:themeColor="text1"/>
        </w:rPr>
        <w:br w:type="page"/>
      </w:r>
      <w:permEnd w:id="0"/>
      <w:bookmarkStart w:id="90" w:name="_Toc511899318"/>
      <w:bookmarkEnd w:id="90"/>
      <w:bookmarkStart w:id="91" w:name="_Toc23789"/>
      <w:r>
        <w:rPr>
          <w:rFonts w:hint="eastAsia"/>
          <w:color w:val="000000" w:themeColor="text1"/>
        </w:rPr>
        <w:t>三、商务要求响应情况表（通用）</w:t>
      </w:r>
      <w:bookmarkEnd w:id="91"/>
    </w:p>
    <w:p>
      <w:pPr>
        <w:rPr>
          <w:rFonts w:ascii="宋体" w:hAnsi="宋体"/>
          <w:color w:val="000000" w:themeColor="text1"/>
        </w:rPr>
      </w:pPr>
    </w:p>
    <w:tbl>
      <w:tblPr>
        <w:tblStyle w:val="22"/>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rPr>
            </w:pPr>
            <w:r>
              <w:rPr>
                <w:rFonts w:hint="eastAsia" w:ascii="宋体" w:hAnsi="宋体" w:cs="Arial"/>
                <w:color w:val="000000" w:themeColor="text1"/>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rPr>
            </w:pPr>
            <w:r>
              <w:rPr>
                <w:rFonts w:hint="eastAsia" w:ascii="宋体" w:hAnsi="宋体" w:cs="Arial"/>
                <w:color w:val="000000" w:themeColor="text1"/>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rPr>
            </w:pPr>
          </w:p>
        </w:tc>
      </w:tr>
    </w:tbl>
    <w:p>
      <w:pPr>
        <w:rPr>
          <w:rFonts w:ascii="宋体" w:hAnsi="宋体" w:cs="Arial"/>
          <w:b/>
          <w:bCs/>
          <w:color w:val="000000" w:themeColor="text1"/>
        </w:rPr>
      </w:pPr>
    </w:p>
    <w:p>
      <w:pPr>
        <w:rPr>
          <w:rFonts w:ascii="宋体" w:hAnsi="宋体" w:cs="Arial"/>
          <w:color w:val="000000" w:themeColor="text1"/>
        </w:rPr>
      </w:pPr>
      <w:r>
        <w:rPr>
          <w:rFonts w:hint="eastAsia" w:ascii="宋体" w:hAnsi="宋体" w:cs="Arial"/>
          <w:color w:val="000000" w:themeColor="text1"/>
        </w:rPr>
        <w:t>注意：</w:t>
      </w:r>
    </w:p>
    <w:p>
      <w:pPr>
        <w:ind w:firstLine="420" w:firstLineChars="200"/>
        <w:rPr>
          <w:rFonts w:ascii="宋体" w:hAnsi="宋体" w:cs="Arial"/>
          <w:b/>
          <w:bCs/>
          <w:color w:val="000000" w:themeColor="text1"/>
        </w:rPr>
      </w:pPr>
      <w:r>
        <w:rPr>
          <w:rFonts w:hint="eastAsia" w:ascii="宋体" w:hAnsi="宋体" w:cs="Arial"/>
          <w:color w:val="000000" w:themeColor="text1"/>
        </w:rPr>
        <w:t>1、供应商必须将自己的服务真实、准确地填入“供应商响应情况”中，</w:t>
      </w:r>
      <w:r>
        <w:rPr>
          <w:rFonts w:hint="eastAsia" w:ascii="宋体" w:hAnsi="宋体"/>
          <w:color w:val="000000" w:themeColor="text1"/>
        </w:rPr>
        <w:t>不得以“同左”或“同上”形式填写。</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rPr>
        <w:t>通过改动磋商文件要求而使自已的产品满足要求的情况。</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4、本表填报顺序需按磋商文件“第三章第二大项”中的顺序填写。</w:t>
      </w: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pStyle w:val="31"/>
        <w:rPr>
          <w:color w:val="000000" w:themeColor="text1"/>
        </w:rPr>
      </w:pPr>
      <w:r>
        <w:rPr>
          <w:rFonts w:hint="eastAsia"/>
          <w:color w:val="000000" w:themeColor="text1"/>
        </w:rPr>
        <w:br w:type="page"/>
      </w:r>
      <w:bookmarkStart w:id="92" w:name="_Toc511899319"/>
      <w:bookmarkEnd w:id="92"/>
      <w:bookmarkStart w:id="93" w:name="_Toc14379"/>
      <w:r>
        <w:rPr>
          <w:rFonts w:hint="eastAsia"/>
          <w:color w:val="000000" w:themeColor="text1"/>
        </w:rPr>
        <w:t>四、本项目实施方案</w:t>
      </w:r>
      <w:bookmarkEnd w:id="93"/>
    </w:p>
    <w:p>
      <w:pPr>
        <w:spacing w:line="440" w:lineRule="exact"/>
        <w:jc w:val="left"/>
        <w:rPr>
          <w:rFonts w:ascii="宋体" w:hAnsi="宋体"/>
          <w:b/>
          <w:bCs/>
          <w:color w:val="000000" w:themeColor="text1"/>
        </w:rPr>
      </w:pPr>
      <w:r>
        <w:rPr>
          <w:rFonts w:hint="eastAsia" w:ascii="宋体" w:hAnsi="宋体"/>
          <w:b/>
          <w:bCs/>
          <w:color w:val="000000" w:themeColor="text1"/>
        </w:rPr>
        <w:t>（一）供应商或生产企业简介</w:t>
      </w:r>
    </w:p>
    <w:p>
      <w:pPr>
        <w:spacing w:line="440" w:lineRule="exact"/>
        <w:jc w:val="left"/>
        <w:rPr>
          <w:rFonts w:ascii="宋体" w:hAnsi="宋体"/>
          <w:color w:val="000000" w:themeColor="text1"/>
        </w:rPr>
      </w:pPr>
      <w:r>
        <w:rPr>
          <w:rFonts w:hint="eastAsia" w:ascii="宋体" w:hAnsi="宋体"/>
          <w:color w:val="000000" w:themeColor="text1"/>
        </w:rPr>
        <w:t>（不超过1000字）</w:t>
      </w:r>
    </w:p>
    <w:p>
      <w:pPr>
        <w:spacing w:line="440" w:lineRule="exact"/>
        <w:jc w:val="left"/>
        <w:rPr>
          <w:rFonts w:ascii="宋体" w:hAnsi="宋体"/>
          <w:b/>
          <w:bCs/>
          <w:color w:val="000000" w:themeColor="text1"/>
        </w:rPr>
      </w:pPr>
      <w:r>
        <w:rPr>
          <w:rFonts w:hint="eastAsia" w:ascii="宋体" w:hAnsi="宋体"/>
          <w:b/>
          <w:bCs/>
          <w:color w:val="000000" w:themeColor="text1"/>
        </w:rPr>
        <w:t>（二）本项目详细实施方案、售后方案等</w:t>
      </w:r>
    </w:p>
    <w:p>
      <w:pPr>
        <w:spacing w:line="440" w:lineRule="exact"/>
        <w:jc w:val="left"/>
        <w:rPr>
          <w:rFonts w:ascii="宋体" w:hAnsi="宋体"/>
          <w:color w:val="000000" w:themeColor="text1"/>
        </w:rPr>
      </w:pPr>
      <w:r>
        <w:rPr>
          <w:rFonts w:hint="eastAsia" w:ascii="宋体" w:hAnsi="宋体"/>
          <w:color w:val="000000" w:themeColor="text1"/>
        </w:rPr>
        <w:t>（详细说明）</w:t>
      </w:r>
    </w:p>
    <w:p>
      <w:pPr>
        <w:spacing w:line="440" w:lineRule="exact"/>
        <w:ind w:firstLine="2368" w:firstLineChars="1123"/>
        <w:jc w:val="left"/>
        <w:rPr>
          <w:rFonts w:ascii="宋体" w:hAnsi="宋体"/>
          <w:b/>
          <w:bCs/>
          <w:color w:val="000000" w:themeColor="text1"/>
        </w:rPr>
      </w:pPr>
    </w:p>
    <w:p>
      <w:pPr>
        <w:pStyle w:val="31"/>
        <w:rPr>
          <w:color w:val="000000" w:themeColor="text1"/>
        </w:rPr>
      </w:pPr>
      <w:bookmarkStart w:id="94" w:name="_Hlk450185939"/>
      <w:bookmarkEnd w:id="94"/>
      <w:bookmarkStart w:id="95" w:name="_Toc293560336"/>
      <w:bookmarkEnd w:id="95"/>
      <w:bookmarkStart w:id="96" w:name="_Toc14703"/>
      <w:bookmarkEnd w:id="96"/>
      <w:bookmarkStart w:id="97" w:name="_Toc272141480"/>
      <w:bookmarkEnd w:id="97"/>
      <w:bookmarkStart w:id="98" w:name="_Toc511899320"/>
      <w:bookmarkStart w:id="99" w:name="_Toc31502"/>
      <w:r>
        <w:rPr>
          <w:rFonts w:hint="eastAsia"/>
          <w:color w:val="000000" w:themeColor="text1"/>
        </w:rPr>
        <w:t>五、资格证明文件</w:t>
      </w:r>
      <w:bookmarkEnd w:id="98"/>
      <w:r>
        <w:rPr>
          <w:rFonts w:hint="eastAsia"/>
          <w:color w:val="000000" w:themeColor="text1"/>
        </w:rPr>
        <w:t>及其他重要资料</w:t>
      </w:r>
      <w:bookmarkEnd w:id="99"/>
    </w:p>
    <w:p>
      <w:pPr>
        <w:spacing w:line="440" w:lineRule="exact"/>
        <w:ind w:firstLine="316" w:firstLineChars="150"/>
        <w:jc w:val="left"/>
        <w:rPr>
          <w:rFonts w:ascii="宋体" w:hAnsi="宋体" w:cs="Arial"/>
          <w:b/>
          <w:bCs/>
          <w:color w:val="000000" w:themeColor="text1"/>
        </w:rPr>
      </w:pPr>
      <w:r>
        <w:rPr>
          <w:rFonts w:hint="eastAsia" w:ascii="宋体" w:hAnsi="宋体" w:cs="Arial"/>
          <w:b/>
          <w:bCs/>
          <w:color w:val="000000" w:themeColor="text1"/>
        </w:rPr>
        <w:t>供应商必须提供下列文件：</w:t>
      </w:r>
    </w:p>
    <w:p>
      <w:pPr>
        <w:numPr>
          <w:ilvl w:val="0"/>
          <w:numId w:val="8"/>
        </w:numPr>
        <w:spacing w:line="440" w:lineRule="exact"/>
        <w:jc w:val="left"/>
        <w:rPr>
          <w:rFonts w:ascii="宋体" w:hAnsi="宋体" w:cs="Arial"/>
          <w:b/>
          <w:bCs/>
          <w:color w:val="000000" w:themeColor="text1"/>
        </w:rPr>
      </w:pPr>
      <w:r>
        <w:rPr>
          <w:rFonts w:hint="eastAsia" w:ascii="宋体" w:hAnsi="宋体" w:cs="Arial"/>
          <w:b/>
          <w:bCs/>
          <w:color w:val="000000" w:themeColor="text1"/>
        </w:rPr>
        <w:t>营业执照、税务登记证</w:t>
      </w:r>
    </w:p>
    <w:p>
      <w:pPr>
        <w:rPr>
          <w:rFonts w:ascii="宋体" w:hAnsi="宋体" w:cs="Arial"/>
          <w:color w:val="000000" w:themeColor="text1"/>
        </w:rPr>
      </w:pPr>
      <w:r>
        <w:rPr>
          <w:rFonts w:hint="eastAsia" w:ascii="宋体" w:hAnsi="宋体" w:cs="Arial"/>
          <w:color w:val="000000" w:themeColor="text1"/>
        </w:rPr>
        <w:br w:type="page"/>
      </w:r>
    </w:p>
    <w:p>
      <w:pPr>
        <w:spacing w:line="440" w:lineRule="exact"/>
        <w:ind w:firstLine="210" w:firstLineChars="100"/>
        <w:jc w:val="left"/>
        <w:rPr>
          <w:rFonts w:ascii="宋体" w:hAnsi="宋体" w:cs="Arial"/>
          <w:b/>
          <w:bCs/>
          <w:color w:val="000000" w:themeColor="text1"/>
        </w:rPr>
      </w:pPr>
      <w:r>
        <w:rPr>
          <w:rFonts w:hint="eastAsia" w:ascii="宋体" w:hAnsi="宋体" w:cs="Arial"/>
          <w:color w:val="000000" w:themeColor="text1"/>
        </w:rPr>
        <w:t>（</w:t>
      </w:r>
      <w:r>
        <w:rPr>
          <w:rFonts w:hint="eastAsia" w:ascii="宋体" w:hAnsi="宋体" w:cs="Arial"/>
          <w:b/>
          <w:bCs/>
          <w:color w:val="000000" w:themeColor="text1"/>
        </w:rPr>
        <w:t>三）法定代表人授权委托书（原件）</w:t>
      </w:r>
    </w:p>
    <w:p>
      <w:pPr>
        <w:spacing w:line="440" w:lineRule="exact"/>
        <w:jc w:val="left"/>
        <w:rPr>
          <w:rFonts w:ascii="宋体" w:hAnsi="宋体" w:cs="Arial"/>
          <w:b/>
          <w:bCs/>
          <w:color w:val="000000" w:themeColor="text1"/>
        </w:rPr>
      </w:pPr>
      <w:r>
        <w:rPr>
          <w:rFonts w:hint="eastAsia" w:ascii="宋体" w:hAnsi="宋体" w:cs="Arial"/>
          <w:b/>
          <w:bCs/>
          <w:color w:val="000000" w:themeColor="text1"/>
        </w:rPr>
        <w:t>（采购人名称）：</w:t>
      </w:r>
    </w:p>
    <w:p>
      <w:pPr>
        <w:pStyle w:val="33"/>
        <w:widowControl w:val="0"/>
        <w:topLinePunct/>
        <w:spacing w:line="440" w:lineRule="atLeast"/>
        <w:ind w:firstLine="630" w:firstLineChars="300"/>
        <w:rPr>
          <w:color w:val="000000" w:themeColor="text1"/>
        </w:rPr>
      </w:pPr>
      <w:r>
        <w:rPr>
          <w:rFonts w:ascii="宋体" w:hAnsi="宋体"/>
          <w:color w:val="000000" w:themeColor="text1"/>
        </w:rPr>
        <w:t>本人</w:t>
      </w:r>
      <w:r>
        <w:rPr>
          <w:rFonts w:ascii="宋体" w:hAnsi="宋体"/>
          <w:color w:val="000000" w:themeColor="text1"/>
          <w:u w:val="single"/>
        </w:rPr>
        <w:t>（姓名）</w:t>
      </w:r>
      <w:r>
        <w:rPr>
          <w:rFonts w:ascii="宋体" w:hAnsi="宋体"/>
          <w:color w:val="000000" w:themeColor="text1"/>
        </w:rPr>
        <w:t>系</w:t>
      </w:r>
      <w:r>
        <w:rPr>
          <w:rFonts w:ascii="宋体" w:hAnsi="宋体"/>
          <w:color w:val="000000" w:themeColor="text1"/>
          <w:u w:val="single"/>
        </w:rPr>
        <w:t>（</w:t>
      </w:r>
      <w:r>
        <w:rPr>
          <w:rFonts w:hint="eastAsia" w:ascii="宋体" w:hAnsi="宋体"/>
          <w:color w:val="000000" w:themeColor="text1"/>
          <w:u w:val="single"/>
        </w:rPr>
        <w:t>供应商</w:t>
      </w:r>
      <w:r>
        <w:rPr>
          <w:rFonts w:ascii="宋体" w:hAnsi="宋体"/>
          <w:color w:val="000000" w:themeColor="text1"/>
          <w:u w:val="single"/>
        </w:rPr>
        <w:t>名称）</w:t>
      </w:r>
      <w:r>
        <w:rPr>
          <w:rFonts w:ascii="宋体" w:hAnsi="宋体"/>
          <w:color w:val="000000" w:themeColor="text1"/>
        </w:rPr>
        <w:t>的法定代表人，现委托</w:t>
      </w:r>
      <w:r>
        <w:rPr>
          <w:rFonts w:ascii="宋体" w:hAnsi="宋体"/>
          <w:color w:val="000000" w:themeColor="text1"/>
          <w:u w:val="single"/>
        </w:rPr>
        <w:t>（姓名</w:t>
      </w:r>
      <w:r>
        <w:rPr>
          <w:rFonts w:hint="eastAsia" w:ascii="宋体" w:hAnsi="宋体"/>
          <w:color w:val="000000" w:themeColor="text1"/>
          <w:u w:val="single"/>
        </w:rPr>
        <w:t>、职务</w:t>
      </w:r>
      <w:r>
        <w:rPr>
          <w:rFonts w:ascii="宋体" w:hAnsi="宋体"/>
          <w:color w:val="000000" w:themeColor="text1"/>
          <w:u w:val="single"/>
        </w:rPr>
        <w:t>）</w:t>
      </w:r>
      <w:r>
        <w:rPr>
          <w:rFonts w:ascii="宋体" w:hAnsi="宋体"/>
          <w:color w:val="000000" w:themeColor="text1"/>
        </w:rPr>
        <w:t>为我方代理人。代理人根据授权，以我方名义签署、澄清</w:t>
      </w:r>
      <w:r>
        <w:rPr>
          <w:rFonts w:hint="eastAsia" w:ascii="宋体" w:hAnsi="宋体"/>
          <w:color w:val="000000" w:themeColor="text1"/>
        </w:rPr>
        <w:t>、说明、补正</w:t>
      </w:r>
      <w:r>
        <w:rPr>
          <w:rFonts w:ascii="宋体" w:hAnsi="宋体"/>
          <w:color w:val="000000" w:themeColor="text1"/>
        </w:rPr>
        <w:t>、</w:t>
      </w:r>
      <w:r>
        <w:rPr>
          <w:rFonts w:hint="eastAsia" w:ascii="宋体" w:hAnsi="宋体"/>
          <w:color w:val="000000" w:themeColor="text1"/>
        </w:rPr>
        <w:t>提交</w:t>
      </w:r>
      <w:r>
        <w:rPr>
          <w:rFonts w:ascii="宋体" w:hAnsi="宋体"/>
          <w:color w:val="000000" w:themeColor="text1"/>
        </w:rPr>
        <w:t>、撤回、修改</w:t>
      </w:r>
      <w:r>
        <w:rPr>
          <w:rFonts w:ascii="宋体" w:hAnsi="宋体"/>
          <w:color w:val="000000" w:themeColor="text1"/>
          <w:u w:val="single"/>
        </w:rPr>
        <w:t>（项目名称</w:t>
      </w:r>
      <w:r>
        <w:rPr>
          <w:rFonts w:hint="eastAsia" w:ascii="宋体" w:hAnsi="宋体"/>
          <w:color w:val="000000" w:themeColor="text1"/>
          <w:u w:val="single"/>
        </w:rPr>
        <w:t>、项目编号</w:t>
      </w:r>
      <w:r>
        <w:rPr>
          <w:rFonts w:ascii="宋体" w:hAnsi="宋体"/>
          <w:color w:val="000000" w:themeColor="text1"/>
          <w:u w:val="single"/>
        </w:rPr>
        <w:t>）</w:t>
      </w:r>
      <w:r>
        <w:rPr>
          <w:rFonts w:hint="eastAsia" w:ascii="宋体" w:hAnsi="宋体"/>
          <w:color w:val="000000" w:themeColor="text1"/>
        </w:rPr>
        <w:t>磋商响应</w:t>
      </w:r>
      <w:r>
        <w:rPr>
          <w:rFonts w:ascii="宋体" w:hAnsi="宋体"/>
          <w:color w:val="000000" w:themeColor="text1"/>
        </w:rPr>
        <w:t>文件、签订合同和处理有关事宜，其法律后果由我方承担。</w:t>
      </w:r>
    </w:p>
    <w:p>
      <w:pPr>
        <w:pStyle w:val="33"/>
        <w:widowControl w:val="0"/>
        <w:spacing w:line="440" w:lineRule="atLeast"/>
        <w:rPr>
          <w:color w:val="000000" w:themeColor="text1"/>
        </w:rPr>
      </w:pPr>
      <w:r>
        <w:rPr>
          <w:rFonts w:ascii="宋体" w:hAnsi="宋体"/>
          <w:color w:val="000000" w:themeColor="text1"/>
        </w:rPr>
        <w:t>委托期限：</w:t>
      </w:r>
      <w:r>
        <w:rPr>
          <w:rFonts w:hint="eastAsia" w:ascii="宋体" w:hAnsi="宋体"/>
          <w:color w:val="000000" w:themeColor="text1"/>
        </w:rPr>
        <w:t>。</w:t>
      </w:r>
    </w:p>
    <w:p>
      <w:pPr>
        <w:spacing w:line="440" w:lineRule="exact"/>
        <w:ind w:firstLine="420" w:firstLineChars="200"/>
        <w:jc w:val="left"/>
        <w:rPr>
          <w:rFonts w:ascii="宋体" w:hAnsi="宋体" w:cs="Arial"/>
          <w:b/>
          <w:bCs/>
          <w:color w:val="000000" w:themeColor="text1"/>
        </w:rPr>
      </w:pPr>
      <w:r>
        <w:rPr>
          <w:rFonts w:ascii="宋体" w:hAnsi="宋体"/>
          <w:color w:val="000000" w:themeColor="text1"/>
        </w:rPr>
        <w:t>代理人无转委托权。</w:t>
      </w:r>
    </w:p>
    <w:p>
      <w:pPr>
        <w:spacing w:line="440" w:lineRule="exact"/>
        <w:jc w:val="left"/>
        <w:rPr>
          <w:rFonts w:ascii="宋体" w:hAnsi="宋体" w:cs="Arial"/>
          <w:color w:val="000000" w:themeColor="text1"/>
        </w:rPr>
      </w:pPr>
    </w:p>
    <w:p>
      <w:pPr>
        <w:spacing w:line="440" w:lineRule="exact"/>
        <w:ind w:firstLine="2520" w:firstLineChars="1200"/>
        <w:jc w:val="left"/>
        <w:rPr>
          <w:rFonts w:ascii="宋体" w:hAnsi="宋体" w:cs="Arial"/>
          <w:color w:val="000000" w:themeColor="text1"/>
          <w:u w:val="single"/>
        </w:rPr>
      </w:pPr>
      <w:r>
        <w:rPr>
          <w:rFonts w:hint="eastAsia" w:ascii="宋体" w:hAnsi="宋体" w:cs="Arial"/>
          <w:color w:val="000000" w:themeColor="text1"/>
        </w:rPr>
        <w:t>法定代表人签字或盖章：</w:t>
      </w:r>
    </w:p>
    <w:p>
      <w:pPr>
        <w:spacing w:line="440" w:lineRule="exact"/>
        <w:jc w:val="left"/>
        <w:rPr>
          <w:rFonts w:ascii="宋体" w:hAnsi="宋体" w:cs="Arial"/>
          <w:color w:val="000000" w:themeColor="text1"/>
          <w:u w:val="single"/>
        </w:rPr>
      </w:pPr>
      <w:r>
        <w:rPr>
          <w:rFonts w:hint="eastAsia" w:ascii="宋体" w:hAnsi="宋体" w:cs="Arial"/>
          <w:color w:val="000000" w:themeColor="text1"/>
        </w:rPr>
        <w:t xml:space="preserve">                            身份证号码：</w:t>
      </w:r>
    </w:p>
    <w:p>
      <w:pPr>
        <w:spacing w:line="440" w:lineRule="exact"/>
        <w:ind w:firstLine="2205" w:firstLineChars="1050"/>
        <w:jc w:val="left"/>
        <w:rPr>
          <w:rFonts w:ascii="宋体" w:hAnsi="宋体" w:cs="Arial"/>
          <w:color w:val="000000" w:themeColor="text1"/>
        </w:rPr>
      </w:pPr>
      <w:r>
        <w:rPr>
          <w:rFonts w:hint="eastAsia" w:ascii="宋体" w:hAnsi="宋体" w:cs="Arial"/>
          <w:color w:val="000000" w:themeColor="text1"/>
        </w:rPr>
        <w:t>代理人（被授权人）签字：</w:t>
      </w:r>
    </w:p>
    <w:p>
      <w:pPr>
        <w:spacing w:line="440" w:lineRule="exact"/>
        <w:jc w:val="left"/>
        <w:rPr>
          <w:rFonts w:ascii="宋体" w:hAnsi="宋体" w:cs="Arial"/>
          <w:color w:val="000000" w:themeColor="text1"/>
        </w:rPr>
      </w:pPr>
      <w:r>
        <w:rPr>
          <w:rFonts w:hint="eastAsia" w:ascii="宋体" w:hAnsi="宋体" w:cs="Arial"/>
          <w:color w:val="000000" w:themeColor="text1"/>
        </w:rPr>
        <w:t xml:space="preserve">                            身份证号码：</w:t>
      </w:r>
    </w:p>
    <w:p>
      <w:pPr>
        <w:spacing w:line="440" w:lineRule="exact"/>
        <w:jc w:val="left"/>
        <w:rPr>
          <w:rFonts w:ascii="宋体" w:hAnsi="宋体" w:cs="Arial"/>
          <w:color w:val="000000" w:themeColor="text1"/>
        </w:rPr>
      </w:pPr>
      <w:r>
        <w:rPr>
          <w:rFonts w:hint="eastAsia" w:ascii="宋体" w:hAnsi="宋体" w:cs="Arial"/>
          <w:color w:val="000000" w:themeColor="text1"/>
        </w:rPr>
        <w:t xml:space="preserve">                            供应商名称：（</w:t>
      </w:r>
      <w:r>
        <w:rPr>
          <w:rFonts w:hint="eastAsia" w:ascii="宋体" w:hAnsi="宋体"/>
          <w:color w:val="000000" w:themeColor="text1"/>
        </w:rPr>
        <w:t>盖</w:t>
      </w:r>
      <w:r>
        <w:rPr>
          <w:rFonts w:ascii="宋体" w:hAnsi="宋体"/>
          <w:color w:val="000000" w:themeColor="text1"/>
        </w:rPr>
        <w:t>章</w:t>
      </w:r>
      <w:r>
        <w:rPr>
          <w:rFonts w:hint="eastAsia" w:ascii="宋体" w:hAnsi="宋体" w:cs="Arial"/>
          <w:color w:val="000000" w:themeColor="text1"/>
        </w:rPr>
        <w:t>）</w:t>
      </w:r>
    </w:p>
    <w:p>
      <w:pPr>
        <w:spacing w:line="440" w:lineRule="exact"/>
        <w:jc w:val="left"/>
        <w:rPr>
          <w:rFonts w:ascii="宋体" w:hAnsi="宋体" w:cs="Arial"/>
          <w:color w:val="000000" w:themeColor="text1"/>
          <w:u w:val="single"/>
        </w:rPr>
      </w:pPr>
      <w:r>
        <w:rPr>
          <w:rFonts w:hint="eastAsia" w:ascii="宋体" w:hAnsi="宋体" w:cs="Arial"/>
          <w:color w:val="000000" w:themeColor="text1"/>
        </w:rPr>
        <w:t xml:space="preserve">                            日      期：</w:t>
      </w:r>
    </w:p>
    <w:p>
      <w:pPr>
        <w:spacing w:line="440" w:lineRule="exact"/>
        <w:jc w:val="left"/>
        <w:rPr>
          <w:rFonts w:ascii="宋体" w:hAnsi="宋体" w:cs="Arial"/>
          <w:color w:val="000000" w:themeColor="text1"/>
        </w:rPr>
      </w:pPr>
    </w:p>
    <w:p>
      <w:pPr>
        <w:spacing w:line="440" w:lineRule="exact"/>
        <w:jc w:val="left"/>
        <w:rPr>
          <w:rFonts w:ascii="宋体" w:hAnsi="宋体" w:cs="Arial"/>
          <w:color w:val="000000" w:themeColor="text1"/>
        </w:rPr>
      </w:pPr>
    </w:p>
    <w:p>
      <w:pPr>
        <w:spacing w:line="440" w:lineRule="exact"/>
        <w:jc w:val="left"/>
        <w:rPr>
          <w:rFonts w:ascii="宋体" w:hAnsi="宋体" w:cs="Arial"/>
          <w:color w:val="000000" w:themeColor="text1"/>
        </w:rPr>
      </w:pPr>
    </w:p>
    <w:p>
      <w:pPr>
        <w:spacing w:line="440" w:lineRule="exact"/>
        <w:jc w:val="left"/>
        <w:rPr>
          <w:rFonts w:ascii="宋体" w:hAnsi="宋体" w:cs="Arial"/>
          <w:b/>
          <w:bCs/>
          <w:color w:val="000000" w:themeColor="text1"/>
        </w:rPr>
      </w:pPr>
      <w:r>
        <w:rPr>
          <w:rFonts w:hint="eastAsia" w:ascii="宋体" w:hAnsi="宋体" w:cs="Arial"/>
          <w:b/>
          <w:bCs/>
          <w:color w:val="000000" w:themeColor="text1"/>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rPr>
            </w:pPr>
            <w:r>
              <w:rPr>
                <w:rFonts w:hint="eastAsia" w:ascii="宋体" w:hAnsi="宋体" w:cs="Arial"/>
                <w:b/>
                <w:bCs/>
                <w:color w:val="000000" w:themeColor="text1"/>
              </w:rPr>
              <w:t>被授权人</w:t>
            </w:r>
            <w:r>
              <w:rPr>
                <w:rFonts w:hint="eastAsia" w:ascii="宋体" w:hAnsi="宋体"/>
                <w:b/>
                <w:bCs/>
                <w:color w:val="000000" w:themeColor="text1"/>
                <w:kern w:val="0"/>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rPr>
            </w:pPr>
            <w:r>
              <w:rPr>
                <w:rFonts w:hint="eastAsia" w:ascii="宋体" w:hAnsi="宋体" w:cs="Arial"/>
                <w:b/>
                <w:bCs/>
                <w:color w:val="000000" w:themeColor="text1"/>
              </w:rPr>
              <w:t>被授权人</w:t>
            </w:r>
            <w:r>
              <w:rPr>
                <w:rFonts w:hint="eastAsia" w:ascii="宋体" w:hAnsi="宋体"/>
                <w:b/>
                <w:bCs/>
                <w:color w:val="000000" w:themeColor="text1"/>
                <w:kern w:val="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法定代表人身份证反面</w:t>
            </w:r>
          </w:p>
        </w:tc>
      </w:tr>
    </w:tbl>
    <w:p>
      <w:pPr>
        <w:spacing w:line="440" w:lineRule="exact"/>
        <w:ind w:firstLine="211" w:firstLineChars="100"/>
        <w:jc w:val="left"/>
        <w:rPr>
          <w:rFonts w:ascii="宋体" w:hAnsi="宋体" w:cs="Arial"/>
          <w:b/>
          <w:bCs/>
          <w:color w:val="000000" w:themeColor="text1"/>
        </w:rPr>
      </w:pPr>
    </w:p>
    <w:p>
      <w:pPr>
        <w:spacing w:line="440" w:lineRule="exact"/>
        <w:ind w:firstLine="211" w:firstLineChars="100"/>
        <w:jc w:val="left"/>
        <w:rPr>
          <w:rFonts w:ascii="宋体" w:hAnsi="宋体" w:cs="Arial"/>
          <w:b/>
          <w:bCs/>
          <w:color w:val="000000" w:themeColor="text1"/>
        </w:rPr>
      </w:pPr>
      <w:r>
        <w:rPr>
          <w:rFonts w:hint="eastAsia" w:ascii="宋体" w:hAnsi="宋体" w:cs="Arial"/>
          <w:b/>
          <w:bCs/>
          <w:color w:val="000000" w:themeColor="text1"/>
        </w:rPr>
        <w:t>（四）法定代表人身份证明书</w:t>
      </w:r>
    </w:p>
    <w:p>
      <w:pPr>
        <w:spacing w:line="360" w:lineRule="auto"/>
        <w:ind w:firstLine="420" w:firstLineChars="200"/>
        <w:rPr>
          <w:rFonts w:ascii="宋体" w:hAnsi="宋体"/>
          <w:color w:val="000000" w:themeColor="text1"/>
        </w:rPr>
      </w:pPr>
      <w:r>
        <w:rPr>
          <w:rFonts w:hint="eastAsia" w:ascii="宋体" w:hAnsi="宋体"/>
          <w:color w:val="000000" w:themeColor="text1"/>
        </w:rPr>
        <w:t>供应商名称：</w:t>
      </w:r>
    </w:p>
    <w:p>
      <w:pPr>
        <w:spacing w:line="360" w:lineRule="auto"/>
        <w:ind w:firstLine="420" w:firstLineChars="200"/>
        <w:rPr>
          <w:rFonts w:ascii="宋体" w:hAnsi="宋体"/>
          <w:color w:val="000000" w:themeColor="text1"/>
        </w:rPr>
      </w:pPr>
      <w:r>
        <w:rPr>
          <w:rFonts w:hint="eastAsia" w:ascii="宋体" w:hAnsi="宋体"/>
          <w:color w:val="000000" w:themeColor="text1"/>
        </w:rPr>
        <w:t xml:space="preserve">单位性质： </w:t>
      </w:r>
    </w:p>
    <w:p>
      <w:pPr>
        <w:spacing w:line="360" w:lineRule="auto"/>
        <w:ind w:firstLine="420" w:firstLineChars="200"/>
        <w:rPr>
          <w:rFonts w:ascii="宋体" w:hAnsi="宋体"/>
          <w:color w:val="000000" w:themeColor="text1"/>
          <w:u w:val="single"/>
        </w:rPr>
      </w:pPr>
      <w:r>
        <w:rPr>
          <w:rFonts w:hint="eastAsia" w:ascii="宋体" w:hAnsi="宋体"/>
          <w:color w:val="000000" w:themeColor="text1"/>
        </w:rPr>
        <w:t>地    址：</w:t>
      </w:r>
    </w:p>
    <w:p>
      <w:pPr>
        <w:spacing w:line="360" w:lineRule="auto"/>
        <w:ind w:firstLine="420" w:firstLineChars="200"/>
        <w:rPr>
          <w:rFonts w:ascii="宋体" w:hAnsi="宋体"/>
          <w:color w:val="000000" w:themeColor="text1"/>
        </w:rPr>
      </w:pPr>
      <w:r>
        <w:rPr>
          <w:rFonts w:hint="eastAsia" w:ascii="宋体" w:hAnsi="宋体"/>
          <w:color w:val="000000" w:themeColor="text1"/>
        </w:rPr>
        <w:t>成立时间：年月日</w:t>
      </w:r>
    </w:p>
    <w:p>
      <w:pPr>
        <w:spacing w:line="360" w:lineRule="auto"/>
        <w:ind w:firstLine="420" w:firstLineChars="200"/>
        <w:rPr>
          <w:rFonts w:ascii="宋体" w:hAnsi="宋体"/>
          <w:color w:val="000000" w:themeColor="text1"/>
        </w:rPr>
      </w:pPr>
      <w:r>
        <w:rPr>
          <w:rFonts w:hint="eastAsia" w:ascii="宋体" w:hAnsi="宋体"/>
          <w:color w:val="000000" w:themeColor="text1"/>
        </w:rPr>
        <w:t>经营期限：</w:t>
      </w:r>
    </w:p>
    <w:p>
      <w:pPr>
        <w:spacing w:line="360" w:lineRule="auto"/>
        <w:ind w:firstLine="420" w:firstLineChars="200"/>
        <w:rPr>
          <w:rFonts w:ascii="宋体" w:hAnsi="宋体"/>
          <w:color w:val="000000" w:themeColor="text1"/>
        </w:rPr>
      </w:pPr>
      <w:r>
        <w:rPr>
          <w:rFonts w:hint="eastAsia" w:ascii="宋体" w:hAnsi="宋体"/>
          <w:color w:val="000000" w:themeColor="text1"/>
        </w:rPr>
        <w:t>供应商纳税人识别号：</w:t>
      </w:r>
    </w:p>
    <w:p>
      <w:pPr>
        <w:spacing w:line="360" w:lineRule="auto"/>
        <w:ind w:firstLine="420" w:firstLineChars="200"/>
        <w:rPr>
          <w:rFonts w:ascii="宋体" w:hAnsi="宋体"/>
          <w:color w:val="000000" w:themeColor="text1"/>
        </w:rPr>
      </w:pPr>
      <w:r>
        <w:rPr>
          <w:rFonts w:hint="eastAsia" w:ascii="宋体" w:hAnsi="宋体"/>
          <w:color w:val="000000" w:themeColor="text1"/>
        </w:rPr>
        <w:t>姓名：性别：年龄：职务：_</w:t>
      </w:r>
    </w:p>
    <w:p>
      <w:pPr>
        <w:spacing w:line="360" w:lineRule="auto"/>
        <w:ind w:firstLine="420" w:firstLineChars="200"/>
        <w:rPr>
          <w:rFonts w:ascii="宋体" w:hAnsi="宋体"/>
          <w:color w:val="000000" w:themeColor="text1"/>
        </w:rPr>
      </w:pPr>
      <w:r>
        <w:rPr>
          <w:rFonts w:hint="eastAsia" w:ascii="宋体" w:hAnsi="宋体"/>
          <w:color w:val="000000" w:themeColor="text1"/>
        </w:rPr>
        <w:t>身份证号码：</w:t>
      </w:r>
    </w:p>
    <w:p>
      <w:pPr>
        <w:spacing w:line="360" w:lineRule="auto"/>
        <w:ind w:firstLine="420" w:firstLineChars="200"/>
        <w:rPr>
          <w:rFonts w:ascii="宋体" w:hAnsi="宋体"/>
          <w:color w:val="000000" w:themeColor="text1"/>
        </w:rPr>
      </w:pPr>
      <w:r>
        <w:rPr>
          <w:rFonts w:hint="eastAsia" w:ascii="宋体" w:hAnsi="宋体"/>
          <w:color w:val="000000" w:themeColor="text1"/>
        </w:rPr>
        <w:t>系（供应商名称）的法定代表人。</w:t>
      </w:r>
    </w:p>
    <w:p>
      <w:pPr>
        <w:spacing w:line="360" w:lineRule="auto"/>
        <w:ind w:firstLine="840" w:firstLineChars="400"/>
        <w:rPr>
          <w:rFonts w:ascii="宋体" w:hAnsi="宋体"/>
          <w:color w:val="000000" w:themeColor="text1"/>
        </w:rPr>
      </w:pPr>
      <w:r>
        <w:rPr>
          <w:rFonts w:hint="eastAsia" w:ascii="宋体" w:hAnsi="宋体"/>
          <w:color w:val="000000" w:themeColor="text1"/>
        </w:rPr>
        <w:t>特此证明。</w:t>
      </w:r>
    </w:p>
    <w:p>
      <w:pPr>
        <w:spacing w:line="360" w:lineRule="auto"/>
        <w:rPr>
          <w:rFonts w:ascii="宋体" w:hAnsi="宋体"/>
          <w:color w:val="000000" w:themeColor="text1"/>
        </w:rPr>
      </w:pPr>
      <w:r>
        <w:rPr>
          <w:rFonts w:hint="eastAsia" w:ascii="宋体" w:hAnsi="宋体"/>
          <w:color w:val="000000" w:themeColor="text1"/>
        </w:rPr>
        <w:t xml:space="preserve">                            供应商：（盖</w:t>
      </w:r>
      <w:r>
        <w:rPr>
          <w:rFonts w:ascii="宋体" w:hAnsi="宋体"/>
          <w:color w:val="000000" w:themeColor="text1"/>
        </w:rPr>
        <w:t>章</w:t>
      </w:r>
      <w:r>
        <w:rPr>
          <w:rFonts w:hint="eastAsia" w:ascii="宋体" w:hAnsi="宋体"/>
          <w:color w:val="000000" w:themeColor="text1"/>
        </w:rPr>
        <w:t>）</w:t>
      </w:r>
    </w:p>
    <w:p>
      <w:pPr>
        <w:spacing w:line="360" w:lineRule="auto"/>
        <w:rPr>
          <w:rFonts w:ascii="宋体" w:hAnsi="宋体"/>
          <w:color w:val="000000" w:themeColor="text1"/>
        </w:rPr>
      </w:pPr>
      <w:r>
        <w:rPr>
          <w:rFonts w:hint="eastAsia" w:ascii="宋体" w:hAnsi="宋体"/>
          <w:color w:val="000000" w:themeColor="text1"/>
        </w:rPr>
        <w:t xml:space="preserve">                                      年    月    日</w:t>
      </w:r>
    </w:p>
    <w:p>
      <w:pPr>
        <w:spacing w:line="360" w:lineRule="auto"/>
        <w:rPr>
          <w:rFonts w:ascii="宋体" w:hAnsi="宋体"/>
          <w:color w:val="000000" w:themeColor="text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法定代表人身份证反面</w:t>
            </w:r>
          </w:p>
        </w:tc>
      </w:tr>
    </w:tbl>
    <w:p>
      <w:pPr>
        <w:spacing w:line="360" w:lineRule="auto"/>
        <w:rPr>
          <w:rFonts w:ascii="宋体" w:hAnsi="宋体"/>
          <w:color w:val="000000" w:themeColor="text1"/>
          <w:sz w:val="24"/>
          <w:szCs w:val="24"/>
        </w:rPr>
      </w:pPr>
      <w:r>
        <w:rPr>
          <w:rFonts w:hint="eastAsia" w:ascii="宋体" w:hAnsi="宋体" w:cs="Arial"/>
          <w:b/>
          <w:bCs/>
          <w:color w:val="000000" w:themeColor="text1"/>
          <w:sz w:val="28"/>
          <w:szCs w:val="28"/>
        </w:rPr>
        <w:br w:type="page"/>
      </w:r>
      <w:r>
        <w:rPr>
          <w:rFonts w:hint="eastAsia" w:ascii="宋体" w:hAnsi="宋体" w:cs="Arial"/>
          <w:b/>
          <w:bCs/>
          <w:color w:val="000000" w:themeColor="text1"/>
          <w:sz w:val="28"/>
          <w:szCs w:val="28"/>
        </w:rPr>
        <w:t>（五）磋商文件规定的其他材料</w:t>
      </w:r>
    </w:p>
    <w:p>
      <w:pPr>
        <w:jc w:val="center"/>
        <w:rPr>
          <w:color w:val="000000" w:themeColor="text1"/>
        </w:rPr>
      </w:pPr>
      <w:r>
        <w:rPr>
          <w:color w:val="000000" w:themeColor="text1"/>
        </w:rPr>
        <w:br w:type="page"/>
      </w:r>
      <w:bookmarkStart w:id="100" w:name="_Toc511899322"/>
      <w:bookmarkEnd w:id="100"/>
      <w:bookmarkStart w:id="101" w:name="_Toc511898267"/>
      <w:bookmarkEnd w:id="101"/>
      <w:r>
        <w:rPr>
          <w:rFonts w:hint="eastAsia"/>
          <w:b/>
          <w:bCs/>
          <w:color w:val="000000" w:themeColor="text1"/>
        </w:rPr>
        <w:t>一、开标一览表</w:t>
      </w:r>
    </w:p>
    <w:p>
      <w:pPr>
        <w:rPr>
          <w:rFonts w:ascii="宋体" w:hAnsi="宋体" w:cs="Arial"/>
          <w:b/>
          <w:bCs/>
          <w:color w:val="000000" w:themeColor="text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bookmarkStart w:id="102" w:name="_Hlk450185766"/>
            <w:r>
              <w:rPr>
                <w:rFonts w:hint="eastAsia" w:ascii="宋体" w:hAnsi="宋体" w:cs="Arial"/>
                <w:color w:val="000000" w:themeColor="text1"/>
              </w:rPr>
              <w:t>标题</w:t>
            </w:r>
            <w:bookmarkEnd w:id="102"/>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法定代表人（签字或盖章）或</w:t>
            </w:r>
          </w:p>
          <w:p>
            <w:pPr>
              <w:spacing w:line="500" w:lineRule="exact"/>
              <w:jc w:val="center"/>
              <w:rPr>
                <w:rFonts w:ascii="宋体" w:hAnsi="宋体" w:cs="Arial"/>
                <w:color w:val="000000" w:themeColor="text1"/>
              </w:rPr>
            </w:pPr>
            <w:r>
              <w:rPr>
                <w:rFonts w:hint="eastAsia" w:ascii="宋体" w:hAnsi="宋体" w:cs="Arial"/>
                <w:color w:val="000000" w:themeColor="text1"/>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投标总报价（人民币大写）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rPr>
            </w:pPr>
            <w:r>
              <w:rPr>
                <w:rFonts w:hint="eastAsia" w:ascii="宋体" w:hAnsi="宋体" w:cs="Arial"/>
                <w:color w:val="000000" w:themeColor="text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投标总报价（人民币小写）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rPr>
            </w:pPr>
            <w:r>
              <w:rPr>
                <w:rFonts w:hint="eastAsia" w:ascii="宋体" w:hAnsi="宋体" w:cs="Arial"/>
                <w:color w:val="000000" w:themeColor="text1"/>
              </w:rPr>
              <w:t xml:space="preserve">                                    元</w:t>
            </w:r>
          </w:p>
        </w:tc>
      </w:tr>
    </w:tbl>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jc w:val="center"/>
        <w:rPr>
          <w:b/>
          <w:bCs/>
          <w:color w:val="000000" w:themeColor="text1"/>
          <w:sz w:val="30"/>
          <w:szCs w:val="30"/>
        </w:rPr>
      </w:pPr>
      <w:bookmarkStart w:id="103" w:name="_Toc3760"/>
      <w:bookmarkEnd w:id="103"/>
      <w:r>
        <w:rPr>
          <w:rFonts w:hint="eastAsia"/>
          <w:color w:val="000000" w:themeColor="text1"/>
        </w:rPr>
        <w:br w:type="page"/>
      </w:r>
      <w:bookmarkStart w:id="104" w:name="_Toc511899324"/>
      <w:bookmarkEnd w:id="104"/>
      <w:bookmarkStart w:id="105" w:name="_Toc511899323"/>
      <w:bookmarkEnd w:id="105"/>
      <w:permStart w:id="1" w:edGrp="everyone"/>
      <w:r>
        <w:rPr>
          <w:rFonts w:hint="eastAsia"/>
          <w:b/>
          <w:bCs/>
          <w:color w:val="000000" w:themeColor="text1"/>
        </w:rPr>
        <w:t>二、服务分项报价表（服务类、工程类项目适用）</w:t>
      </w:r>
    </w:p>
    <w:p>
      <w:pPr>
        <w:rPr>
          <w:color w:val="000000" w:themeColor="text1"/>
        </w:rPr>
      </w:pPr>
    </w:p>
    <w:tbl>
      <w:tblPr>
        <w:tblStyle w:val="22"/>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523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内容</w:t>
            </w:r>
          </w:p>
        </w:tc>
        <w:tc>
          <w:tcPr>
            <w:tcW w:w="1559"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总价</w:t>
            </w:r>
          </w:p>
          <w:p>
            <w:pPr>
              <w:jc w:val="center"/>
              <w:rPr>
                <w:rFonts w:ascii="宋体" w:hAnsi="宋体" w:cs="Arial"/>
                <w:color w:val="000000" w:themeColor="text1"/>
              </w:rPr>
            </w:pPr>
            <w:r>
              <w:rPr>
                <w:rFonts w:hint="eastAsia" w:ascii="宋体" w:hAnsi="宋体" w:cs="Arial"/>
                <w:color w:val="000000" w:themeColor="text1"/>
              </w:rPr>
              <w:t>（元）</w:t>
            </w:r>
          </w:p>
        </w:tc>
        <w:tc>
          <w:tcPr>
            <w:tcW w:w="1276"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000000" w:themeColor="text1"/>
              </w:rPr>
            </w:pPr>
            <w:r>
              <w:rPr>
                <w:rFonts w:hint="eastAsia" w:ascii="宋体" w:hAnsi="宋体" w:cs="Arial"/>
                <w:color w:val="000000" w:themeColor="text1"/>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拟提供的服务或工程费用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000000" w:themeColor="text1"/>
              </w:rPr>
            </w:pPr>
            <w:r>
              <w:rPr>
                <w:rFonts w:hint="eastAsia" w:ascii="宋体" w:hAnsi="宋体" w:cs="Arial"/>
                <w:b/>
                <w:bCs/>
                <w:color w:val="000000" w:themeColor="text1"/>
              </w:rPr>
              <w:t>合计</w:t>
            </w:r>
          </w:p>
        </w:tc>
        <w:tc>
          <w:tcPr>
            <w:tcW w:w="5234"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rPr>
            </w:pPr>
          </w:p>
        </w:tc>
        <w:tc>
          <w:tcPr>
            <w:tcW w:w="1559"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bl>
    <w:p>
      <w:pPr>
        <w:rPr>
          <w:rFonts w:ascii="宋体" w:hAnsi="宋体" w:cs="Arial"/>
          <w:color w:val="000000" w:themeColor="text1"/>
        </w:rPr>
      </w:pPr>
    </w:p>
    <w:p>
      <w:pPr>
        <w:spacing w:line="520" w:lineRule="exact"/>
        <w:rPr>
          <w:rFonts w:ascii="宋体" w:hAnsi="宋体" w:cs="Arial"/>
          <w:color w:val="000000" w:themeColor="text1"/>
        </w:rPr>
      </w:pPr>
      <w:r>
        <w:rPr>
          <w:rFonts w:hint="eastAsia" w:ascii="宋体" w:hAnsi="宋体" w:cs="Arial"/>
          <w:color w:val="000000" w:themeColor="text1"/>
        </w:rPr>
        <w:t xml:space="preserve"> 注：本表应清楚地标明供应商拟提供的服务或工程费用等内容，其合计价格应与开标一览表中的总报价保持一致。</w:t>
      </w: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pStyle w:val="31"/>
        <w:rPr>
          <w:color w:val="000000" w:themeColor="text1"/>
        </w:rPr>
      </w:pPr>
    </w:p>
    <w:permEnd w:id="1"/>
    <w:p>
      <w:pPr>
        <w:pStyle w:val="34"/>
        <w:ind w:firstLine="843" w:firstLineChars="400"/>
        <w:jc w:val="left"/>
        <w:rPr>
          <w:rFonts w:ascii="Times New Roman"/>
          <w:b/>
          <w:bCs/>
          <w:color w:val="000000" w:themeColor="text1"/>
        </w:rPr>
      </w:pPr>
      <w:r>
        <w:rPr>
          <w:rFonts w:hint="eastAsia" w:ascii="Times New Roman"/>
          <w:b/>
          <w:bCs/>
          <w:color w:val="000000" w:themeColor="text1"/>
        </w:rPr>
        <w:t>磋商承诺函</w:t>
      </w:r>
    </w:p>
    <w:p>
      <w:pPr>
        <w:pStyle w:val="34"/>
        <w:spacing w:line="360" w:lineRule="auto"/>
        <w:ind w:left="0"/>
        <w:rPr>
          <w:color w:val="000000" w:themeColor="text1"/>
          <w:u w:val="single"/>
        </w:rPr>
      </w:pPr>
      <w:r>
        <w:rPr>
          <w:rFonts w:hint="eastAsia"/>
          <w:color w:val="000000" w:themeColor="text1"/>
        </w:rPr>
        <w:t>（采购人名称）：</w:t>
      </w:r>
    </w:p>
    <w:p>
      <w:pPr>
        <w:pStyle w:val="34"/>
        <w:spacing w:line="360" w:lineRule="auto"/>
        <w:ind w:left="0" w:firstLine="630" w:firstLineChars="300"/>
        <w:rPr>
          <w:color w:val="000000" w:themeColor="text1"/>
        </w:rPr>
      </w:pPr>
      <w:r>
        <w:rPr>
          <w:rFonts w:hint="eastAsia"/>
          <w:color w:val="000000" w:themeColor="text1"/>
        </w:rPr>
        <w:t>根据贵方发布的竞争性磋商公告，我们决定参加贵方组织的</w:t>
      </w:r>
      <w:r>
        <w:rPr>
          <w:rFonts w:hint="eastAsia"/>
          <w:color w:val="000000" w:themeColor="text1"/>
          <w:u w:val="single"/>
        </w:rPr>
        <w:t xml:space="preserve"> （项目名称、项目编号） </w:t>
      </w:r>
      <w:r>
        <w:rPr>
          <w:rFonts w:hint="eastAsia"/>
          <w:color w:val="000000" w:themeColor="text1"/>
        </w:rPr>
        <w:t>的采购活动。</w:t>
      </w:r>
    </w:p>
    <w:p>
      <w:pPr>
        <w:pStyle w:val="34"/>
        <w:spacing w:line="360" w:lineRule="auto"/>
        <w:ind w:left="0" w:firstLine="420" w:firstLineChars="200"/>
        <w:rPr>
          <w:color w:val="000000" w:themeColor="text1"/>
        </w:rPr>
      </w:pPr>
      <w:r>
        <w:rPr>
          <w:rFonts w:hint="eastAsia"/>
          <w:color w:val="000000" w:themeColor="text1"/>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4"/>
        <w:spacing w:line="360" w:lineRule="auto"/>
        <w:ind w:left="0" w:firstLine="420" w:firstLineChars="200"/>
        <w:rPr>
          <w:color w:val="000000" w:themeColor="text1"/>
        </w:rPr>
      </w:pPr>
      <w:r>
        <w:rPr>
          <w:rFonts w:hint="eastAsia"/>
          <w:color w:val="000000" w:themeColor="text1"/>
        </w:rPr>
        <w:t>我单位将全面、真实、有效的履行本承诺，如不履行失信行为将被纳入诚信记录，并依法承担相应责任。</w:t>
      </w: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r>
        <w:rPr>
          <w:rFonts w:hint="eastAsia"/>
          <w:color w:val="000000" w:themeColor="text1"/>
        </w:rPr>
        <w:t>供应商：（盖章）</w:t>
      </w:r>
    </w:p>
    <w:p>
      <w:pPr>
        <w:pStyle w:val="34"/>
        <w:spacing w:line="360" w:lineRule="auto"/>
        <w:ind w:firstLine="420" w:firstLineChars="200"/>
        <w:rPr>
          <w:color w:val="000000" w:themeColor="text1"/>
          <w:u w:val="single"/>
        </w:rPr>
      </w:pPr>
      <w:r>
        <w:rPr>
          <w:rFonts w:hint="eastAsia"/>
          <w:color w:val="000000" w:themeColor="text1"/>
        </w:rPr>
        <w:t>法定代表人或代理人（签字或盖章）：</w:t>
      </w:r>
    </w:p>
    <w:p>
      <w:pPr>
        <w:pStyle w:val="34"/>
        <w:spacing w:line="360" w:lineRule="auto"/>
        <w:ind w:firstLine="420" w:firstLineChars="200"/>
        <w:rPr>
          <w:color w:val="000000" w:themeColor="text1"/>
          <w:u w:val="single"/>
        </w:rPr>
      </w:pPr>
      <w:r>
        <w:rPr>
          <w:rFonts w:hint="eastAsia"/>
          <w:color w:val="000000" w:themeColor="text1"/>
        </w:rPr>
        <w:t>日期：</w:t>
      </w:r>
    </w:p>
    <w:p>
      <w:pPr>
        <w:spacing w:line="360" w:lineRule="auto"/>
        <w:rPr>
          <w:rFonts w:ascii="仿宋_GB2312" w:hAnsi="仿宋" w:eastAsia="仿宋_GB2312"/>
          <w:b/>
          <w:bCs/>
          <w:color w:val="000000" w:themeColor="text1"/>
          <w:szCs w:val="28"/>
        </w:rPr>
      </w:pPr>
    </w:p>
    <w:p>
      <w:pPr>
        <w:pStyle w:val="21"/>
        <w:ind w:firstLine="560"/>
        <w:rPr>
          <w:b/>
          <w:bCs/>
          <w:color w:val="000000" w:themeColor="text1"/>
        </w:rPr>
      </w:pPr>
    </w:p>
    <w:p>
      <w:pPr>
        <w:rPr>
          <w:color w:val="000000" w:themeColor="text1"/>
        </w:rPr>
      </w:pPr>
    </w:p>
    <w:p>
      <w:pPr>
        <w:rPr>
          <w:color w:val="000000" w:themeColor="text1"/>
        </w:rPr>
      </w:pPr>
    </w:p>
    <w:p>
      <w:pPr>
        <w:pStyle w:val="21"/>
        <w:ind w:firstLine="560"/>
        <w:rPr>
          <w:color w:val="000000" w:themeColor="text1"/>
        </w:rPr>
      </w:pPr>
    </w:p>
    <w:p>
      <w:pPr>
        <w:pStyle w:val="21"/>
        <w:ind w:firstLine="560"/>
        <w:rPr>
          <w:color w:val="000000" w:themeColor="text1"/>
        </w:rPr>
      </w:pPr>
    </w:p>
    <w:p>
      <w:pPr>
        <w:jc w:val="center"/>
        <w:rPr>
          <w:rFonts w:ascii="宋体" w:hAnsi="宋体" w:cs="Arial"/>
          <w:color w:val="000000" w:themeColor="text1"/>
          <w:sz w:val="32"/>
          <w:szCs w:val="22"/>
        </w:rPr>
      </w:pPr>
    </w:p>
    <w:p>
      <w:pPr>
        <w:rPr>
          <w:rFonts w:ascii="宋体" w:hAnsi="宋体" w:cs="Arial"/>
          <w:color w:val="000000" w:themeColor="text1"/>
          <w:sz w:val="32"/>
          <w:szCs w:val="22"/>
          <w:u w:val="single"/>
        </w:rPr>
      </w:pPr>
      <w:r>
        <w:rPr>
          <w:rFonts w:hint="eastAsia" w:ascii="宋体" w:hAnsi="宋体" w:cs="Arial"/>
          <w:color w:val="000000" w:themeColor="text1"/>
          <w:sz w:val="32"/>
          <w:szCs w:val="22"/>
          <w:u w:val="single"/>
        </w:rPr>
        <w:br w:type="page"/>
      </w:r>
    </w:p>
    <w:p>
      <w:pPr>
        <w:jc w:val="center"/>
        <w:rPr>
          <w:rFonts w:ascii="宋体" w:hAnsi="宋体" w:cs="Arial"/>
          <w:color w:val="000000" w:themeColor="text1"/>
          <w:sz w:val="32"/>
          <w:szCs w:val="22"/>
        </w:rPr>
      </w:pPr>
      <w:r>
        <w:rPr>
          <w:rFonts w:hint="eastAsia" w:ascii="宋体" w:hAnsi="宋体" w:cs="Arial"/>
          <w:color w:val="000000" w:themeColor="text1"/>
          <w:sz w:val="32"/>
          <w:szCs w:val="22"/>
        </w:rPr>
        <w:t>次报价表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供应商全称</w:t>
            </w:r>
          </w:p>
        </w:tc>
        <w:tc>
          <w:tcPr>
            <w:tcW w:w="6825" w:type="dxa"/>
            <w:tcBorders>
              <w:top w:val="nil"/>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磋商范围</w:t>
            </w:r>
          </w:p>
        </w:tc>
        <w:tc>
          <w:tcPr>
            <w:tcW w:w="6825" w:type="dxa"/>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磋商报价（人民币）</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总价（大写）：</w:t>
            </w:r>
          </w:p>
          <w:p>
            <w:pPr>
              <w:rPr>
                <w:rFonts w:ascii="宋体" w:hAnsi="宋体" w:cs="Arial"/>
                <w:color w:val="000000" w:themeColor="text1"/>
                <w:sz w:val="24"/>
                <w:szCs w:val="24"/>
              </w:rPr>
            </w:pPr>
          </w:p>
          <w:p>
            <w:pPr>
              <w:rPr>
                <w:rFonts w:ascii="宋体" w:hAnsi="宋体" w:cs="Arial"/>
                <w:color w:val="000000" w:themeColor="text1"/>
                <w:sz w:val="24"/>
                <w:szCs w:val="24"/>
              </w:rPr>
            </w:pPr>
            <w:r>
              <w:rPr>
                <w:rFonts w:hint="eastAsia" w:ascii="宋体" w:hAnsi="宋体" w:cs="Arial"/>
                <w:color w:val="000000" w:themeColor="text1"/>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是否响应磋商文件的要求</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备注</w:t>
            </w:r>
          </w:p>
        </w:tc>
        <w:tc>
          <w:tcPr>
            <w:tcW w:w="6825" w:type="dxa"/>
            <w:vAlign w:val="center"/>
          </w:tcPr>
          <w:p>
            <w:pPr>
              <w:rPr>
                <w:rFonts w:ascii="宋体" w:hAnsi="宋体" w:cs="Arial"/>
                <w:color w:val="000000" w:themeColor="text1"/>
                <w:sz w:val="24"/>
                <w:szCs w:val="24"/>
              </w:rPr>
            </w:pPr>
          </w:p>
        </w:tc>
      </w:tr>
    </w:tbl>
    <w:p>
      <w:pPr>
        <w:spacing w:line="360" w:lineRule="auto"/>
        <w:rPr>
          <w:rFonts w:ascii="宋体" w:hAnsi="宋体" w:cs="Arial"/>
          <w:color w:val="000000" w:themeColor="text1"/>
          <w:sz w:val="24"/>
          <w:szCs w:val="24"/>
        </w:rPr>
      </w:pP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供应商：（盖章）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法定代表人或授权委托人：（签字或盖章）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日期：年月日</w:t>
      </w:r>
    </w:p>
    <w:p>
      <w:pPr>
        <w:spacing w:line="360" w:lineRule="auto"/>
        <w:rPr>
          <w:rFonts w:ascii="宋体" w:hAnsi="宋体" w:cs="Arial"/>
          <w:color w:val="000000" w:themeColor="text1"/>
          <w:sz w:val="24"/>
          <w:szCs w:val="24"/>
        </w:rPr>
      </w:pPr>
    </w:p>
    <w:p>
      <w:pPr>
        <w:spacing w:line="360" w:lineRule="auto"/>
        <w:rPr>
          <w:rFonts w:ascii="仿宋" w:hAnsi="仿宋"/>
          <w:color w:val="000000" w:themeColor="text1"/>
          <w:szCs w:val="28"/>
        </w:rPr>
      </w:pPr>
    </w:p>
    <w:p>
      <w:pPr>
        <w:rPr>
          <w:color w:val="000000" w:themeColor="text1"/>
        </w:rPr>
      </w:pPr>
    </w:p>
    <w:p>
      <w:pPr>
        <w:pStyle w:val="21"/>
        <w:ind w:firstLine="560"/>
        <w:rPr>
          <w:color w:val="000000" w:themeColor="text1"/>
        </w:rPr>
      </w:pPr>
    </w:p>
    <w:p>
      <w:pPr>
        <w:pStyle w:val="21"/>
        <w:ind w:left="0" w:leftChars="0" w:firstLine="0" w:firstLineChars="0"/>
        <w:rPr>
          <w:color w:val="000000" w:themeColor="text1"/>
        </w:rPr>
      </w:pPr>
    </w:p>
    <w:p>
      <w:pPr>
        <w:pStyle w:val="21"/>
        <w:ind w:firstLine="560"/>
        <w:rPr>
          <w:color w:val="000000" w:themeColor="text1"/>
        </w:rPr>
      </w:pPr>
    </w:p>
    <w:p>
      <w:pPr>
        <w:pStyle w:val="21"/>
        <w:ind w:firstLine="560"/>
        <w:rPr>
          <w:color w:val="000000" w:themeColor="text1"/>
        </w:rPr>
      </w:pPr>
    </w:p>
    <w:p>
      <w:pPr>
        <w:jc w:val="center"/>
        <w:rPr>
          <w:rFonts w:ascii="宋体" w:hAnsi="宋体" w:cs="Arial"/>
          <w:color w:val="000000" w:themeColor="text1"/>
          <w:sz w:val="32"/>
          <w:szCs w:val="22"/>
        </w:rPr>
      </w:pPr>
    </w:p>
    <w:p>
      <w:pPr>
        <w:jc w:val="center"/>
        <w:rPr>
          <w:rFonts w:ascii="宋体" w:hAnsi="宋体" w:cs="Arial"/>
          <w:color w:val="000000" w:themeColor="text1"/>
          <w:sz w:val="32"/>
          <w:szCs w:val="22"/>
        </w:rPr>
      </w:pPr>
    </w:p>
    <w:p>
      <w:pPr>
        <w:jc w:val="center"/>
        <w:rPr>
          <w:rFonts w:ascii="宋体" w:hAnsi="宋体" w:cs="Arial"/>
          <w:color w:val="000000" w:themeColor="text1"/>
          <w:sz w:val="32"/>
          <w:szCs w:val="22"/>
        </w:rPr>
      </w:pPr>
      <w:r>
        <w:rPr>
          <w:rFonts w:hint="eastAsia" w:ascii="宋体" w:hAnsi="宋体" w:cs="Arial"/>
          <w:color w:val="000000" w:themeColor="text1"/>
          <w:sz w:val="32"/>
          <w:szCs w:val="22"/>
        </w:rPr>
        <w:t>最终报价表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供应商全称</w:t>
            </w:r>
          </w:p>
        </w:tc>
        <w:tc>
          <w:tcPr>
            <w:tcW w:w="6825" w:type="dxa"/>
            <w:tcBorders>
              <w:top w:val="nil"/>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磋商范围</w:t>
            </w:r>
          </w:p>
        </w:tc>
        <w:tc>
          <w:tcPr>
            <w:tcW w:w="6825" w:type="dxa"/>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磋商报价（人民币）</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总价（大写）：</w:t>
            </w:r>
          </w:p>
          <w:p>
            <w:pPr>
              <w:rPr>
                <w:rFonts w:ascii="宋体" w:hAnsi="宋体" w:cs="Arial"/>
                <w:color w:val="000000" w:themeColor="text1"/>
                <w:sz w:val="24"/>
                <w:szCs w:val="24"/>
              </w:rPr>
            </w:pPr>
          </w:p>
          <w:p>
            <w:pPr>
              <w:rPr>
                <w:rFonts w:ascii="宋体" w:hAnsi="宋体" w:cs="Arial"/>
                <w:color w:val="000000" w:themeColor="text1"/>
                <w:sz w:val="24"/>
                <w:szCs w:val="24"/>
              </w:rPr>
            </w:pPr>
            <w:r>
              <w:rPr>
                <w:rFonts w:hint="eastAsia" w:ascii="宋体" w:hAnsi="宋体" w:cs="Arial"/>
                <w:color w:val="000000" w:themeColor="text1"/>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是否响应磋商文件的要求</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备注</w:t>
            </w:r>
          </w:p>
        </w:tc>
        <w:tc>
          <w:tcPr>
            <w:tcW w:w="6825" w:type="dxa"/>
            <w:vAlign w:val="center"/>
          </w:tcPr>
          <w:p>
            <w:pPr>
              <w:rPr>
                <w:rFonts w:ascii="宋体" w:hAnsi="宋体" w:cs="Arial"/>
                <w:color w:val="000000" w:themeColor="text1"/>
                <w:sz w:val="24"/>
                <w:szCs w:val="24"/>
              </w:rPr>
            </w:pPr>
          </w:p>
        </w:tc>
      </w:tr>
    </w:tbl>
    <w:p>
      <w:pPr>
        <w:spacing w:line="360" w:lineRule="auto"/>
        <w:rPr>
          <w:rFonts w:ascii="宋体" w:hAnsi="宋体" w:cs="Arial"/>
          <w:color w:val="000000" w:themeColor="text1"/>
          <w:sz w:val="24"/>
          <w:szCs w:val="24"/>
        </w:rPr>
      </w:pP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供应商：（盖章）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法定代表人或授权委托人：（签字或盖章）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日期：年月日</w:t>
      </w:r>
    </w:p>
    <w:p>
      <w:pPr>
        <w:spacing w:line="360" w:lineRule="auto"/>
        <w:rPr>
          <w:rFonts w:ascii="宋体" w:hAnsi="宋体" w:cs="Arial"/>
          <w:b/>
          <w:bCs/>
          <w:color w:val="000000" w:themeColor="text1"/>
          <w:sz w:val="24"/>
          <w:szCs w:val="24"/>
        </w:rPr>
      </w:pPr>
    </w:p>
    <w:p>
      <w:pPr>
        <w:pStyle w:val="21"/>
        <w:ind w:left="0" w:leftChars="0" w:firstLine="0" w:firstLineChars="0"/>
        <w:rPr>
          <w:color w:val="000000" w:themeColor="text1"/>
        </w:rPr>
      </w:pPr>
    </w:p>
    <w:p>
      <w:pPr>
        <w:pStyle w:val="21"/>
        <w:ind w:left="0" w:leftChars="0" w:firstLine="0" w:firstLineChars="0"/>
      </w:pPr>
    </w:p>
    <w:sectPr>
      <w:footerReference r:id="rId5"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jc w:val="center"/>
    </w:pPr>
  </w:p>
  <w:p>
    <w:pPr>
      <w:pStyle w:val="1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F6E4B3"/>
    <w:multiLevelType w:val="singleLevel"/>
    <w:tmpl w:val="00F6E4B3"/>
    <w:lvl w:ilvl="0" w:tentative="0">
      <w:start w:val="5"/>
      <w:numFmt w:val="chineseCounting"/>
      <w:suff w:val="space"/>
      <w:lvlText w:val="第%1章"/>
      <w:lvlJc w:val="left"/>
      <w:rPr>
        <w:rFonts w:hint="eastAsia"/>
      </w:rPr>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4">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5">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6">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7">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2MmRmYmNlZjc3NWI5ZTBmZmVkZTE2OTdmMmZjMzgifQ=="/>
  </w:docVars>
  <w:rsids>
    <w:rsidRoot w:val="5D7C6D44"/>
    <w:rsid w:val="00071FF5"/>
    <w:rsid w:val="00283C44"/>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80B91"/>
    <w:rsid w:val="038E0430"/>
    <w:rsid w:val="03B13F76"/>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8076D31"/>
    <w:rsid w:val="08135DB3"/>
    <w:rsid w:val="0865707E"/>
    <w:rsid w:val="086A32AC"/>
    <w:rsid w:val="08721871"/>
    <w:rsid w:val="0888081E"/>
    <w:rsid w:val="08BD2249"/>
    <w:rsid w:val="08EB13EB"/>
    <w:rsid w:val="09093579"/>
    <w:rsid w:val="09524BFD"/>
    <w:rsid w:val="09A70C86"/>
    <w:rsid w:val="09D55638"/>
    <w:rsid w:val="0A126EFB"/>
    <w:rsid w:val="0A8235E3"/>
    <w:rsid w:val="0A965366"/>
    <w:rsid w:val="0ACC5B22"/>
    <w:rsid w:val="0B772E3E"/>
    <w:rsid w:val="0B970B50"/>
    <w:rsid w:val="0BEF12D9"/>
    <w:rsid w:val="0BF46ED9"/>
    <w:rsid w:val="0C50326D"/>
    <w:rsid w:val="0C6F1945"/>
    <w:rsid w:val="0CFD1647"/>
    <w:rsid w:val="0D0475F3"/>
    <w:rsid w:val="0D221DE8"/>
    <w:rsid w:val="0D283F4E"/>
    <w:rsid w:val="0D443DAB"/>
    <w:rsid w:val="0D596B1F"/>
    <w:rsid w:val="0DB81851"/>
    <w:rsid w:val="0DE92535"/>
    <w:rsid w:val="0EB224EB"/>
    <w:rsid w:val="0EB5653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3821182"/>
    <w:rsid w:val="138D4967"/>
    <w:rsid w:val="13AC5F03"/>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DE54CF"/>
    <w:rsid w:val="17E219FC"/>
    <w:rsid w:val="18117D55"/>
    <w:rsid w:val="18187335"/>
    <w:rsid w:val="18782ED7"/>
    <w:rsid w:val="18895F3B"/>
    <w:rsid w:val="18A045E2"/>
    <w:rsid w:val="18F648D4"/>
    <w:rsid w:val="19570331"/>
    <w:rsid w:val="19681569"/>
    <w:rsid w:val="19684093"/>
    <w:rsid w:val="19934667"/>
    <w:rsid w:val="19D425CC"/>
    <w:rsid w:val="19EF40C6"/>
    <w:rsid w:val="1A0E575C"/>
    <w:rsid w:val="1A7C35DF"/>
    <w:rsid w:val="1A8640B2"/>
    <w:rsid w:val="1A9761E0"/>
    <w:rsid w:val="1AEE4042"/>
    <w:rsid w:val="1AF4088E"/>
    <w:rsid w:val="1B0821E6"/>
    <w:rsid w:val="1B682233"/>
    <w:rsid w:val="1B7C407F"/>
    <w:rsid w:val="1B896128"/>
    <w:rsid w:val="1BA535D6"/>
    <w:rsid w:val="1BD25A4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F334BD"/>
    <w:rsid w:val="1E075E82"/>
    <w:rsid w:val="1E861943"/>
    <w:rsid w:val="1E90452A"/>
    <w:rsid w:val="1F1E00F2"/>
    <w:rsid w:val="1F5F0953"/>
    <w:rsid w:val="1F831CC5"/>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524508"/>
    <w:rsid w:val="219F5B88"/>
    <w:rsid w:val="21C30312"/>
    <w:rsid w:val="21DB4D37"/>
    <w:rsid w:val="21E309B4"/>
    <w:rsid w:val="22205764"/>
    <w:rsid w:val="222454FE"/>
    <w:rsid w:val="225D3ED3"/>
    <w:rsid w:val="226558B0"/>
    <w:rsid w:val="226E2973"/>
    <w:rsid w:val="22783CAD"/>
    <w:rsid w:val="22A27603"/>
    <w:rsid w:val="22AB1D83"/>
    <w:rsid w:val="22F664C5"/>
    <w:rsid w:val="23256004"/>
    <w:rsid w:val="234710AA"/>
    <w:rsid w:val="23757D31"/>
    <w:rsid w:val="238853DF"/>
    <w:rsid w:val="23B76660"/>
    <w:rsid w:val="24174945"/>
    <w:rsid w:val="24250339"/>
    <w:rsid w:val="242A6B06"/>
    <w:rsid w:val="243706F3"/>
    <w:rsid w:val="243D0F29"/>
    <w:rsid w:val="249E31E0"/>
    <w:rsid w:val="24BB518A"/>
    <w:rsid w:val="24DC4D3A"/>
    <w:rsid w:val="25276DB5"/>
    <w:rsid w:val="253C3296"/>
    <w:rsid w:val="25704BB8"/>
    <w:rsid w:val="25C24D84"/>
    <w:rsid w:val="25C46DB6"/>
    <w:rsid w:val="25C80F13"/>
    <w:rsid w:val="25F52064"/>
    <w:rsid w:val="2613738E"/>
    <w:rsid w:val="261E020C"/>
    <w:rsid w:val="262A2AC0"/>
    <w:rsid w:val="26B331B4"/>
    <w:rsid w:val="26B90928"/>
    <w:rsid w:val="26D15046"/>
    <w:rsid w:val="27090EBD"/>
    <w:rsid w:val="2744145A"/>
    <w:rsid w:val="274633C2"/>
    <w:rsid w:val="277A53C3"/>
    <w:rsid w:val="278D3205"/>
    <w:rsid w:val="279B06BE"/>
    <w:rsid w:val="287A631E"/>
    <w:rsid w:val="287F3D15"/>
    <w:rsid w:val="287F4493"/>
    <w:rsid w:val="292A18FE"/>
    <w:rsid w:val="29714AF7"/>
    <w:rsid w:val="29A3550E"/>
    <w:rsid w:val="29B7629C"/>
    <w:rsid w:val="29E20197"/>
    <w:rsid w:val="2A9071FF"/>
    <w:rsid w:val="2B246615"/>
    <w:rsid w:val="2BA51913"/>
    <w:rsid w:val="2BD07780"/>
    <w:rsid w:val="2BDC6E2B"/>
    <w:rsid w:val="2C1005F7"/>
    <w:rsid w:val="2C3A1E9B"/>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F017E0F"/>
    <w:rsid w:val="2F0B5A68"/>
    <w:rsid w:val="2F1264B8"/>
    <w:rsid w:val="2F785EE3"/>
    <w:rsid w:val="2F8F2271"/>
    <w:rsid w:val="2FA53F52"/>
    <w:rsid w:val="303D2658"/>
    <w:rsid w:val="308E71D0"/>
    <w:rsid w:val="30E9774E"/>
    <w:rsid w:val="310420E8"/>
    <w:rsid w:val="310A4B09"/>
    <w:rsid w:val="311F7DDC"/>
    <w:rsid w:val="31292481"/>
    <w:rsid w:val="31293A71"/>
    <w:rsid w:val="313811B1"/>
    <w:rsid w:val="31972153"/>
    <w:rsid w:val="31E63086"/>
    <w:rsid w:val="322E59B4"/>
    <w:rsid w:val="324134B2"/>
    <w:rsid w:val="32737B32"/>
    <w:rsid w:val="32C00676"/>
    <w:rsid w:val="336F71A9"/>
    <w:rsid w:val="33B30DF3"/>
    <w:rsid w:val="34164B0D"/>
    <w:rsid w:val="34A0361C"/>
    <w:rsid w:val="34AA1BB2"/>
    <w:rsid w:val="34B14942"/>
    <w:rsid w:val="34C75EE8"/>
    <w:rsid w:val="35222791"/>
    <w:rsid w:val="358405D0"/>
    <w:rsid w:val="35B82166"/>
    <w:rsid w:val="35E70981"/>
    <w:rsid w:val="361B528F"/>
    <w:rsid w:val="36511767"/>
    <w:rsid w:val="3679446E"/>
    <w:rsid w:val="368B4D38"/>
    <w:rsid w:val="370C49A7"/>
    <w:rsid w:val="370F3C0D"/>
    <w:rsid w:val="376170EB"/>
    <w:rsid w:val="37704640"/>
    <w:rsid w:val="378644A7"/>
    <w:rsid w:val="37C2095E"/>
    <w:rsid w:val="37C800A6"/>
    <w:rsid w:val="37DE462A"/>
    <w:rsid w:val="37F012DD"/>
    <w:rsid w:val="38451946"/>
    <w:rsid w:val="388A1731"/>
    <w:rsid w:val="388D371B"/>
    <w:rsid w:val="39300383"/>
    <w:rsid w:val="3952586A"/>
    <w:rsid w:val="398F6409"/>
    <w:rsid w:val="399C2EB1"/>
    <w:rsid w:val="39D730F7"/>
    <w:rsid w:val="39E13B89"/>
    <w:rsid w:val="39EB6350"/>
    <w:rsid w:val="3A027F19"/>
    <w:rsid w:val="3A414072"/>
    <w:rsid w:val="3A6D0632"/>
    <w:rsid w:val="3A812D72"/>
    <w:rsid w:val="3A937CAE"/>
    <w:rsid w:val="3AB605BC"/>
    <w:rsid w:val="3AD01A26"/>
    <w:rsid w:val="3AD153F6"/>
    <w:rsid w:val="3AFD61EB"/>
    <w:rsid w:val="3B424545"/>
    <w:rsid w:val="3B6C265C"/>
    <w:rsid w:val="3B88430F"/>
    <w:rsid w:val="3B9F231E"/>
    <w:rsid w:val="3BBD1DB4"/>
    <w:rsid w:val="3BD04E07"/>
    <w:rsid w:val="3BF17E28"/>
    <w:rsid w:val="3C0C1A2F"/>
    <w:rsid w:val="3CD952FE"/>
    <w:rsid w:val="3D0875A4"/>
    <w:rsid w:val="3D516558"/>
    <w:rsid w:val="3D702CFD"/>
    <w:rsid w:val="3D7D1865"/>
    <w:rsid w:val="3D9273AE"/>
    <w:rsid w:val="3DC72D75"/>
    <w:rsid w:val="3DCC3B27"/>
    <w:rsid w:val="3DF01A15"/>
    <w:rsid w:val="3E821234"/>
    <w:rsid w:val="3EB7726D"/>
    <w:rsid w:val="3F2D1069"/>
    <w:rsid w:val="3F3608E0"/>
    <w:rsid w:val="3FC1012F"/>
    <w:rsid w:val="3FD03675"/>
    <w:rsid w:val="400A444B"/>
    <w:rsid w:val="407F6985"/>
    <w:rsid w:val="408A6859"/>
    <w:rsid w:val="40FC0EDC"/>
    <w:rsid w:val="41124D31"/>
    <w:rsid w:val="4129310F"/>
    <w:rsid w:val="415E375B"/>
    <w:rsid w:val="417E6516"/>
    <w:rsid w:val="4191596D"/>
    <w:rsid w:val="41A86151"/>
    <w:rsid w:val="41BC790C"/>
    <w:rsid w:val="41D67795"/>
    <w:rsid w:val="423E6349"/>
    <w:rsid w:val="425B4973"/>
    <w:rsid w:val="426E79CE"/>
    <w:rsid w:val="427B205B"/>
    <w:rsid w:val="427C658F"/>
    <w:rsid w:val="42F93A95"/>
    <w:rsid w:val="431C1A21"/>
    <w:rsid w:val="43B60D20"/>
    <w:rsid w:val="43BF3D19"/>
    <w:rsid w:val="43D368B5"/>
    <w:rsid w:val="43DE6DD5"/>
    <w:rsid w:val="43E8153E"/>
    <w:rsid w:val="43F860E9"/>
    <w:rsid w:val="43FC27C7"/>
    <w:rsid w:val="44153FCD"/>
    <w:rsid w:val="441B7340"/>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83054"/>
    <w:rsid w:val="46BE47C9"/>
    <w:rsid w:val="46C133EA"/>
    <w:rsid w:val="46F40419"/>
    <w:rsid w:val="4711679F"/>
    <w:rsid w:val="47307ABE"/>
    <w:rsid w:val="477036BD"/>
    <w:rsid w:val="479C7D76"/>
    <w:rsid w:val="482312F3"/>
    <w:rsid w:val="484216E1"/>
    <w:rsid w:val="48427933"/>
    <w:rsid w:val="48542559"/>
    <w:rsid w:val="48B80B7F"/>
    <w:rsid w:val="48CA5173"/>
    <w:rsid w:val="48EC1D27"/>
    <w:rsid w:val="4912188A"/>
    <w:rsid w:val="4916491B"/>
    <w:rsid w:val="493D3BD5"/>
    <w:rsid w:val="493D786E"/>
    <w:rsid w:val="49773703"/>
    <w:rsid w:val="499E55EA"/>
    <w:rsid w:val="49B02FC2"/>
    <w:rsid w:val="49BF7239"/>
    <w:rsid w:val="49E71C16"/>
    <w:rsid w:val="4A4366F0"/>
    <w:rsid w:val="4AAA284E"/>
    <w:rsid w:val="4ACD20A9"/>
    <w:rsid w:val="4B0A239F"/>
    <w:rsid w:val="4B1B37A6"/>
    <w:rsid w:val="4B2422E4"/>
    <w:rsid w:val="4B327839"/>
    <w:rsid w:val="4B662EA9"/>
    <w:rsid w:val="4B732868"/>
    <w:rsid w:val="4B8363C2"/>
    <w:rsid w:val="4B977F95"/>
    <w:rsid w:val="4BB93B50"/>
    <w:rsid w:val="4BDA6111"/>
    <w:rsid w:val="4C1C493F"/>
    <w:rsid w:val="4C4250A3"/>
    <w:rsid w:val="4C460283"/>
    <w:rsid w:val="4C5E4090"/>
    <w:rsid w:val="4C8A0074"/>
    <w:rsid w:val="4C9B1090"/>
    <w:rsid w:val="4CB77648"/>
    <w:rsid w:val="4D800B91"/>
    <w:rsid w:val="4D98462D"/>
    <w:rsid w:val="4DCF483E"/>
    <w:rsid w:val="4DE65318"/>
    <w:rsid w:val="4E21420F"/>
    <w:rsid w:val="4E5521E5"/>
    <w:rsid w:val="4E85410C"/>
    <w:rsid w:val="4EAD1CD6"/>
    <w:rsid w:val="4EAD2C74"/>
    <w:rsid w:val="4EF12228"/>
    <w:rsid w:val="4EF944D0"/>
    <w:rsid w:val="4F487E28"/>
    <w:rsid w:val="4F6463E1"/>
    <w:rsid w:val="4F7F4C73"/>
    <w:rsid w:val="4FB064A5"/>
    <w:rsid w:val="50090FDA"/>
    <w:rsid w:val="50101C28"/>
    <w:rsid w:val="506C089A"/>
    <w:rsid w:val="50B52F96"/>
    <w:rsid w:val="511358F6"/>
    <w:rsid w:val="51267DFC"/>
    <w:rsid w:val="515810C3"/>
    <w:rsid w:val="51581F75"/>
    <w:rsid w:val="516641F6"/>
    <w:rsid w:val="51C95F5F"/>
    <w:rsid w:val="51E33BA6"/>
    <w:rsid w:val="5206327A"/>
    <w:rsid w:val="52157E66"/>
    <w:rsid w:val="522D6900"/>
    <w:rsid w:val="52345F03"/>
    <w:rsid w:val="524C6F14"/>
    <w:rsid w:val="52674576"/>
    <w:rsid w:val="526D1BC8"/>
    <w:rsid w:val="528353A3"/>
    <w:rsid w:val="528F1DFC"/>
    <w:rsid w:val="52950320"/>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FA28BD"/>
    <w:rsid w:val="5FAB0949"/>
    <w:rsid w:val="5FAE0D40"/>
    <w:rsid w:val="5FB41AB8"/>
    <w:rsid w:val="5FC232EC"/>
    <w:rsid w:val="5FC30197"/>
    <w:rsid w:val="60451097"/>
    <w:rsid w:val="60600E46"/>
    <w:rsid w:val="6065645C"/>
    <w:rsid w:val="606E1A73"/>
    <w:rsid w:val="61205D96"/>
    <w:rsid w:val="614F06DE"/>
    <w:rsid w:val="61711B4C"/>
    <w:rsid w:val="62015415"/>
    <w:rsid w:val="6220263B"/>
    <w:rsid w:val="62483DFE"/>
    <w:rsid w:val="62614690"/>
    <w:rsid w:val="62685D90"/>
    <w:rsid w:val="62797F9D"/>
    <w:rsid w:val="628C13E5"/>
    <w:rsid w:val="62B35448"/>
    <w:rsid w:val="62CB093D"/>
    <w:rsid w:val="62DD6EEB"/>
    <w:rsid w:val="6309353D"/>
    <w:rsid w:val="630B4D5C"/>
    <w:rsid w:val="63155F18"/>
    <w:rsid w:val="63275B40"/>
    <w:rsid w:val="635B3E16"/>
    <w:rsid w:val="63725C09"/>
    <w:rsid w:val="63BA0763"/>
    <w:rsid w:val="63F011EF"/>
    <w:rsid w:val="641C2867"/>
    <w:rsid w:val="642D54E3"/>
    <w:rsid w:val="643C65A1"/>
    <w:rsid w:val="6468651B"/>
    <w:rsid w:val="646F5051"/>
    <w:rsid w:val="64A303C6"/>
    <w:rsid w:val="651D2366"/>
    <w:rsid w:val="6532537D"/>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B22515"/>
    <w:rsid w:val="67B7228B"/>
    <w:rsid w:val="67FF03F1"/>
    <w:rsid w:val="68BC3B1D"/>
    <w:rsid w:val="68DC7F0C"/>
    <w:rsid w:val="68DE0B5A"/>
    <w:rsid w:val="6901225A"/>
    <w:rsid w:val="693422DC"/>
    <w:rsid w:val="694035C3"/>
    <w:rsid w:val="69493201"/>
    <w:rsid w:val="696447FC"/>
    <w:rsid w:val="69704FF9"/>
    <w:rsid w:val="697C2E5E"/>
    <w:rsid w:val="69EB1780"/>
    <w:rsid w:val="69F638FC"/>
    <w:rsid w:val="69FD762C"/>
    <w:rsid w:val="6A3D6297"/>
    <w:rsid w:val="6A621379"/>
    <w:rsid w:val="6AB37DC4"/>
    <w:rsid w:val="6AC8410A"/>
    <w:rsid w:val="6AFD6825"/>
    <w:rsid w:val="6B0A3567"/>
    <w:rsid w:val="6B0B7C00"/>
    <w:rsid w:val="6B215175"/>
    <w:rsid w:val="6B5D6B0E"/>
    <w:rsid w:val="6B851761"/>
    <w:rsid w:val="6BC54D4F"/>
    <w:rsid w:val="6BEA4F37"/>
    <w:rsid w:val="6C197F88"/>
    <w:rsid w:val="6C562D66"/>
    <w:rsid w:val="6C573D7E"/>
    <w:rsid w:val="6C7E30B5"/>
    <w:rsid w:val="6CC23DDA"/>
    <w:rsid w:val="6CCE4F28"/>
    <w:rsid w:val="6CE528E6"/>
    <w:rsid w:val="6CED33DD"/>
    <w:rsid w:val="6CF601C3"/>
    <w:rsid w:val="6D001295"/>
    <w:rsid w:val="6E035053"/>
    <w:rsid w:val="6EA045A7"/>
    <w:rsid w:val="6EE90259"/>
    <w:rsid w:val="6EE94212"/>
    <w:rsid w:val="6F233351"/>
    <w:rsid w:val="6F411E43"/>
    <w:rsid w:val="6F592BC7"/>
    <w:rsid w:val="6F8E449E"/>
    <w:rsid w:val="6FB578C5"/>
    <w:rsid w:val="6FD90225"/>
    <w:rsid w:val="700C707A"/>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F7CC3"/>
    <w:rsid w:val="73FC458A"/>
    <w:rsid w:val="741B7D3F"/>
    <w:rsid w:val="74273CFD"/>
    <w:rsid w:val="74522823"/>
    <w:rsid w:val="749E69CF"/>
    <w:rsid w:val="74AF0844"/>
    <w:rsid w:val="74B26060"/>
    <w:rsid w:val="74CA3CC0"/>
    <w:rsid w:val="7500786C"/>
    <w:rsid w:val="75332571"/>
    <w:rsid w:val="75396CDA"/>
    <w:rsid w:val="7561546C"/>
    <w:rsid w:val="75CE780D"/>
    <w:rsid w:val="76300AFA"/>
    <w:rsid w:val="76FC03FE"/>
    <w:rsid w:val="777918EB"/>
    <w:rsid w:val="77DC5702"/>
    <w:rsid w:val="78227CD8"/>
    <w:rsid w:val="784815D2"/>
    <w:rsid w:val="78902818"/>
    <w:rsid w:val="78994A9D"/>
    <w:rsid w:val="78B92555"/>
    <w:rsid w:val="78BC7A8A"/>
    <w:rsid w:val="78E31C25"/>
    <w:rsid w:val="79986BD9"/>
    <w:rsid w:val="79A00574"/>
    <w:rsid w:val="79F041EC"/>
    <w:rsid w:val="79F32CCB"/>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A55C93"/>
    <w:rsid w:val="7E221091"/>
    <w:rsid w:val="7E242CEB"/>
    <w:rsid w:val="7E2C6E37"/>
    <w:rsid w:val="7E3F0EC0"/>
    <w:rsid w:val="7E8D74B1"/>
    <w:rsid w:val="7EA551B4"/>
    <w:rsid w:val="7F574211"/>
    <w:rsid w:val="7F772B2B"/>
    <w:rsid w:val="7F9E7AC2"/>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spacing w:line="415" w:lineRule="auto"/>
      <w:outlineLvl w:val="1"/>
    </w:pPr>
    <w:rPr>
      <w:rFonts w:ascii="Arial" w:hAnsi="Arial" w:cs="Arial"/>
      <w:b/>
      <w:bCs/>
    </w:rPr>
  </w:style>
  <w:style w:type="paragraph" w:styleId="6">
    <w:name w:val="heading 3"/>
    <w:basedOn w:val="1"/>
    <w:next w:val="1"/>
    <w:qFormat/>
    <w:uiPriority w:val="0"/>
    <w:pPr>
      <w:keepNext/>
      <w:keepLines/>
      <w:spacing w:line="412" w:lineRule="auto"/>
      <w:outlineLvl w:val="2"/>
    </w:pPr>
    <w:rPr>
      <w:b/>
      <w:bCs/>
      <w:sz w:val="32"/>
      <w:szCs w:val="32"/>
    </w:rPr>
  </w:style>
  <w:style w:type="paragraph" w:styleId="7">
    <w:name w:val="heading 4"/>
    <w:basedOn w:val="1"/>
    <w:next w:val="1"/>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paragraph" w:styleId="3">
    <w:name w:val="Body Text"/>
    <w:basedOn w:val="1"/>
    <w:qFormat/>
    <w:uiPriority w:val="1"/>
    <w:pPr>
      <w:ind w:left="700"/>
    </w:pPr>
    <w:rPr>
      <w:rFonts w:ascii="宋体" w:hAnsi="宋体" w:cs="宋体"/>
      <w:sz w:val="24"/>
      <w:szCs w:val="24"/>
      <w:lang w:val="zh-CN" w:bidi="zh-CN"/>
    </w:rPr>
  </w:style>
  <w:style w:type="paragraph" w:styleId="8">
    <w:name w:val="Document Map"/>
    <w:basedOn w:val="1"/>
    <w:qFormat/>
    <w:uiPriority w:val="0"/>
    <w:pPr>
      <w:shd w:val="clear" w:color="auto" w:fill="000080"/>
    </w:pPr>
  </w:style>
  <w:style w:type="paragraph" w:styleId="9">
    <w:name w:val="Body Text Indent"/>
    <w:basedOn w:val="1"/>
    <w:next w:val="10"/>
    <w:qFormat/>
    <w:uiPriority w:val="0"/>
    <w:pPr>
      <w:ind w:firstLine="645"/>
    </w:pPr>
    <w:rPr>
      <w:rFonts w:ascii="Arial" w:hAnsi="Arial" w:eastAsia="仿宋_GB2312"/>
      <w:sz w:val="28"/>
    </w:rPr>
  </w:style>
  <w:style w:type="paragraph" w:styleId="10">
    <w:name w:val="envelope return"/>
    <w:basedOn w:val="1"/>
    <w:qFormat/>
    <w:uiPriority w:val="0"/>
    <w:pPr>
      <w:snapToGrid w:val="0"/>
    </w:pPr>
    <w:rPr>
      <w:rFonts w:ascii="Arial" w:hAnsi="Arial" w:cs="Arial"/>
      <w:szCs w:val="24"/>
    </w:rPr>
  </w:style>
  <w:style w:type="paragraph" w:styleId="11">
    <w:name w:val="toc 3"/>
    <w:basedOn w:val="1"/>
    <w:next w:val="1"/>
    <w:qFormat/>
    <w:uiPriority w:val="0"/>
    <w:pPr>
      <w:spacing w:before="100" w:beforeAutospacing="1" w:after="100" w:afterAutospacing="1"/>
      <w:ind w:left="400" w:leftChars="400"/>
    </w:pPr>
  </w:style>
  <w:style w:type="paragraph" w:styleId="12">
    <w:name w:val="Plain Text"/>
    <w:basedOn w:val="1"/>
    <w:qFormat/>
    <w:uiPriority w:val="0"/>
    <w:rPr>
      <w:rFonts w:ascii="宋体" w:hAnsi="Courier New"/>
      <w:sz w:val="24"/>
    </w:rPr>
  </w:style>
  <w:style w:type="paragraph" w:styleId="13">
    <w:name w:val="Date"/>
    <w:basedOn w:val="1"/>
    <w:next w:val="1"/>
    <w:qFormat/>
    <w:uiPriority w:val="0"/>
    <w:rPr>
      <w:rFonts w:ascii="仿宋_GB2312" w:hAnsi="宋体" w:eastAsia="仿宋_GB2312" w:cs="宋体"/>
      <w:sz w:val="30"/>
      <w:szCs w:val="30"/>
    </w:rPr>
  </w:style>
  <w:style w:type="paragraph" w:styleId="14">
    <w:name w:val="Body Text Indent 2"/>
    <w:basedOn w:val="1"/>
    <w:qFormat/>
    <w:uiPriority w:val="0"/>
    <w:pPr>
      <w:ind w:left="630" w:firstLine="645"/>
    </w:pPr>
    <w:rPr>
      <w:rFonts w:ascii="Arial" w:hAnsi="Arial" w:eastAsia="仿宋_GB2312"/>
      <w:sz w:val="32"/>
      <w:szCs w:val="20"/>
    </w:rPr>
  </w:style>
  <w:style w:type="paragraph" w:styleId="15">
    <w:name w:val="footer"/>
    <w:basedOn w:val="1"/>
    <w:qFormat/>
    <w:uiPriority w:val="0"/>
    <w:pPr>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8"/>
    <w:next w:val="18"/>
    <w:qFormat/>
    <w:uiPriority w:val="0"/>
    <w:rPr>
      <w:rFonts w:eastAsia="仿宋_GB2312"/>
      <w:b/>
      <w:bCs/>
      <w:sz w:val="24"/>
      <w:szCs w:val="24"/>
    </w:rPr>
  </w:style>
  <w:style w:type="paragraph" w:styleId="18">
    <w:name w:val="index 2"/>
    <w:basedOn w:val="1"/>
    <w:next w:val="1"/>
    <w:qFormat/>
    <w:uiPriority w:val="0"/>
    <w:pPr>
      <w:spacing w:before="100" w:beforeAutospacing="1" w:after="100" w:afterAutospacing="1"/>
      <w:ind w:left="20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jc w:val="center"/>
    </w:pPr>
    <w:rPr>
      <w:rFonts w:ascii="仿宋_GB2312" w:eastAsia="仿宋_GB2312"/>
      <w:b/>
      <w:bCs/>
      <w:sz w:val="28"/>
      <w:szCs w:val="20"/>
    </w:rPr>
  </w:style>
  <w:style w:type="paragraph" w:styleId="21">
    <w:name w:val="Body Text First Indent 2"/>
    <w:basedOn w:val="9"/>
    <w:next w:val="1"/>
    <w:qFormat/>
    <w:uiPriority w:val="0"/>
    <w:pPr>
      <w:ind w:left="420" w:leftChars="20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styleId="28">
    <w:name w:val="List Paragraph"/>
    <w:basedOn w:val="1"/>
    <w:qFormat/>
    <w:uiPriority w:val="34"/>
    <w:pPr>
      <w:ind w:firstLine="420" w:firstLineChars="200"/>
    </w:pPr>
  </w:style>
  <w:style w:type="paragraph" w:customStyle="1" w:styleId="29">
    <w:name w:val="H1"/>
    <w:basedOn w:val="5"/>
    <w:next w:val="30"/>
    <w:qFormat/>
    <w:uiPriority w:val="0"/>
    <w:pPr>
      <w:spacing w:line="600" w:lineRule="exact"/>
      <w:jc w:val="center"/>
    </w:pPr>
    <w:rPr>
      <w:rFonts w:ascii="宋体" w:hAnsi="宋体" w:eastAsia="黑体" w:cs="宋体"/>
      <w:color w:val="000000"/>
      <w:sz w:val="32"/>
      <w:szCs w:val="32"/>
    </w:rPr>
  </w:style>
  <w:style w:type="paragraph" w:customStyle="1" w:styleId="30">
    <w:name w:val="GW-正文"/>
    <w:basedOn w:val="1"/>
    <w:qFormat/>
    <w:uiPriority w:val="0"/>
    <w:pPr>
      <w:spacing w:line="360" w:lineRule="auto"/>
      <w:ind w:firstLine="200" w:firstLineChars="200"/>
      <w:contextualSpacing/>
    </w:pPr>
  </w:style>
  <w:style w:type="paragraph" w:customStyle="1" w:styleId="31">
    <w:name w:val="H2"/>
    <w:basedOn w:val="6"/>
    <w:next w:val="1"/>
    <w:qFormat/>
    <w:uiPriority w:val="0"/>
    <w:pPr>
      <w:keepNext w:val="0"/>
      <w:keepLines w:val="0"/>
      <w:spacing w:line="360" w:lineRule="auto"/>
      <w:jc w:val="center"/>
    </w:pPr>
    <w:rPr>
      <w:rFonts w:ascii="宋体" w:hAnsi="宋体" w:cs="Arial"/>
      <w:color w:val="000000"/>
      <w:sz w:val="21"/>
      <w:szCs w:val="21"/>
    </w:rPr>
  </w:style>
  <w:style w:type="character" w:customStyle="1" w:styleId="32">
    <w:name w:val="16"/>
    <w:basedOn w:val="24"/>
    <w:qFormat/>
    <w:uiPriority w:val="0"/>
    <w:rPr>
      <w:rFonts w:hint="default" w:ascii="Cambria" w:hAnsi="Cambria" w:cs="Times New Roman"/>
      <w:b/>
      <w:bCs/>
      <w:kern w:val="28"/>
      <w:sz w:val="21"/>
      <w:szCs w:val="21"/>
    </w:rPr>
  </w:style>
  <w:style w:type="paragraph" w:customStyle="1" w:styleId="33">
    <w:name w:val="p0"/>
    <w:basedOn w:val="1"/>
    <w:qFormat/>
    <w:uiPriority w:val="0"/>
    <w:pPr>
      <w:widowControl/>
    </w:pPr>
    <w:rPr>
      <w:kern w:val="0"/>
    </w:rPr>
  </w:style>
  <w:style w:type="paragraph" w:customStyle="1" w:styleId="34">
    <w:name w:val="目录 71"/>
    <w:basedOn w:val="1"/>
    <w:next w:val="1"/>
    <w:qFormat/>
    <w:uiPriority w:val="99"/>
    <w:pPr>
      <w:ind w:left="2520"/>
    </w:pPr>
    <w:rPr>
      <w:rFonts w:ascii="Calibri"/>
    </w:rPr>
  </w:style>
  <w:style w:type="paragraph" w:customStyle="1" w:styleId="35">
    <w:name w:val="*正文"/>
    <w:basedOn w:val="1"/>
    <w:qFormat/>
    <w:uiPriority w:val="0"/>
    <w:pPr>
      <w:widowControl/>
      <w:spacing w:line="360" w:lineRule="auto"/>
      <w:ind w:firstLine="480" w:firstLineChars="200"/>
    </w:pPr>
    <w:rPr>
      <w:rFonts w:eastAsia="仿宋_GB2312"/>
      <w:sz w:val="24"/>
      <w:szCs w:val="28"/>
    </w:rPr>
  </w:style>
  <w:style w:type="paragraph" w:customStyle="1" w:styleId="36">
    <w:name w:val="列表段落1"/>
    <w:basedOn w:val="1"/>
    <w:qFormat/>
    <w:uiPriority w:val="34"/>
    <w:pPr>
      <w:ind w:firstLine="420" w:firstLineChars="200"/>
    </w:pPr>
  </w:style>
  <w:style w:type="paragraph" w:customStyle="1" w:styleId="37">
    <w:name w:val="CES正文"/>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38">
    <w:name w:val="内容"/>
    <w:basedOn w:val="1"/>
    <w:qFormat/>
    <w:uiPriority w:val="0"/>
    <w:pPr>
      <w:spacing w:line="360" w:lineRule="auto"/>
      <w:ind w:firstLine="420" w:firstLineChars="200"/>
    </w:pPr>
    <w:rPr>
      <w:rFonts w:ascii="华文仿宋" w:hAnsi="华文仿宋" w:eastAsia="仿宋_GB2312"/>
      <w:sz w:val="28"/>
    </w:rPr>
  </w:style>
  <w:style w:type="paragraph" w:customStyle="1" w:styleId="39">
    <w:name w:val="Normal_19"/>
    <w:qFormat/>
    <w:uiPriority w:val="0"/>
    <w:pPr>
      <w:widowControl w:val="0"/>
      <w:jc w:val="both"/>
    </w:pPr>
    <w:rPr>
      <w:rFonts w:ascii="Calibri" w:hAnsi="Calibri" w:eastAsia="宋体" w:cs="Times New Roman"/>
      <w:lang w:val="en-US" w:eastAsia="zh-CN" w:bidi="ar-SA"/>
    </w:rPr>
  </w:style>
  <w:style w:type="paragraph" w:customStyle="1" w:styleId="40">
    <w:name w:val="Normal_21"/>
    <w:qFormat/>
    <w:uiPriority w:val="0"/>
    <w:pPr>
      <w:widowControl w:val="0"/>
      <w:jc w:val="both"/>
    </w:pPr>
    <w:rPr>
      <w:rFonts w:ascii="Calibri" w:hAnsi="Calibri" w:eastAsia="Times New Roman" w:cs="Times New Roman"/>
      <w:lang w:val="en-US" w:eastAsia="zh-CN" w:bidi="ar-SA"/>
    </w:rPr>
  </w:style>
  <w:style w:type="paragraph" w:customStyle="1" w:styleId="4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Heading #1|1"/>
    <w:basedOn w:val="1"/>
    <w:qFormat/>
    <w:uiPriority w:val="0"/>
    <w:pPr>
      <w:spacing w:after="6340"/>
      <w:jc w:val="center"/>
      <w:outlineLvl w:val="0"/>
    </w:pPr>
    <w:rPr>
      <w:rFonts w:ascii="宋体" w:hAnsi="宋体" w:cs="宋体"/>
      <w:color w:val="2D2C30"/>
      <w:sz w:val="70"/>
      <w:szCs w:val="70"/>
      <w:lang w:val="zh-TW" w:eastAsia="zh-TW" w:bidi="zh-TW"/>
    </w:rPr>
  </w:style>
  <w:style w:type="paragraph" w:customStyle="1" w:styleId="43">
    <w:name w:val="Body text|1"/>
    <w:basedOn w:val="1"/>
    <w:qFormat/>
    <w:uiPriority w:val="0"/>
    <w:pPr>
      <w:spacing w:line="434" w:lineRule="auto"/>
      <w:ind w:firstLine="400"/>
    </w:pPr>
    <w:rPr>
      <w:rFonts w:ascii="宋体" w:hAnsi="宋体" w:cs="宋体"/>
      <w:color w:val="2D2C30"/>
      <w:sz w:val="28"/>
      <w:szCs w:val="28"/>
      <w:lang w:val="zh-TW" w:eastAsia="zh-TW" w:bidi="zh-TW"/>
    </w:rPr>
  </w:style>
  <w:style w:type="paragraph" w:customStyle="1" w:styleId="44">
    <w:name w:val="Body text|2"/>
    <w:basedOn w:val="1"/>
    <w:qFormat/>
    <w:uiPriority w:val="0"/>
    <w:pPr>
      <w:spacing w:after="130" w:line="346" w:lineRule="auto"/>
      <w:ind w:firstLine="590"/>
    </w:pPr>
    <w:rPr>
      <w:color w:val="2D2C30"/>
      <w:sz w:val="30"/>
      <w:szCs w:val="30"/>
      <w:u w:val="single"/>
      <w:lang w:val="zh-TW" w:eastAsia="zh-TW" w:bidi="zh-TW"/>
    </w:rPr>
  </w:style>
  <w:style w:type="paragraph" w:customStyle="1" w:styleId="45">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14688</Words>
  <Characters>15288</Characters>
  <Lines>125</Lines>
  <Paragraphs>35</Paragraphs>
  <TotalTime>0</TotalTime>
  <ScaleCrop>false</ScaleCrop>
  <LinksUpToDate>false</LinksUpToDate>
  <CharactersWithSpaces>16076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2023-01-06T00:41:00Z</cp:lastPrinted>
  <dcterms:modified xsi:type="dcterms:W3CDTF">2023-08-25T09:13:46Z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768E77E023E642FABB9D471434324A34_13</vt:lpwstr>
  </property>
</Properties>
</file>