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F8" w:rsidRDefault="00D94DF8" w:rsidP="00D94DF8">
      <w:pPr>
        <w:spacing w:line="600" w:lineRule="exact"/>
        <w:jc w:val="center"/>
        <w:rPr>
          <w:rFonts w:ascii="方正小标宋_GBK" w:eastAsia="方正小标宋_GBK" w:hAnsiTheme="majorEastAsia"/>
          <w:sz w:val="44"/>
          <w:szCs w:val="44"/>
        </w:rPr>
      </w:pPr>
      <w:r>
        <w:rPr>
          <w:rFonts w:ascii="方正小标宋_GBK" w:eastAsia="方正小标宋_GBK" w:hAnsiTheme="majorEastAsia" w:hint="eastAsia"/>
          <w:sz w:val="44"/>
          <w:szCs w:val="44"/>
        </w:rPr>
        <w:t>关于进一步厉行节约坚持过紧日子的通知</w:t>
      </w:r>
    </w:p>
    <w:p w:rsidR="00D94DF8" w:rsidRDefault="00D94DF8" w:rsidP="00D94DF8">
      <w:pPr>
        <w:spacing w:line="600" w:lineRule="exact"/>
        <w:ind w:firstLineChars="200" w:firstLine="640"/>
        <w:rPr>
          <w:rFonts w:ascii="仿宋_GB2312" w:eastAsia="仿宋_GB2312" w:hAnsiTheme="minorHAnsi" w:hint="eastAsia"/>
          <w:sz w:val="32"/>
          <w:szCs w:val="32"/>
        </w:rPr>
      </w:pPr>
    </w:p>
    <w:p w:rsidR="00D94DF8" w:rsidRDefault="00D94DF8" w:rsidP="00D94DF8">
      <w:pPr>
        <w:spacing w:line="600" w:lineRule="exact"/>
        <w:rPr>
          <w:rFonts w:ascii="仿宋_GB2312" w:eastAsia="仿宋_GB2312" w:hint="eastAsia"/>
          <w:sz w:val="32"/>
          <w:szCs w:val="32"/>
        </w:rPr>
      </w:pPr>
      <w:r>
        <w:rPr>
          <w:rFonts w:ascii="仿宋_GB2312" w:eastAsia="仿宋_GB2312" w:hint="eastAsia"/>
          <w:sz w:val="32"/>
          <w:szCs w:val="32"/>
        </w:rPr>
        <w:t>各处室、系部、图文中心：</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为贯彻落实习近平总书记关于厉行节约、反对浪费的重要指示精神，根据《安徽省财政厅关于进一步厉行节约坚持过紧日子的若干举措》（皖财预〔2022〕310号）《宿州市财政局关于进一步厉行节约坚持过紧日子的通知》（宿财预〔2022〕50号）有关要求，坚决做到厉行勤俭节约、反对铺张浪费，将过紧日子要求落到实处，经研究，现将厉行节约过紧日子有关事项通知如下。</w:t>
      </w:r>
    </w:p>
    <w:p w:rsidR="00D94DF8" w:rsidRDefault="00D94DF8" w:rsidP="00D94DF8">
      <w:pPr>
        <w:spacing w:line="600" w:lineRule="exact"/>
        <w:ind w:firstLineChars="200" w:firstLine="643"/>
        <w:rPr>
          <w:rFonts w:ascii="黑体" w:eastAsia="黑体" w:hAnsi="黑体" w:hint="eastAsia"/>
          <w:b/>
          <w:sz w:val="32"/>
          <w:szCs w:val="32"/>
        </w:rPr>
      </w:pPr>
      <w:r>
        <w:rPr>
          <w:rFonts w:ascii="黑体" w:eastAsia="黑体" w:hAnsi="黑体" w:hint="eastAsia"/>
          <w:b/>
          <w:sz w:val="32"/>
          <w:szCs w:val="32"/>
        </w:rPr>
        <w:t>一、进一步降低运行成本</w:t>
      </w:r>
    </w:p>
    <w:p w:rsidR="00D94DF8" w:rsidRDefault="00D94DF8" w:rsidP="00D94DF8">
      <w:pPr>
        <w:spacing w:line="600" w:lineRule="exact"/>
        <w:ind w:firstLineChars="200" w:firstLine="640"/>
        <w:rPr>
          <w:rFonts w:ascii="仿宋_GB2312" w:eastAsia="仿宋_GB2312" w:hAnsiTheme="minorHAnsi" w:hint="eastAsia"/>
          <w:sz w:val="32"/>
          <w:szCs w:val="32"/>
        </w:rPr>
      </w:pPr>
      <w:r>
        <w:rPr>
          <w:rFonts w:ascii="仿宋_GB2312" w:eastAsia="仿宋_GB2312" w:hint="eastAsia"/>
          <w:sz w:val="32"/>
          <w:szCs w:val="32"/>
        </w:rPr>
        <w:t>（一）严控办公经费。加强信息化建设，充分发挥微信、QQ群等电子通讯手段的优势，推行无纸化办公，除涉密文件外，原则上实行网上公文交换、流转、报签管理。确需印刷的文件、资料，一律双面印制，使用规格不超过70g/m</w:t>
      </w:r>
      <w:r>
        <w:rPr>
          <w:rFonts w:ascii="仿宋_GB2312" w:eastAsia="仿宋_GB2312" w:hint="eastAsia"/>
          <w:sz w:val="32"/>
          <w:szCs w:val="32"/>
          <w:vertAlign w:val="superscript"/>
        </w:rPr>
        <w:t>2</w:t>
      </w:r>
      <w:r>
        <w:rPr>
          <w:rFonts w:ascii="仿宋_GB2312" w:eastAsia="仿宋_GB2312" w:hint="eastAsia"/>
          <w:sz w:val="32"/>
          <w:szCs w:val="32"/>
        </w:rPr>
        <w:t>的复印纸，并严格控制印制数量和分送范围。除个别图表插页文头公章等确需彩印标识外，原则上不彩印。2022年复印纸用量较上年压减10%。充分利用自然采光，及时关闭办公设备电源，做到人走灯关，杜绝“长明灯”；合理设置空调温度，冬季不高于20</w:t>
      </w:r>
      <w:r>
        <w:rPr>
          <w:rFonts w:ascii="仿宋_GB2312" w:eastAsia="仿宋_GB2312" w:hint="eastAsia"/>
          <w:sz w:val="32"/>
          <w:szCs w:val="32"/>
          <w:vertAlign w:val="superscript"/>
        </w:rPr>
        <w:t>0</w:t>
      </w:r>
      <w:r>
        <w:rPr>
          <w:rFonts w:ascii="仿宋_GB2312" w:eastAsia="仿宋_GB2312" w:hint="eastAsia"/>
          <w:sz w:val="32"/>
          <w:szCs w:val="32"/>
        </w:rPr>
        <w:t>C,夏季不低于26</w:t>
      </w:r>
      <w:r>
        <w:rPr>
          <w:rFonts w:ascii="仿宋_GB2312" w:eastAsia="仿宋_GB2312" w:hint="eastAsia"/>
          <w:sz w:val="32"/>
          <w:szCs w:val="32"/>
          <w:vertAlign w:val="superscript"/>
        </w:rPr>
        <w:t>0</w:t>
      </w:r>
      <w:r>
        <w:rPr>
          <w:rFonts w:ascii="仿宋_GB2312" w:eastAsia="仿宋_GB2312" w:hint="eastAsia"/>
          <w:sz w:val="32"/>
          <w:szCs w:val="32"/>
        </w:rPr>
        <w:t>C；</w:t>
      </w:r>
      <w:r>
        <w:rPr>
          <w:rFonts w:ascii="仿宋_GB2312" w:eastAsia="仿宋_GB2312" w:hint="eastAsia"/>
          <w:sz w:val="32"/>
          <w:szCs w:val="32"/>
        </w:rPr>
        <w:lastRenderedPageBreak/>
        <w:t>节约办公用水，杜绝“长流水”。2022年水电费按预算数压减2%。</w:t>
      </w:r>
      <w:r>
        <w:rPr>
          <w:rFonts w:ascii="仿宋_GB2312" w:eastAsia="仿宋_GB2312" w:hint="eastAsia"/>
          <w:sz w:val="32"/>
          <w:szCs w:val="32"/>
        </w:rPr>
        <w:tab/>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（二）严控“三公”经费。严格因公出国（境）管理，除上级安排的必要因公出国（境）公务，2022 年原则上不安排因公出国（境）。强化保留公务用车管理，2022年公务用车购置和运行维护费按预算数压减5%。加强公务接待管理，严禁同城接待，优先选择学院食堂作为接待场所，陪餐人数不超过3人。2022年公务接待费按预算数压减5%。</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严控差旅费。严格执行差旅审批制度，学院各单位在同一时间段赴同一地区的差旅任务，原则上合并进行，减少出差频次和人数。改进调查研究，统筹安排各类调研活动，简化陪同接待，减少随行工作人员。创新工作方式，充分运用信息化手段开展工作，减少现场出差。2022年差旅费按预算数压减10%。</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四）严控会议费。能够发文部署的工作，原则上不召开会议部署；领导干部参加会议不带助手，除会议明确要求参会人员外，同一单位跨县（区）参会人员不超过1人。确需当面对接的会议，原则上在学院内部会议室举行。降低会议成本，不发放文件袋、笔记本、笔等各类办公用品，严禁以会议服务保障等名义违规发放补贴。2022年会议费按预算数压减20%。</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五）严控培训费。充分运用网络、视频等信息化手段开展培训，大力推行干部选学、在职自学等方式，提高培训效率。除必要的现场教学外，7日以内培训不得组织调研、考察、参观。2022年培训费按预算数压减10%。</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六）严控规划课题费。规划或课题实行项目分类管理、经费总额控制。上级党委、政府或上级部门交办的规划或课题，在项目审批的经费额度内组织实施，不得超标准、超范围支出。经费由学院统筹解决的规划或课题，按照学院教科研管理相关规定执行。</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（七）严控委托业务费。严格对外委托业务管理，学院各单位对外委托业务时，应按照政府购买服务规定执行，政府购买服务目录以外事项，不得对外委托。2023年委托业务费较上年压减5%。</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（八）规范展会等活动。未经批准，不得支付展会招商等各类活动费用。创新活动方式，鼓励通过市场化方式联合企业、协会等举办就业招聘会、创新创业大赛等活动。2022年展会等活动经费较上年压减5%。</w:t>
      </w:r>
    </w:p>
    <w:p w:rsidR="00D94DF8" w:rsidRDefault="00D94DF8" w:rsidP="00D94DF8">
      <w:pPr>
        <w:spacing w:line="600" w:lineRule="exact"/>
        <w:ind w:firstLineChars="200" w:firstLine="640"/>
        <w:rPr>
          <w:rFonts w:ascii="方正楷体简体" w:eastAsia="方正楷体简体" w:hint="eastAsia"/>
          <w:b/>
          <w:sz w:val="32"/>
          <w:szCs w:val="32"/>
        </w:rPr>
      </w:pPr>
      <w:r>
        <w:rPr>
          <w:rFonts w:ascii="方正楷体简体" w:eastAsia="方正楷体简体" w:hint="eastAsia"/>
          <w:b/>
          <w:sz w:val="32"/>
          <w:szCs w:val="32"/>
        </w:rPr>
        <w:t>二、加强资产配置使用管理</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（九）严格通用办公资产配置管理。院属各单位非涉密台式电脑按编制内实有人数每人1台配置，可适当配备单位公用台式电脑，总数不得超过单位编制内实有人数的</w:t>
      </w:r>
      <w:r>
        <w:rPr>
          <w:rFonts w:ascii="仿宋_GB2312" w:eastAsia="仿宋_GB2312" w:hint="eastAsia"/>
          <w:sz w:val="32"/>
          <w:szCs w:val="32"/>
        </w:rPr>
        <w:lastRenderedPageBreak/>
        <w:t>150%;笔记本电脑总数不得超过单位编制内实有人数的50%，外勤单位可增加笔记本电脑数量，但应同时减少相应数量台式电脑；中高速复印机数量不得超过单位编制内实有人数的10%; A4打印机数量不得超过单位在用办公室数量。院属各单位现行配置标准低于此标准的，仍按原标准执行，原则上不得提高资产配置标准。存在超标准、超数量资产的，不得新增配置同类资产。</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推进资产共享共用。学院仓库中资产能够满足各单位使用需求的，一律从学院仓库调剂解决。举办重要会议、各类活动和开展临时性工作，应当充分利用学院仓库中现有资产，确需配置的，从严从紧按标准配置，工作完成后及时纳入学院仓库管理。推进各单位仪器设备共享共用，提升设备使用效率。</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一）加强信息化项目管理。从严审核信息化建设经费，加强总量控制，2023年信息化建设经费较上年压减20%。按照上级部署积极推进非涉密系统上云和非涉密专网整合工作，降低运维成本，2023年信息化运维经费较上年压减10%。</w:t>
      </w:r>
    </w:p>
    <w:p w:rsidR="00D94DF8" w:rsidRDefault="00D94DF8" w:rsidP="00D94DF8">
      <w:pPr>
        <w:spacing w:line="600" w:lineRule="exact"/>
        <w:ind w:firstLineChars="200" w:firstLine="640"/>
        <w:rPr>
          <w:rFonts w:ascii="方正楷体简体" w:eastAsia="方正楷体简体" w:hint="eastAsia"/>
          <w:b/>
          <w:sz w:val="32"/>
          <w:szCs w:val="32"/>
        </w:rPr>
      </w:pPr>
      <w:r>
        <w:rPr>
          <w:rFonts w:ascii="方正楷体简体" w:eastAsia="方正楷体简体" w:hint="eastAsia"/>
          <w:b/>
          <w:sz w:val="32"/>
          <w:szCs w:val="32"/>
        </w:rPr>
        <w:t>三、保障措施</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（十二）强化预算管理。严格执行学院批准的预算，坚持先有预算后有支出，严禁超预算、无预算安排支出或</w:t>
      </w:r>
      <w:r>
        <w:rPr>
          <w:rFonts w:ascii="仿宋_GB2312" w:eastAsia="仿宋_GB2312" w:hint="eastAsia"/>
          <w:sz w:val="32"/>
          <w:szCs w:val="32"/>
        </w:rPr>
        <w:lastRenderedPageBreak/>
        <w:t>开展采购。严控预算追加，各单位新增项目支出原则上由本单位在预算内通过调整支出结构解决。严禁出台溯及以前年度的增支政策，新的增支政策原则上通过以后年度预算安排支出。</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三）压实主体责任。各党总支、院属各单位要负起主体责任，主要负责人要进一步提高政治站位，坚决贯彻落实习近平总书记关于党和政府带头过紧日子重要指示精神，坚持艰苦奋斗作风，厉行勤俭节约、反对铺张浪费，按照全面落实过紧日子的要求，精打细算、量入为出，严格执行各项经费开支标准，加强财务报销审核，坚决杜绝“大手大脚花钱”、铺张浪费等行为，切实压减到位，</w:t>
      </w:r>
      <w:bookmarkStart w:id="0" w:name="_GoBack"/>
      <w:bookmarkEnd w:id="0"/>
      <w:r>
        <w:rPr>
          <w:rFonts w:ascii="仿宋_GB2312" w:eastAsia="仿宋_GB2312" w:hint="eastAsia"/>
          <w:sz w:val="32"/>
          <w:szCs w:val="32"/>
        </w:rPr>
        <w:t>提高资金使用效益。</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十四）加强财会监督。完善学院内部控制制度，严格规范会计核算，严禁报销超范围、超标准以及与相关公务活动无关的费用。加强资金使用的事前、事中和事后全流程监控，坚决杜绝虚列支出、挤占挪用等行为。</w:t>
      </w:r>
    </w:p>
    <w:p w:rsidR="00D94DF8" w:rsidRDefault="00D94DF8" w:rsidP="00D94DF8">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本通知自印发之日起执行，此前相关规定与本通知不一致的, 以本通知为准。</w:t>
      </w:r>
    </w:p>
    <w:p w:rsidR="00D94DF8" w:rsidRDefault="00D94DF8" w:rsidP="00D94DF8">
      <w:pPr>
        <w:spacing w:line="600" w:lineRule="exact"/>
        <w:ind w:firstLineChars="200" w:firstLine="640"/>
        <w:rPr>
          <w:rFonts w:ascii="仿宋_GB2312" w:eastAsia="仿宋_GB2312" w:hint="eastAsia"/>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A2A59"/>
    <w:rsid w:val="008B7726"/>
    <w:rsid w:val="00D31D50"/>
    <w:rsid w:val="00D94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0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2023-03-30T00:03:00Z</dcterms:modified>
</cp:coreProperties>
</file>