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85" w:firstLineChars="400"/>
        <w:rPr>
          <w:rFonts w:ascii="宋体" w:hAnsi="宋体" w:cs="宋体"/>
          <w:b/>
          <w:bCs/>
          <w:sz w:val="32"/>
          <w:szCs w:val="32"/>
        </w:rPr>
      </w:pPr>
      <w:permStart w:id="0" w:edGrp="everyone"/>
      <w:r>
        <w:rPr>
          <w:rFonts w:hint="eastAsia" w:ascii="宋体" w:hAnsi="宋体" w:cs="宋体"/>
          <w:b/>
          <w:bCs/>
          <w:sz w:val="32"/>
          <w:szCs w:val="32"/>
        </w:rPr>
        <w:t>皖北卫生职业学院202</w:t>
      </w:r>
      <w:r>
        <w:rPr>
          <w:rFonts w:hint="eastAsia" w:ascii="宋体" w:hAnsi="宋体" w:cs="宋体"/>
          <w:b/>
          <w:bCs/>
          <w:sz w:val="32"/>
          <w:szCs w:val="32"/>
          <w:lang w:val="en-US" w:eastAsia="zh-CN"/>
        </w:rPr>
        <w:t>2</w:t>
      </w:r>
      <w:r>
        <w:rPr>
          <w:rFonts w:hint="eastAsia" w:ascii="宋体" w:hAnsi="宋体" w:cs="宋体"/>
          <w:b/>
          <w:bCs/>
          <w:sz w:val="32"/>
          <w:szCs w:val="32"/>
        </w:rPr>
        <w:t>年学生</w:t>
      </w:r>
      <w:r>
        <w:rPr>
          <w:rFonts w:hint="eastAsia" w:ascii="宋体" w:hAnsi="宋体" w:cs="宋体"/>
          <w:b/>
          <w:bCs/>
          <w:sz w:val="32"/>
          <w:szCs w:val="32"/>
          <w:lang w:eastAsia="zh-CN"/>
        </w:rPr>
        <w:t>体检采购（二次）</w:t>
      </w:r>
      <w:r>
        <w:rPr>
          <w:rFonts w:hint="eastAsia" w:ascii="宋体" w:hAnsi="宋体" w:cs="宋体"/>
          <w:b/>
          <w:bCs/>
          <w:sz w:val="32"/>
          <w:szCs w:val="32"/>
        </w:rPr>
        <w:t xml:space="preserve">项目 </w:t>
      </w:r>
      <w:permEnd w:id="0"/>
    </w:p>
    <w:p>
      <w:pPr>
        <w:tabs>
          <w:tab w:val="left" w:pos="420"/>
        </w:tabs>
        <w:spacing w:line="700" w:lineRule="exact"/>
        <w:jc w:val="center"/>
        <w:rPr>
          <w:rFonts w:ascii="宋体" w:hAnsi="宋体"/>
          <w:b/>
          <w:bCs/>
          <w:sz w:val="30"/>
          <w:szCs w:val="30"/>
        </w:rPr>
      </w:pPr>
    </w:p>
    <w:p>
      <w:pPr>
        <w:tabs>
          <w:tab w:val="left" w:pos="420"/>
        </w:tabs>
        <w:spacing w:line="700" w:lineRule="exact"/>
        <w:jc w:val="center"/>
        <w:rPr>
          <w:rFonts w:ascii="宋体" w:hAnsi="宋体"/>
          <w:sz w:val="24"/>
          <w:szCs w:val="24"/>
        </w:rPr>
      </w:pPr>
    </w:p>
    <w:p>
      <w:pPr>
        <w:pStyle w:val="48"/>
      </w:pPr>
    </w:p>
    <w:p>
      <w:pPr>
        <w:tabs>
          <w:tab w:val="left" w:pos="315"/>
          <w:tab w:val="left" w:pos="8820"/>
        </w:tabs>
        <w:spacing w:line="880" w:lineRule="exact"/>
        <w:ind w:right="267" w:rightChars="127"/>
        <w:jc w:val="center"/>
        <w:rPr>
          <w:rFonts w:ascii="微软简标宋" w:hAnsi="Times New Roman" w:eastAsia="黑体"/>
          <w:b/>
          <w:bCs/>
          <w:sz w:val="72"/>
          <w:szCs w:val="72"/>
        </w:rPr>
      </w:pPr>
      <w:r>
        <w:rPr>
          <w:rFonts w:hint="eastAsia" w:ascii="微软简标宋" w:hAnsi="Times New Roman" w:eastAsia="黑体"/>
          <w:b/>
          <w:bCs/>
          <w:sz w:val="72"/>
          <w:szCs w:val="72"/>
        </w:rPr>
        <w:t>询</w:t>
      </w:r>
    </w:p>
    <w:p>
      <w:pPr>
        <w:tabs>
          <w:tab w:val="left" w:pos="315"/>
          <w:tab w:val="left" w:pos="8820"/>
        </w:tabs>
        <w:spacing w:line="880" w:lineRule="exact"/>
        <w:ind w:right="267" w:rightChars="127"/>
        <w:jc w:val="center"/>
        <w:rPr>
          <w:rFonts w:ascii="微软简标宋" w:hAnsi="Times New Roman" w:eastAsia="黑体"/>
          <w:b/>
          <w:bCs/>
          <w:sz w:val="72"/>
          <w:szCs w:val="72"/>
        </w:rPr>
      </w:pPr>
      <w:r>
        <w:rPr>
          <w:rFonts w:hint="eastAsia" w:ascii="微软简标宋" w:hAnsi="Times New Roman" w:eastAsia="黑体"/>
          <w:b/>
          <w:bCs/>
          <w:sz w:val="72"/>
          <w:szCs w:val="72"/>
        </w:rPr>
        <w:t>价</w:t>
      </w:r>
    </w:p>
    <w:p>
      <w:pPr>
        <w:tabs>
          <w:tab w:val="left" w:pos="315"/>
          <w:tab w:val="left" w:pos="8820"/>
        </w:tabs>
        <w:spacing w:line="880" w:lineRule="exact"/>
        <w:ind w:right="267" w:rightChars="127"/>
        <w:jc w:val="center"/>
        <w:rPr>
          <w:rFonts w:ascii="微软简标宋" w:hAnsi="Times New Roman" w:eastAsia="黑体"/>
          <w:b/>
          <w:bCs/>
          <w:sz w:val="72"/>
          <w:szCs w:val="72"/>
        </w:rPr>
      </w:pPr>
      <w:r>
        <w:rPr>
          <w:rFonts w:hint="eastAsia" w:ascii="微软简标宋" w:hAnsi="Times New Roman" w:eastAsia="黑体"/>
          <w:b/>
          <w:bCs/>
          <w:sz w:val="72"/>
          <w:szCs w:val="72"/>
        </w:rPr>
        <w:t>招</w:t>
      </w:r>
    </w:p>
    <w:p>
      <w:pPr>
        <w:tabs>
          <w:tab w:val="left" w:pos="315"/>
          <w:tab w:val="left" w:pos="8820"/>
        </w:tabs>
        <w:spacing w:line="880" w:lineRule="exact"/>
        <w:ind w:right="267" w:rightChars="127"/>
        <w:jc w:val="center"/>
        <w:rPr>
          <w:rFonts w:ascii="微软简标宋" w:hAnsi="Times New Roman" w:eastAsia="黑体"/>
          <w:b/>
          <w:bCs/>
          <w:sz w:val="72"/>
          <w:szCs w:val="72"/>
        </w:rPr>
      </w:pPr>
      <w:r>
        <w:rPr>
          <w:rFonts w:hint="eastAsia" w:ascii="微软简标宋" w:hAnsi="Times New Roman" w:eastAsia="黑体"/>
          <w:b/>
          <w:bCs/>
          <w:sz w:val="72"/>
          <w:szCs w:val="72"/>
        </w:rPr>
        <w:t>标</w:t>
      </w:r>
    </w:p>
    <w:p>
      <w:pPr>
        <w:tabs>
          <w:tab w:val="left" w:pos="315"/>
          <w:tab w:val="left" w:pos="8820"/>
        </w:tabs>
        <w:spacing w:line="880" w:lineRule="exact"/>
        <w:ind w:right="267" w:rightChars="127"/>
        <w:jc w:val="center"/>
        <w:rPr>
          <w:rFonts w:ascii="微软简标宋" w:hAnsi="Times New Roman" w:eastAsia="黑体"/>
          <w:b/>
          <w:bCs/>
          <w:sz w:val="72"/>
          <w:szCs w:val="72"/>
        </w:rPr>
      </w:pPr>
      <w:bookmarkStart w:id="117" w:name="_GoBack"/>
      <w:bookmarkEnd w:id="117"/>
      <w:r>
        <w:rPr>
          <w:rFonts w:hint="eastAsia" w:ascii="微软简标宋" w:hAnsi="Times New Roman" w:eastAsia="黑体"/>
          <w:b/>
          <w:bCs/>
          <w:sz w:val="72"/>
          <w:szCs w:val="72"/>
        </w:rPr>
        <w:t>文</w:t>
      </w:r>
    </w:p>
    <w:p>
      <w:pPr>
        <w:tabs>
          <w:tab w:val="left" w:pos="315"/>
          <w:tab w:val="left" w:pos="8820"/>
        </w:tabs>
        <w:spacing w:line="880" w:lineRule="exact"/>
        <w:ind w:right="267" w:rightChars="127"/>
        <w:jc w:val="center"/>
        <w:rPr>
          <w:rFonts w:ascii="微软简标宋" w:hAnsi="Times New Roman" w:eastAsia="黑体"/>
          <w:b/>
          <w:bCs/>
          <w:sz w:val="72"/>
          <w:szCs w:val="72"/>
        </w:rPr>
      </w:pPr>
      <w:r>
        <w:rPr>
          <w:rFonts w:hint="eastAsia" w:ascii="微软简标宋" w:hAnsi="Times New Roman" w:eastAsia="黑体"/>
          <w:b/>
          <w:bCs/>
          <w:sz w:val="72"/>
          <w:szCs w:val="72"/>
        </w:rPr>
        <w:t>件</w:t>
      </w:r>
    </w:p>
    <w:p>
      <w:pPr>
        <w:tabs>
          <w:tab w:val="left" w:pos="315"/>
          <w:tab w:val="left" w:pos="8820"/>
        </w:tabs>
        <w:spacing w:line="500" w:lineRule="exact"/>
        <w:ind w:right="267" w:rightChars="127"/>
        <w:jc w:val="center"/>
        <w:rPr>
          <w:rFonts w:ascii="仿宋_GB2312" w:eastAsia="仿宋_GB2312"/>
          <w:b/>
          <w:sz w:val="44"/>
        </w:rPr>
      </w:pPr>
    </w:p>
    <w:p>
      <w:pPr>
        <w:pStyle w:val="48"/>
      </w:pPr>
    </w:p>
    <w:p>
      <w:pPr>
        <w:tabs>
          <w:tab w:val="left" w:pos="315"/>
          <w:tab w:val="left" w:pos="8820"/>
        </w:tabs>
        <w:spacing w:line="500" w:lineRule="exact"/>
        <w:ind w:right="267" w:rightChars="127"/>
        <w:jc w:val="center"/>
        <w:rPr>
          <w:rFonts w:ascii="仿宋_GB2312" w:eastAsia="仿宋_GB2312"/>
          <w:sz w:val="44"/>
        </w:rPr>
      </w:pPr>
    </w:p>
    <w:p>
      <w:pPr>
        <w:pStyle w:val="48"/>
      </w:pPr>
    </w:p>
    <w:p>
      <w:pPr>
        <w:jc w:val="center"/>
        <w:rPr>
          <w:rFonts w:ascii="黑体" w:hAnsi="宋体" w:eastAsia="黑体"/>
          <w:sz w:val="28"/>
          <w:szCs w:val="28"/>
        </w:rPr>
      </w:pPr>
      <w:r>
        <w:rPr>
          <w:rFonts w:hint="eastAsia" w:ascii="黑体" w:hAnsi="宋体" w:eastAsia="黑体"/>
          <w:sz w:val="28"/>
          <w:szCs w:val="28"/>
        </w:rPr>
        <w:t>采购人：</w:t>
      </w:r>
      <w:permStart w:id="1" w:edGrp="everyone"/>
      <w:r>
        <w:rPr>
          <w:rFonts w:hint="eastAsia" w:ascii="黑体" w:hAnsi="宋体" w:eastAsia="黑体"/>
          <w:sz w:val="28"/>
          <w:szCs w:val="28"/>
        </w:rPr>
        <w:t>皖北卫生职业学院</w:t>
      </w:r>
      <w:permEnd w:id="1"/>
      <w:r>
        <w:rPr>
          <w:rFonts w:hint="eastAsia" w:ascii="黑体" w:hAnsi="宋体" w:eastAsia="黑体"/>
          <w:sz w:val="28"/>
          <w:szCs w:val="28"/>
        </w:rPr>
        <w:t>（盖章）</w:t>
      </w:r>
    </w:p>
    <w:p>
      <w:pPr>
        <w:jc w:val="center"/>
        <w:rPr>
          <w:rFonts w:ascii="黑体" w:hAnsi="宋体" w:eastAsia="黑体"/>
          <w:sz w:val="28"/>
          <w:szCs w:val="28"/>
        </w:rPr>
      </w:pPr>
    </w:p>
    <w:p>
      <w:pPr>
        <w:jc w:val="center"/>
        <w:rPr>
          <w:rFonts w:ascii="黑体" w:hAnsi="宋体" w:eastAsia="黑体"/>
          <w:sz w:val="28"/>
          <w:szCs w:val="28"/>
        </w:rPr>
      </w:pPr>
      <w:permStart w:id="2" w:edGrp="everyone"/>
      <w:r>
        <w:rPr>
          <w:rFonts w:hint="eastAsia" w:ascii="黑体" w:hAnsi="宋体" w:eastAsia="黑体"/>
          <w:sz w:val="28"/>
          <w:szCs w:val="28"/>
        </w:rPr>
        <w:t xml:space="preserve">   202</w:t>
      </w:r>
      <w:r>
        <w:rPr>
          <w:rFonts w:hint="eastAsia" w:ascii="黑体" w:hAnsi="宋体" w:eastAsia="黑体"/>
          <w:sz w:val="28"/>
          <w:szCs w:val="28"/>
          <w:lang w:val="en-US" w:eastAsia="zh-CN"/>
        </w:rPr>
        <w:t>2</w:t>
      </w:r>
      <w:r>
        <w:rPr>
          <w:rFonts w:hint="eastAsia" w:ascii="黑体" w:hAnsi="宋体" w:eastAsia="黑体"/>
          <w:sz w:val="28"/>
          <w:szCs w:val="28"/>
        </w:rPr>
        <w:t xml:space="preserve">  </w:t>
      </w:r>
      <w:permEnd w:id="2"/>
      <w:r>
        <w:rPr>
          <w:rFonts w:hint="eastAsia" w:ascii="黑体" w:hAnsi="宋体" w:eastAsia="黑体"/>
          <w:sz w:val="28"/>
          <w:szCs w:val="28"/>
        </w:rPr>
        <w:t xml:space="preserve"> 年</w:t>
      </w:r>
      <w:permStart w:id="3" w:edGrp="everyone"/>
      <w:r>
        <w:rPr>
          <w:rFonts w:hint="eastAsia" w:ascii="黑体" w:hAnsi="宋体" w:eastAsia="黑体"/>
          <w:sz w:val="28"/>
          <w:szCs w:val="28"/>
        </w:rPr>
        <w:t xml:space="preserve"> </w:t>
      </w:r>
      <w:r>
        <w:rPr>
          <w:rFonts w:hint="eastAsia" w:ascii="黑体" w:hAnsi="宋体" w:eastAsia="黑体"/>
          <w:sz w:val="28"/>
          <w:szCs w:val="28"/>
          <w:lang w:val="en-US" w:eastAsia="zh-CN"/>
        </w:rPr>
        <w:t>10</w:t>
      </w:r>
      <w:r>
        <w:rPr>
          <w:rFonts w:hint="eastAsia" w:ascii="黑体" w:hAnsi="宋体" w:eastAsia="黑体"/>
          <w:sz w:val="28"/>
          <w:szCs w:val="28"/>
        </w:rPr>
        <w:t xml:space="preserve"> </w:t>
      </w:r>
      <w:permEnd w:id="3"/>
      <w:r>
        <w:rPr>
          <w:rFonts w:hint="eastAsia" w:ascii="黑体" w:hAnsi="宋体" w:eastAsia="黑体"/>
          <w:sz w:val="28"/>
          <w:szCs w:val="28"/>
        </w:rPr>
        <w:t>月</w:t>
      </w:r>
      <w:permStart w:id="4" w:edGrp="everyone"/>
      <w:r>
        <w:rPr>
          <w:rFonts w:hint="eastAsia" w:ascii="黑体" w:hAnsi="宋体" w:eastAsia="黑体"/>
          <w:sz w:val="28"/>
          <w:szCs w:val="28"/>
        </w:rPr>
        <w:t xml:space="preserve">   </w:t>
      </w:r>
      <w:r>
        <w:rPr>
          <w:rFonts w:hint="eastAsia" w:ascii="黑体" w:hAnsi="宋体" w:eastAsia="黑体"/>
          <w:sz w:val="28"/>
          <w:szCs w:val="28"/>
          <w:lang w:val="en-US" w:eastAsia="zh-CN"/>
        </w:rPr>
        <w:t>25</w:t>
      </w:r>
      <w:r>
        <w:rPr>
          <w:rFonts w:hint="eastAsia" w:ascii="黑体" w:hAnsi="宋体" w:eastAsia="黑体"/>
          <w:sz w:val="28"/>
          <w:szCs w:val="28"/>
        </w:rPr>
        <w:t xml:space="preserve"> 日 </w:t>
      </w:r>
    </w:p>
    <w:permEnd w:id="4"/>
    <w:p>
      <w:pPr>
        <w:pStyle w:val="104"/>
        <w:ind w:firstLine="0" w:firstLineChars="0"/>
        <w:jc w:val="center"/>
        <w:rPr>
          <w:b/>
          <w:sz w:val="44"/>
          <w:szCs w:val="44"/>
        </w:rPr>
      </w:pPr>
      <w:r>
        <w:rPr>
          <w:b/>
          <w:sz w:val="44"/>
          <w:szCs w:val="44"/>
          <w:lang w:val="en-US"/>
        </w:rPr>
        <w:br w:type="page"/>
      </w:r>
      <w:r>
        <w:rPr>
          <w:b/>
          <w:sz w:val="44"/>
          <w:szCs w:val="44"/>
        </w:rPr>
        <w:t>目录</w:t>
      </w:r>
      <w:permStart w:id="5" w:edGrp="everyone"/>
    </w:p>
    <w:p>
      <w:pPr>
        <w:pStyle w:val="104"/>
        <w:ind w:firstLine="0" w:firstLineChars="0"/>
        <w:jc w:val="center"/>
        <w:rPr>
          <w:szCs w:val="21"/>
        </w:rPr>
      </w:pPr>
      <w:r>
        <w:rPr>
          <w:szCs w:val="21"/>
        </w:rPr>
        <w:fldChar w:fldCharType="begin"/>
      </w:r>
      <w:r>
        <w:rPr>
          <w:szCs w:val="21"/>
        </w:rPr>
        <w:instrText xml:space="preserve"> TOC \o "1-3" \h \z \u </w:instrText>
      </w:r>
      <w:r>
        <w:rPr>
          <w:szCs w:val="21"/>
        </w:rPr>
        <w:fldChar w:fldCharType="separate"/>
      </w:r>
    </w:p>
    <w:p>
      <w:pPr>
        <w:pStyle w:val="42"/>
        <w:tabs>
          <w:tab w:val="right" w:leader="dot" w:pos="9413"/>
          <w:tab w:val="clear" w:pos="9403"/>
        </w:tabs>
        <w:spacing w:line="360" w:lineRule="auto"/>
        <w:rPr>
          <w:rFonts w:ascii="宋体" w:hAnsi="宋体" w:cs="宋体"/>
          <w:szCs w:val="28"/>
        </w:rPr>
      </w:pPr>
      <w:r>
        <w:fldChar w:fldCharType="begin"/>
      </w:r>
      <w:r>
        <w:instrText xml:space="preserve"> HYPERLINK \l "_Toc17872" </w:instrText>
      </w:r>
      <w:r>
        <w:fldChar w:fldCharType="separate"/>
      </w:r>
      <w:r>
        <w:rPr>
          <w:rFonts w:hint="eastAsia" w:ascii="宋体" w:hAnsi="宋体" w:cs="宋体"/>
          <w:szCs w:val="28"/>
        </w:rPr>
        <w:t>第一章  招标公告</w:t>
      </w:r>
      <w:r>
        <w:rPr>
          <w:rFonts w:hint="eastAsia" w:ascii="宋体" w:hAnsi="宋体" w:cs="宋体"/>
          <w:szCs w:val="28"/>
        </w:rPr>
        <w:tab/>
      </w:r>
      <w:r>
        <w:rPr>
          <w:rFonts w:hint="eastAsia" w:ascii="宋体" w:hAnsi="宋体" w:cs="宋体"/>
          <w:szCs w:val="28"/>
        </w:rPr>
        <w:t>1</w:t>
      </w:r>
      <w:r>
        <w:rPr>
          <w:rFonts w:hint="eastAsia" w:ascii="宋体" w:hAnsi="宋体" w:cs="宋体"/>
          <w:szCs w:val="28"/>
        </w:rPr>
        <w:fldChar w:fldCharType="end"/>
      </w:r>
    </w:p>
    <w:p>
      <w:pPr>
        <w:pStyle w:val="42"/>
        <w:tabs>
          <w:tab w:val="right" w:leader="dot" w:pos="9413"/>
          <w:tab w:val="clear" w:pos="9403"/>
        </w:tabs>
        <w:spacing w:line="360" w:lineRule="auto"/>
        <w:rPr>
          <w:rFonts w:ascii="宋体" w:hAnsi="宋体" w:cs="宋体"/>
          <w:szCs w:val="28"/>
        </w:rPr>
      </w:pPr>
      <w:r>
        <w:fldChar w:fldCharType="begin"/>
      </w:r>
      <w:r>
        <w:instrText xml:space="preserve"> HYPERLINK \l "_Toc6951" </w:instrText>
      </w:r>
      <w:r>
        <w:fldChar w:fldCharType="separate"/>
      </w:r>
      <w:r>
        <w:rPr>
          <w:rFonts w:hint="eastAsia" w:ascii="宋体" w:hAnsi="宋体" w:cs="宋体"/>
          <w:szCs w:val="28"/>
        </w:rPr>
        <w:t>第二章 投标人须知前附表</w:t>
      </w:r>
      <w:r>
        <w:rPr>
          <w:rFonts w:hint="eastAsia" w:ascii="宋体" w:hAnsi="宋体" w:cs="宋体"/>
          <w:szCs w:val="28"/>
        </w:rPr>
        <w:tab/>
      </w:r>
      <w:r>
        <w:rPr>
          <w:rFonts w:hint="eastAsia" w:ascii="宋体" w:hAnsi="宋体" w:cs="宋体"/>
          <w:szCs w:val="28"/>
        </w:rPr>
        <w:t>4</w:t>
      </w:r>
      <w:r>
        <w:rPr>
          <w:rFonts w:hint="eastAsia" w:ascii="宋体" w:hAnsi="宋体" w:cs="宋体"/>
          <w:szCs w:val="28"/>
        </w:rPr>
        <w:fldChar w:fldCharType="end"/>
      </w:r>
    </w:p>
    <w:p>
      <w:pPr>
        <w:pStyle w:val="42"/>
        <w:tabs>
          <w:tab w:val="right" w:leader="dot" w:pos="9413"/>
          <w:tab w:val="clear" w:pos="9403"/>
        </w:tabs>
        <w:spacing w:line="360" w:lineRule="auto"/>
        <w:rPr>
          <w:rFonts w:ascii="宋体" w:hAnsi="宋体" w:cs="宋体"/>
          <w:szCs w:val="28"/>
        </w:rPr>
      </w:pPr>
      <w:r>
        <w:fldChar w:fldCharType="begin"/>
      </w:r>
      <w:r>
        <w:instrText xml:space="preserve"> HYPERLINK \l "_Toc19096" </w:instrText>
      </w:r>
      <w:r>
        <w:fldChar w:fldCharType="separate"/>
      </w:r>
      <w:r>
        <w:rPr>
          <w:rFonts w:hint="eastAsia" w:ascii="宋体" w:hAnsi="宋体" w:cs="宋体"/>
          <w:szCs w:val="28"/>
        </w:rPr>
        <w:t>第三章 货物服务需求一览表</w:t>
      </w:r>
      <w:r>
        <w:rPr>
          <w:rFonts w:hint="eastAsia" w:ascii="宋体" w:hAnsi="宋体" w:cs="宋体"/>
          <w:szCs w:val="28"/>
        </w:rPr>
        <w:tab/>
      </w:r>
      <w:r>
        <w:rPr>
          <w:rFonts w:hint="eastAsia" w:ascii="宋体" w:hAnsi="宋体" w:cs="宋体"/>
          <w:szCs w:val="28"/>
        </w:rPr>
        <w:t>6</w:t>
      </w:r>
      <w:r>
        <w:rPr>
          <w:rFonts w:hint="eastAsia" w:ascii="宋体" w:hAnsi="宋体" w:cs="宋体"/>
          <w:szCs w:val="28"/>
        </w:rPr>
        <w:fldChar w:fldCharType="end"/>
      </w:r>
    </w:p>
    <w:p>
      <w:pPr>
        <w:pStyle w:val="42"/>
        <w:tabs>
          <w:tab w:val="right" w:leader="dot" w:pos="9413"/>
          <w:tab w:val="clear" w:pos="9403"/>
        </w:tabs>
        <w:spacing w:line="360" w:lineRule="auto"/>
        <w:rPr>
          <w:rFonts w:ascii="宋体" w:hAnsi="宋体" w:cs="宋体"/>
          <w:szCs w:val="28"/>
        </w:rPr>
      </w:pPr>
      <w:r>
        <w:fldChar w:fldCharType="begin"/>
      </w:r>
      <w:r>
        <w:instrText xml:space="preserve"> HYPERLINK \l "_Toc8327" </w:instrText>
      </w:r>
      <w:r>
        <w:fldChar w:fldCharType="separate"/>
      </w:r>
      <w:r>
        <w:rPr>
          <w:rFonts w:hint="eastAsia" w:ascii="宋体" w:hAnsi="宋体" w:cs="宋体"/>
          <w:szCs w:val="28"/>
        </w:rPr>
        <w:t>第四章 评标办法（综合评分法）</w:t>
      </w:r>
      <w:r>
        <w:rPr>
          <w:rFonts w:hint="eastAsia" w:ascii="宋体" w:hAnsi="宋体" w:cs="宋体"/>
          <w:szCs w:val="28"/>
        </w:rPr>
        <w:tab/>
      </w:r>
      <w:r>
        <w:rPr>
          <w:rFonts w:hint="eastAsia" w:ascii="宋体" w:hAnsi="宋体" w:cs="宋体"/>
          <w:szCs w:val="28"/>
        </w:rPr>
        <w:t>9</w:t>
      </w:r>
      <w:r>
        <w:rPr>
          <w:rFonts w:hint="eastAsia" w:ascii="宋体" w:hAnsi="宋体" w:cs="宋体"/>
          <w:szCs w:val="28"/>
        </w:rPr>
        <w:fldChar w:fldCharType="end"/>
      </w:r>
    </w:p>
    <w:p>
      <w:pPr>
        <w:pStyle w:val="42"/>
        <w:tabs>
          <w:tab w:val="right" w:leader="dot" w:pos="9413"/>
          <w:tab w:val="clear" w:pos="9403"/>
        </w:tabs>
        <w:spacing w:line="360" w:lineRule="auto"/>
        <w:rPr>
          <w:rFonts w:ascii="宋体" w:hAnsi="宋体" w:cs="宋体"/>
          <w:szCs w:val="28"/>
        </w:rPr>
      </w:pPr>
      <w:r>
        <w:fldChar w:fldCharType="begin"/>
      </w:r>
      <w:r>
        <w:instrText xml:space="preserve"> HYPERLINK \l "_Toc26006" </w:instrText>
      </w:r>
      <w:r>
        <w:fldChar w:fldCharType="separate"/>
      </w:r>
      <w:r>
        <w:rPr>
          <w:rFonts w:hint="eastAsia" w:ascii="宋体" w:hAnsi="宋体" w:cs="宋体"/>
          <w:szCs w:val="28"/>
        </w:rPr>
        <w:t>第五章 投标人须知</w:t>
      </w:r>
      <w:r>
        <w:rPr>
          <w:rFonts w:hint="eastAsia" w:ascii="宋体" w:hAnsi="宋体" w:cs="宋体"/>
          <w:szCs w:val="28"/>
        </w:rPr>
        <w:tab/>
      </w:r>
      <w:r>
        <w:rPr>
          <w:rFonts w:hint="eastAsia" w:ascii="宋体" w:hAnsi="宋体" w:cs="宋体"/>
          <w:szCs w:val="28"/>
        </w:rPr>
        <w:t>1</w:t>
      </w:r>
      <w:r>
        <w:rPr>
          <w:rFonts w:hint="eastAsia" w:ascii="宋体" w:hAnsi="宋体" w:cs="宋体"/>
          <w:szCs w:val="28"/>
        </w:rPr>
        <w:fldChar w:fldCharType="end"/>
      </w:r>
      <w:r>
        <w:rPr>
          <w:rFonts w:hint="eastAsia" w:ascii="宋体" w:hAnsi="宋体" w:cs="宋体"/>
          <w:szCs w:val="28"/>
        </w:rPr>
        <w:t>5</w:t>
      </w:r>
    </w:p>
    <w:p>
      <w:pPr>
        <w:pStyle w:val="42"/>
        <w:tabs>
          <w:tab w:val="right" w:leader="dot" w:pos="9413"/>
          <w:tab w:val="clear" w:pos="9403"/>
        </w:tabs>
        <w:spacing w:line="360" w:lineRule="auto"/>
        <w:rPr>
          <w:rFonts w:ascii="宋体" w:hAnsi="宋体" w:cs="宋体"/>
          <w:szCs w:val="28"/>
        </w:rPr>
      </w:pPr>
      <w:r>
        <w:fldChar w:fldCharType="begin"/>
      </w:r>
      <w:r>
        <w:instrText xml:space="preserve"> HYPERLINK \l "_Toc2167" </w:instrText>
      </w:r>
      <w:r>
        <w:fldChar w:fldCharType="separate"/>
      </w:r>
      <w:r>
        <w:rPr>
          <w:rFonts w:hint="eastAsia" w:ascii="宋体" w:hAnsi="宋体" w:cs="宋体"/>
          <w:szCs w:val="28"/>
        </w:rPr>
        <w:t>第六章 采购合同</w:t>
      </w:r>
      <w:r>
        <w:rPr>
          <w:rFonts w:hint="eastAsia" w:ascii="宋体" w:hAnsi="宋体" w:cs="宋体"/>
          <w:szCs w:val="28"/>
        </w:rPr>
        <w:tab/>
      </w:r>
      <w:r>
        <w:rPr>
          <w:rFonts w:hint="eastAsia" w:ascii="宋体" w:hAnsi="宋体" w:cs="宋体"/>
          <w:szCs w:val="28"/>
        </w:rPr>
        <w:t>2</w:t>
      </w:r>
      <w:r>
        <w:rPr>
          <w:rFonts w:hint="eastAsia" w:ascii="宋体" w:hAnsi="宋体" w:cs="宋体"/>
          <w:szCs w:val="28"/>
        </w:rPr>
        <w:fldChar w:fldCharType="end"/>
      </w:r>
      <w:r>
        <w:rPr>
          <w:rFonts w:hint="eastAsia" w:ascii="宋体" w:hAnsi="宋体" w:cs="宋体"/>
          <w:szCs w:val="28"/>
        </w:rPr>
        <w:t>7</w:t>
      </w:r>
    </w:p>
    <w:p>
      <w:pPr>
        <w:pStyle w:val="42"/>
        <w:tabs>
          <w:tab w:val="right" w:leader="dot" w:pos="9413"/>
          <w:tab w:val="clear" w:pos="9403"/>
        </w:tabs>
        <w:spacing w:line="360" w:lineRule="auto"/>
        <w:ind w:left="0" w:firstLine="280" w:firstLineChars="100"/>
        <w:rPr>
          <w:rFonts w:ascii="宋体" w:hAnsi="宋体" w:cs="宋体"/>
          <w:szCs w:val="28"/>
        </w:rPr>
      </w:pPr>
      <w:r>
        <w:fldChar w:fldCharType="begin"/>
      </w:r>
      <w:r>
        <w:instrText xml:space="preserve"> HYPERLINK \l "_Toc20747" </w:instrText>
      </w:r>
      <w:r>
        <w:fldChar w:fldCharType="separate"/>
      </w:r>
      <w:r>
        <w:rPr>
          <w:rFonts w:hint="eastAsia" w:ascii="宋体" w:hAnsi="宋体" w:cs="宋体"/>
          <w:szCs w:val="28"/>
        </w:rPr>
        <w:t>第七章 投标文件格式</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_Toc20747 </w:instrText>
      </w:r>
      <w:r>
        <w:rPr>
          <w:rFonts w:hint="eastAsia" w:ascii="宋体" w:hAnsi="宋体" w:cs="宋体"/>
          <w:szCs w:val="28"/>
        </w:rPr>
        <w:fldChar w:fldCharType="separate"/>
      </w:r>
      <w:r>
        <w:rPr>
          <w:rFonts w:hint="eastAsia" w:ascii="宋体" w:hAnsi="宋体" w:cs="宋体"/>
          <w:szCs w:val="28"/>
        </w:rPr>
        <w:t>30</w:t>
      </w:r>
      <w:r>
        <w:rPr>
          <w:rFonts w:hint="eastAsia" w:ascii="宋体" w:hAnsi="宋体" w:cs="宋体"/>
          <w:szCs w:val="28"/>
        </w:rPr>
        <w:fldChar w:fldCharType="end"/>
      </w:r>
      <w:r>
        <w:rPr>
          <w:rFonts w:hint="eastAsia" w:ascii="宋体" w:hAnsi="宋体" w:cs="宋体"/>
          <w:szCs w:val="28"/>
        </w:rPr>
        <w:fldChar w:fldCharType="end"/>
      </w:r>
    </w:p>
    <w:p>
      <w:pPr>
        <w:pStyle w:val="4"/>
        <w:spacing w:before="0" w:after="0" w:line="520" w:lineRule="exact"/>
        <w:rPr>
          <w:b w:val="0"/>
          <w:bCs w:val="0"/>
          <w:sz w:val="21"/>
          <w:szCs w:val="21"/>
          <w:lang w:val="zh-CN"/>
        </w:rPr>
      </w:pPr>
      <w:r>
        <w:rPr>
          <w:b w:val="0"/>
          <w:bCs w:val="0"/>
          <w:sz w:val="21"/>
          <w:szCs w:val="21"/>
          <w:lang w:val="zh-CN"/>
        </w:rPr>
        <w:fldChar w:fldCharType="end"/>
      </w:r>
    </w:p>
    <w:p>
      <w:pPr>
        <w:rPr>
          <w:szCs w:val="21"/>
          <w:lang w:val="zh-CN"/>
        </w:rPr>
      </w:pPr>
    </w:p>
    <w:p>
      <w:pPr>
        <w:pStyle w:val="48"/>
        <w:rPr>
          <w:szCs w:val="21"/>
          <w:lang w:val="zh-CN"/>
        </w:rPr>
      </w:pPr>
    </w:p>
    <w:p>
      <w:pPr>
        <w:pStyle w:val="48"/>
        <w:rPr>
          <w:szCs w:val="21"/>
          <w:lang w:val="zh-CN"/>
        </w:rPr>
      </w:pPr>
    </w:p>
    <w:p>
      <w:pPr>
        <w:pStyle w:val="48"/>
        <w:rPr>
          <w:szCs w:val="21"/>
          <w:lang w:val="zh-CN"/>
        </w:rPr>
      </w:pPr>
    </w:p>
    <w:p>
      <w:pPr>
        <w:pStyle w:val="48"/>
        <w:rPr>
          <w:szCs w:val="21"/>
          <w:lang w:val="zh-CN"/>
        </w:rPr>
      </w:pPr>
    </w:p>
    <w:p>
      <w:pPr>
        <w:pStyle w:val="48"/>
        <w:rPr>
          <w:szCs w:val="21"/>
          <w:lang w:val="zh-CN"/>
        </w:rPr>
      </w:pPr>
    </w:p>
    <w:p>
      <w:pPr>
        <w:pStyle w:val="48"/>
        <w:rPr>
          <w:szCs w:val="21"/>
          <w:lang w:val="zh-CN"/>
        </w:rPr>
      </w:pPr>
    </w:p>
    <w:p>
      <w:pPr>
        <w:pStyle w:val="48"/>
        <w:rPr>
          <w:szCs w:val="21"/>
          <w:lang w:val="zh-CN"/>
        </w:rPr>
      </w:pPr>
    </w:p>
    <w:p>
      <w:pPr>
        <w:pStyle w:val="48"/>
        <w:rPr>
          <w:szCs w:val="21"/>
          <w:lang w:val="zh-CN"/>
        </w:rPr>
      </w:pPr>
    </w:p>
    <w:p>
      <w:pPr>
        <w:pStyle w:val="48"/>
        <w:rPr>
          <w:szCs w:val="21"/>
          <w:lang w:val="zh-CN"/>
        </w:rPr>
      </w:pPr>
    </w:p>
    <w:p>
      <w:pPr>
        <w:pStyle w:val="48"/>
        <w:rPr>
          <w:szCs w:val="21"/>
          <w:lang w:val="zh-CN"/>
        </w:rPr>
      </w:pPr>
    </w:p>
    <w:p>
      <w:pPr>
        <w:pStyle w:val="48"/>
        <w:rPr>
          <w:szCs w:val="21"/>
          <w:lang w:val="zh-CN"/>
        </w:rPr>
      </w:pPr>
    </w:p>
    <w:p>
      <w:pPr>
        <w:pStyle w:val="48"/>
        <w:rPr>
          <w:szCs w:val="21"/>
          <w:lang w:val="zh-CN"/>
        </w:rPr>
      </w:pPr>
    </w:p>
    <w:p>
      <w:pPr>
        <w:pStyle w:val="48"/>
        <w:rPr>
          <w:szCs w:val="21"/>
          <w:lang w:val="zh-CN"/>
        </w:rPr>
      </w:pPr>
    </w:p>
    <w:p>
      <w:pPr>
        <w:pStyle w:val="48"/>
        <w:rPr>
          <w:szCs w:val="21"/>
          <w:lang w:val="zh-CN"/>
        </w:rPr>
      </w:pPr>
    </w:p>
    <w:p>
      <w:pPr>
        <w:pStyle w:val="48"/>
        <w:rPr>
          <w:szCs w:val="21"/>
          <w:lang w:val="zh-CN"/>
        </w:rPr>
      </w:pPr>
    </w:p>
    <w:p>
      <w:pPr>
        <w:pStyle w:val="48"/>
        <w:rPr>
          <w:szCs w:val="21"/>
          <w:lang w:val="zh-CN"/>
        </w:rPr>
      </w:pPr>
    </w:p>
    <w:permEnd w:id="5"/>
    <w:p>
      <w:pPr>
        <w:pStyle w:val="48"/>
        <w:rPr>
          <w:szCs w:val="21"/>
          <w:lang w:val="zh-CN"/>
        </w:rPr>
      </w:pPr>
    </w:p>
    <w:p>
      <w:pPr>
        <w:pStyle w:val="5"/>
        <w:spacing w:before="0" w:after="0" w:line="520" w:lineRule="exact"/>
        <w:sectPr>
          <w:headerReference r:id="rId3" w:type="default"/>
          <w:footerReference r:id="rId4" w:type="even"/>
          <w:pgSz w:w="11906" w:h="16838"/>
          <w:pgMar w:top="1440" w:right="1800" w:bottom="1440" w:left="1800" w:header="851" w:footer="992" w:gutter="0"/>
          <w:cols w:space="425" w:num="1"/>
          <w:docGrid w:type="lines" w:linePitch="312" w:charSpace="0"/>
        </w:sectPr>
      </w:pPr>
      <w:bookmarkStart w:id="0" w:name="_Toc462234292"/>
      <w:bookmarkStart w:id="1" w:name="_Toc11781"/>
      <w:bookmarkStart w:id="2" w:name="_Toc482084451"/>
      <w:bookmarkStart w:id="3" w:name="_Toc13189"/>
      <w:bookmarkStart w:id="4" w:name="_Toc17872"/>
    </w:p>
    <w:p>
      <w:pPr>
        <w:pStyle w:val="5"/>
        <w:spacing w:before="0" w:after="0" w:line="520" w:lineRule="exact"/>
      </w:pPr>
      <w:r>
        <w:rPr>
          <w:rFonts w:hint="eastAsia"/>
        </w:rPr>
        <w:t>第一章  招标公告</w:t>
      </w:r>
      <w:bookmarkEnd w:id="0"/>
      <w:bookmarkEnd w:id="1"/>
      <w:bookmarkEnd w:id="2"/>
      <w:bookmarkEnd w:id="3"/>
      <w:bookmarkEnd w:id="4"/>
    </w:p>
    <w:p/>
    <w:p>
      <w:pPr>
        <w:pStyle w:val="5"/>
        <w:keepNext w:val="0"/>
        <w:keepLines w:val="0"/>
        <w:widowControl/>
        <w:shd w:val="clear" w:color="auto" w:fill="FFFFFF"/>
        <w:spacing w:before="0" w:after="210" w:line="21" w:lineRule="atLeast"/>
        <w:ind w:firstLine="0"/>
        <w:rPr>
          <w:rFonts w:ascii="黑体" w:hAnsi="黑体"/>
          <w:sz w:val="28"/>
          <w:szCs w:val="28"/>
        </w:rPr>
      </w:pPr>
      <w:bookmarkStart w:id="5" w:name="_Toc31345"/>
      <w:bookmarkStart w:id="6" w:name="_Toc12163"/>
      <w:bookmarkStart w:id="7" w:name="_Toc10733"/>
      <w:permStart w:id="6" w:edGrp="everyone"/>
      <w:r>
        <w:rPr>
          <w:rFonts w:hint="eastAsia" w:ascii="黑体" w:hAnsi="黑体"/>
          <w:sz w:val="28"/>
          <w:szCs w:val="28"/>
        </w:rPr>
        <w:t>皖北卫生职业学院202</w:t>
      </w:r>
      <w:r>
        <w:rPr>
          <w:rFonts w:hint="eastAsia" w:ascii="黑体" w:hAnsi="黑体"/>
          <w:sz w:val="28"/>
          <w:szCs w:val="28"/>
          <w:lang w:val="en-US" w:eastAsia="zh-CN"/>
        </w:rPr>
        <w:t>2</w:t>
      </w:r>
      <w:r>
        <w:rPr>
          <w:rFonts w:hint="eastAsia" w:ascii="黑体" w:hAnsi="黑体"/>
          <w:sz w:val="28"/>
          <w:szCs w:val="28"/>
        </w:rPr>
        <w:t>年学生</w:t>
      </w:r>
      <w:r>
        <w:rPr>
          <w:rFonts w:hint="eastAsia" w:cs="宋体"/>
          <w:shd w:val="clear" w:color="auto" w:fill="FFFFFF"/>
          <w:lang w:val="en-US" w:eastAsia="zh-CN"/>
        </w:rPr>
        <w:t>结核病筛查</w:t>
      </w:r>
      <w:r>
        <w:rPr>
          <w:rFonts w:hint="eastAsia" w:ascii="黑体" w:hAnsi="黑体"/>
          <w:sz w:val="28"/>
          <w:szCs w:val="28"/>
        </w:rPr>
        <w:t>体检</w:t>
      </w:r>
      <w:r>
        <w:rPr>
          <w:rFonts w:hint="eastAsia" w:ascii="黑体" w:hAnsi="黑体"/>
          <w:sz w:val="28"/>
          <w:szCs w:val="28"/>
          <w:lang w:eastAsia="zh-CN"/>
        </w:rPr>
        <w:t>（</w:t>
      </w:r>
      <w:r>
        <w:rPr>
          <w:rFonts w:hint="eastAsia" w:ascii="黑体" w:hAnsi="黑体"/>
          <w:sz w:val="28"/>
          <w:szCs w:val="28"/>
          <w:lang w:val="en-US" w:eastAsia="zh-CN"/>
        </w:rPr>
        <w:t>二次</w:t>
      </w:r>
      <w:r>
        <w:rPr>
          <w:rFonts w:hint="eastAsia" w:ascii="黑体" w:hAnsi="黑体"/>
          <w:sz w:val="28"/>
          <w:szCs w:val="28"/>
          <w:lang w:eastAsia="zh-CN"/>
        </w:rPr>
        <w:t>）</w:t>
      </w:r>
      <w:r>
        <w:rPr>
          <w:rFonts w:hint="eastAsia" w:ascii="黑体" w:hAnsi="黑体"/>
          <w:sz w:val="28"/>
          <w:szCs w:val="28"/>
        </w:rPr>
        <w:t>项目询价</w:t>
      </w:r>
      <w:permEnd w:id="6"/>
      <w:r>
        <w:rPr>
          <w:rFonts w:hint="eastAsia" w:ascii="黑体" w:hAnsi="黑体"/>
          <w:sz w:val="28"/>
          <w:szCs w:val="28"/>
        </w:rPr>
        <w:t>招标公告</w:t>
      </w:r>
      <w:bookmarkEnd w:id="5"/>
      <w:bookmarkEnd w:id="6"/>
      <w:bookmarkEnd w:id="7"/>
    </w:p>
    <w:p>
      <w:pPr>
        <w:pStyle w:val="45"/>
        <w:shd w:val="clear" w:color="auto" w:fill="FFFFFF"/>
        <w:tabs>
          <w:tab w:val="left" w:pos="479"/>
        </w:tabs>
        <w:spacing w:before="0" w:beforeAutospacing="0" w:after="0" w:afterAutospacing="0" w:line="446" w:lineRule="atLeast"/>
        <w:ind w:firstLine="547"/>
        <w:jc w:val="left"/>
        <w:rPr>
          <w:rFonts w:hint="eastAsia" w:cs="宋体"/>
          <w:shd w:val="clear" w:color="auto" w:fill="FFFFFF"/>
        </w:rPr>
      </w:pPr>
      <w:bookmarkStart w:id="8" w:name="_Toc482084456"/>
      <w:bookmarkStart w:id="9" w:name="_Toc6951"/>
      <w:r>
        <w:rPr>
          <w:rFonts w:hint="eastAsia" w:cs="宋体"/>
          <w:shd w:val="clear" w:color="auto" w:fill="FFFFFF"/>
        </w:rPr>
        <w:t>我院拟通过询价招标方式选定一家供应商负责提供202</w:t>
      </w:r>
      <w:r>
        <w:rPr>
          <w:rFonts w:hint="eastAsia" w:cs="宋体"/>
          <w:shd w:val="clear" w:color="auto" w:fill="FFFFFF"/>
          <w:lang w:val="en-US" w:eastAsia="zh-CN"/>
        </w:rPr>
        <w:t>2</w:t>
      </w:r>
      <w:r>
        <w:rPr>
          <w:rFonts w:hint="eastAsia" w:cs="宋体"/>
          <w:shd w:val="clear" w:color="auto" w:fill="FFFFFF"/>
        </w:rPr>
        <w:t>年学生体检及相关服务。现将有关事宜公告如下：</w:t>
      </w:r>
    </w:p>
    <w:p>
      <w:pPr>
        <w:pStyle w:val="45"/>
        <w:shd w:val="clear" w:color="auto" w:fill="FFFFFF"/>
        <w:tabs>
          <w:tab w:val="left" w:pos="479"/>
        </w:tabs>
        <w:spacing w:before="0" w:beforeAutospacing="0" w:after="0" w:afterAutospacing="0" w:line="446" w:lineRule="atLeast"/>
        <w:ind w:firstLine="547"/>
        <w:jc w:val="left"/>
        <w:rPr>
          <w:rStyle w:val="52"/>
          <w:rFonts w:hint="eastAsia" w:ascii="宋体" w:hAnsi="宋体" w:eastAsia="宋体" w:cs="宋体"/>
          <w:spacing w:val="8"/>
          <w:sz w:val="28"/>
          <w:szCs w:val="28"/>
          <w:shd w:val="clear" w:color="auto" w:fill="FFFFFF"/>
        </w:rPr>
      </w:pPr>
      <w:r>
        <w:rPr>
          <w:rStyle w:val="52"/>
          <w:rFonts w:hint="eastAsia" w:ascii="宋体" w:hAnsi="宋体" w:eastAsia="宋体" w:cs="宋体"/>
          <w:spacing w:val="8"/>
          <w:sz w:val="28"/>
          <w:szCs w:val="28"/>
          <w:shd w:val="clear" w:color="auto" w:fill="FFFFFF"/>
        </w:rPr>
        <w:t>一、项目基本情况</w:t>
      </w:r>
    </w:p>
    <w:p>
      <w:pPr>
        <w:pStyle w:val="45"/>
        <w:shd w:val="clear" w:color="auto" w:fill="FFFFFF"/>
        <w:tabs>
          <w:tab w:val="left" w:pos="479"/>
        </w:tabs>
        <w:spacing w:before="0" w:beforeAutospacing="0" w:after="0" w:afterAutospacing="0" w:line="446" w:lineRule="atLeast"/>
        <w:ind w:firstLine="547"/>
        <w:jc w:val="left"/>
        <w:rPr>
          <w:rFonts w:hint="eastAsia" w:cs="宋体"/>
          <w:shd w:val="clear" w:color="auto" w:fill="FFFFFF"/>
        </w:rPr>
      </w:pPr>
      <w:r>
        <w:rPr>
          <w:rFonts w:hint="eastAsia" w:cs="宋体"/>
          <w:shd w:val="clear" w:color="auto" w:fill="FFFFFF"/>
        </w:rPr>
        <w:t>项目名称：202</w:t>
      </w:r>
      <w:r>
        <w:rPr>
          <w:rFonts w:hint="eastAsia" w:cs="宋体"/>
          <w:shd w:val="clear" w:color="auto" w:fill="FFFFFF"/>
          <w:lang w:val="en-US" w:eastAsia="zh-CN"/>
        </w:rPr>
        <w:t>2</w:t>
      </w:r>
      <w:r>
        <w:rPr>
          <w:rFonts w:hint="eastAsia" w:cs="宋体"/>
          <w:shd w:val="clear" w:color="auto" w:fill="FFFFFF"/>
        </w:rPr>
        <w:t>年学生</w:t>
      </w:r>
      <w:r>
        <w:rPr>
          <w:rFonts w:hint="eastAsia" w:cs="宋体"/>
          <w:shd w:val="clear" w:color="auto" w:fill="FFFFFF"/>
          <w:lang w:val="en-US" w:eastAsia="zh-CN"/>
        </w:rPr>
        <w:t>结核病筛查体检（二次）采购</w:t>
      </w:r>
      <w:r>
        <w:rPr>
          <w:rFonts w:hint="eastAsia" w:cs="宋体"/>
          <w:shd w:val="clear" w:color="auto" w:fill="FFFFFF"/>
        </w:rPr>
        <w:t>项目</w:t>
      </w:r>
    </w:p>
    <w:p>
      <w:pPr>
        <w:pStyle w:val="45"/>
        <w:shd w:val="clear" w:color="auto" w:fill="FFFFFF"/>
        <w:tabs>
          <w:tab w:val="left" w:pos="479"/>
        </w:tabs>
        <w:spacing w:before="0" w:beforeAutospacing="0" w:after="0" w:afterAutospacing="0" w:line="446" w:lineRule="atLeast"/>
        <w:ind w:firstLine="547"/>
        <w:jc w:val="left"/>
        <w:rPr>
          <w:rFonts w:hint="eastAsia" w:cs="宋体"/>
          <w:shd w:val="clear" w:color="auto" w:fill="FFFFFF"/>
        </w:rPr>
      </w:pPr>
      <w:r>
        <w:rPr>
          <w:rFonts w:hint="eastAsia" w:cs="宋体"/>
          <w:shd w:val="clear" w:color="auto" w:fill="FFFFFF"/>
        </w:rPr>
        <w:t>采购方式：询价招标</w:t>
      </w:r>
    </w:p>
    <w:p>
      <w:pPr>
        <w:pStyle w:val="45"/>
        <w:shd w:val="clear" w:color="auto" w:fill="FFFFFF"/>
        <w:tabs>
          <w:tab w:val="left" w:pos="479"/>
        </w:tabs>
        <w:spacing w:before="0" w:beforeAutospacing="0" w:after="0" w:afterAutospacing="0" w:line="446" w:lineRule="atLeast"/>
        <w:ind w:firstLine="547"/>
        <w:jc w:val="left"/>
        <w:rPr>
          <w:rFonts w:hint="eastAsia" w:cs="宋体"/>
          <w:shd w:val="clear" w:color="auto" w:fill="FFFFFF"/>
        </w:rPr>
      </w:pPr>
      <w:r>
        <w:rPr>
          <w:rFonts w:hint="eastAsia" w:cs="宋体"/>
          <w:shd w:val="clear" w:color="auto" w:fill="FFFFFF"/>
        </w:rPr>
        <w:t>预算金额：</w:t>
      </w:r>
      <w:r>
        <w:rPr>
          <w:rFonts w:hint="eastAsia" w:cs="宋体"/>
          <w:shd w:val="clear" w:color="auto" w:fill="FFFFFF"/>
          <w:lang w:val="en-US" w:eastAsia="zh-CN"/>
        </w:rPr>
        <w:t>28</w:t>
      </w:r>
      <w:r>
        <w:rPr>
          <w:rFonts w:hint="eastAsia" w:cs="宋体"/>
          <w:shd w:val="clear" w:color="auto" w:fill="FFFFFF"/>
        </w:rPr>
        <w:t>.00万元（体检单价限价80元/人，暂估学生约3</w:t>
      </w:r>
      <w:r>
        <w:rPr>
          <w:rFonts w:hint="eastAsia" w:cs="宋体"/>
          <w:shd w:val="clear" w:color="auto" w:fill="FFFFFF"/>
          <w:lang w:val="en-US" w:eastAsia="zh-CN"/>
        </w:rPr>
        <w:t>5</w:t>
      </w:r>
      <w:r>
        <w:rPr>
          <w:rFonts w:hint="eastAsia" w:cs="宋体"/>
          <w:shd w:val="clear" w:color="auto" w:fill="FFFFFF"/>
        </w:rPr>
        <w:t>00人)，超过采购预算的投标不予接受。</w:t>
      </w:r>
    </w:p>
    <w:p>
      <w:pPr>
        <w:pStyle w:val="45"/>
        <w:shd w:val="clear" w:color="auto" w:fill="FFFFFF"/>
        <w:tabs>
          <w:tab w:val="left" w:pos="479"/>
        </w:tabs>
        <w:spacing w:before="0" w:beforeAutospacing="0" w:after="0" w:afterAutospacing="0" w:line="446" w:lineRule="atLeast"/>
        <w:ind w:firstLine="547"/>
        <w:jc w:val="left"/>
        <w:rPr>
          <w:rFonts w:hint="eastAsia" w:cs="宋体"/>
          <w:shd w:val="clear" w:color="auto" w:fill="FFFFFF"/>
        </w:rPr>
      </w:pPr>
      <w:r>
        <w:rPr>
          <w:rFonts w:hint="eastAsia" w:cs="宋体"/>
          <w:shd w:val="clear" w:color="auto" w:fill="FFFFFF"/>
        </w:rPr>
        <w:t>所有投标报价均以人民币报价，投标报价不得高于招标控制价，报价应包含所需服务的人工服务费、材料费、仪器检测费、税费、不可预见费等完成本招标内容所需的一切费用。采购方不再另行支付中标价以外的其他费用。</w:t>
      </w:r>
    </w:p>
    <w:p>
      <w:pPr>
        <w:pStyle w:val="45"/>
        <w:shd w:val="clear" w:color="auto" w:fill="FFFFFF"/>
        <w:tabs>
          <w:tab w:val="left" w:pos="479"/>
        </w:tabs>
        <w:spacing w:before="0" w:beforeAutospacing="0" w:after="0" w:afterAutospacing="0" w:line="446" w:lineRule="atLeast"/>
        <w:ind w:firstLine="547"/>
        <w:rPr>
          <w:rStyle w:val="52"/>
          <w:rFonts w:ascii="宋体" w:hAnsi="宋体" w:eastAsia="宋体" w:cs="宋体"/>
          <w:spacing w:val="8"/>
          <w:sz w:val="28"/>
          <w:szCs w:val="28"/>
          <w:shd w:val="clear" w:color="auto" w:fill="FFFFFF"/>
        </w:rPr>
      </w:pPr>
      <w:r>
        <w:rPr>
          <w:rStyle w:val="52"/>
          <w:rFonts w:hint="eastAsia" w:ascii="宋体" w:hAnsi="宋体" w:eastAsia="宋体" w:cs="宋体"/>
          <w:spacing w:val="8"/>
          <w:sz w:val="28"/>
          <w:szCs w:val="28"/>
          <w:shd w:val="clear" w:color="auto" w:fill="FFFFFF"/>
        </w:rPr>
        <w:t>二、采购需求（具体详见体检项目清单及技术服务要求）</w:t>
      </w:r>
    </w:p>
    <w:tbl>
      <w:tblPr>
        <w:tblStyle w:val="49"/>
        <w:tblW w:w="9510" w:type="dxa"/>
        <w:tblInd w:w="-504" w:type="dxa"/>
        <w:shd w:val="clear" w:color="auto" w:fill="FFFFFF"/>
        <w:tblLayout w:type="fixed"/>
        <w:tblCellMar>
          <w:top w:w="0" w:type="dxa"/>
          <w:left w:w="0" w:type="dxa"/>
          <w:bottom w:w="0" w:type="dxa"/>
          <w:right w:w="0" w:type="dxa"/>
        </w:tblCellMar>
      </w:tblPr>
      <w:tblGrid>
        <w:gridCol w:w="765"/>
        <w:gridCol w:w="2025"/>
        <w:gridCol w:w="6720"/>
      </w:tblGrid>
      <w:tr>
        <w:tblPrEx>
          <w:shd w:val="clear" w:color="auto" w:fill="FFFFFF"/>
          <w:tblCellMar>
            <w:top w:w="0" w:type="dxa"/>
            <w:left w:w="0" w:type="dxa"/>
            <w:bottom w:w="0" w:type="dxa"/>
            <w:right w:w="0" w:type="dxa"/>
          </w:tblCellMar>
        </w:tblPrEx>
        <w:trPr>
          <w:trHeight w:val="533" w:hRule="atLeast"/>
          <w:tblHeader/>
        </w:trPr>
        <w:tc>
          <w:tcPr>
            <w:tcW w:w="765" w:type="dxa"/>
            <w:tcBorders>
              <w:top w:val="single" w:color="auto" w:sz="6" w:space="0"/>
              <w:left w:val="single" w:color="auto" w:sz="6" w:space="0"/>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序号</w:t>
            </w:r>
          </w:p>
        </w:tc>
        <w:tc>
          <w:tcPr>
            <w:tcW w:w="8745" w:type="dxa"/>
            <w:gridSpan w:val="2"/>
            <w:tcBorders>
              <w:top w:val="single" w:color="auto" w:sz="6" w:space="0"/>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383" w:lineRule="atLeast"/>
              <w:ind w:firstLine="555"/>
              <w:rPr>
                <w:rFonts w:cs="宋体"/>
                <w:spacing w:val="8"/>
                <w:shd w:val="clear" w:color="auto" w:fill="FFFFFF"/>
              </w:rPr>
            </w:pPr>
            <w:r>
              <w:rPr>
                <w:rFonts w:hint="eastAsia" w:cs="宋体"/>
                <w:spacing w:val="8"/>
                <w:shd w:val="clear" w:color="auto" w:fill="FFFFFF"/>
              </w:rPr>
              <w:t>每个学生体检项目</w:t>
            </w:r>
          </w:p>
        </w:tc>
      </w:tr>
      <w:tr>
        <w:tblPrEx>
          <w:shd w:val="clear" w:color="auto" w:fill="FFFFFF"/>
          <w:tblCellMar>
            <w:top w:w="0" w:type="dxa"/>
            <w:left w:w="0" w:type="dxa"/>
            <w:bottom w:w="0" w:type="dxa"/>
            <w:right w:w="0" w:type="dxa"/>
          </w:tblCellMar>
        </w:tblPrEx>
        <w:trPr>
          <w:trHeight w:val="488"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5"/>
              <w:shd w:val="clear" w:color="auto" w:fill="FFFFFF"/>
              <w:spacing w:before="0" w:beforeAutospacing="0" w:after="0" w:afterAutospacing="0" w:line="383" w:lineRule="atLeast"/>
              <w:jc w:val="center"/>
              <w:rPr>
                <w:rFonts w:cs="宋体"/>
                <w:spacing w:val="8"/>
                <w:shd w:val="clear" w:color="auto" w:fill="FFFFFF"/>
              </w:rPr>
            </w:pPr>
            <w:r>
              <w:rPr>
                <w:rFonts w:hint="eastAsia" w:cs="宋体"/>
                <w:spacing w:val="8"/>
                <w:shd w:val="clear" w:color="auto" w:fill="FFFFFF"/>
              </w:rPr>
              <w:t>1</w:t>
            </w:r>
          </w:p>
        </w:tc>
        <w:tc>
          <w:tcPr>
            <w:tcW w:w="202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一般检查</w:t>
            </w:r>
          </w:p>
        </w:tc>
        <w:tc>
          <w:tcPr>
            <w:tcW w:w="672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383" w:lineRule="atLeast"/>
              <w:rPr>
                <w:rFonts w:hint="eastAsia" w:eastAsia="宋体" w:cs="宋体"/>
                <w:spacing w:val="8"/>
                <w:shd w:val="clear" w:color="auto" w:fill="FFFFFF"/>
                <w:lang w:eastAsia="zh-CN"/>
              </w:rPr>
            </w:pPr>
            <w:r>
              <w:rPr>
                <w:rFonts w:hint="eastAsia" w:cs="宋体"/>
                <w:spacing w:val="8"/>
                <w:shd w:val="clear" w:color="auto" w:fill="FFFFFF"/>
              </w:rPr>
              <w:t>身高、体重、血压</w:t>
            </w:r>
            <w:r>
              <w:rPr>
                <w:rFonts w:hint="eastAsia" w:cs="宋体"/>
                <w:spacing w:val="8"/>
                <w:shd w:val="clear" w:color="auto" w:fill="FFFFFF"/>
                <w:lang w:eastAsia="zh-CN"/>
              </w:rPr>
              <w:t>；</w:t>
            </w:r>
          </w:p>
        </w:tc>
      </w:tr>
      <w:tr>
        <w:tblPrEx>
          <w:shd w:val="clear" w:color="auto" w:fill="FFFFFF"/>
          <w:tblCellMar>
            <w:top w:w="0" w:type="dxa"/>
            <w:left w:w="0" w:type="dxa"/>
            <w:bottom w:w="0" w:type="dxa"/>
            <w:right w:w="0" w:type="dxa"/>
          </w:tblCellMar>
        </w:tblPrEx>
        <w:trPr>
          <w:trHeight w:val="811"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5"/>
              <w:shd w:val="clear" w:color="auto" w:fill="FFFFFF"/>
              <w:spacing w:before="0" w:beforeAutospacing="0" w:after="0" w:afterAutospacing="0" w:line="383" w:lineRule="atLeast"/>
              <w:jc w:val="center"/>
              <w:rPr>
                <w:rFonts w:cs="宋体"/>
                <w:spacing w:val="8"/>
                <w:shd w:val="clear" w:color="auto" w:fill="FFFFFF"/>
              </w:rPr>
            </w:pPr>
            <w:r>
              <w:rPr>
                <w:rFonts w:hint="eastAsia" w:cs="宋体"/>
                <w:spacing w:val="8"/>
                <w:shd w:val="clear" w:color="auto" w:fill="FFFFFF"/>
              </w:rPr>
              <w:t>2</w:t>
            </w:r>
          </w:p>
        </w:tc>
        <w:tc>
          <w:tcPr>
            <w:tcW w:w="202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内科体格检查</w:t>
            </w:r>
          </w:p>
        </w:tc>
        <w:tc>
          <w:tcPr>
            <w:tcW w:w="672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383" w:lineRule="atLeast"/>
              <w:rPr>
                <w:rFonts w:hint="eastAsia" w:eastAsia="宋体" w:cs="宋体"/>
                <w:spacing w:val="8"/>
                <w:shd w:val="clear" w:color="auto" w:fill="FFFFFF"/>
                <w:lang w:eastAsia="zh-CN"/>
              </w:rPr>
            </w:pPr>
            <w:r>
              <w:rPr>
                <w:rFonts w:hint="eastAsia" w:cs="宋体"/>
                <w:spacing w:val="8"/>
                <w:shd w:val="clear" w:color="auto" w:fill="FFFFFF"/>
              </w:rPr>
              <w:t>通过视、触、叩、听检测心、肺、肝、脾等重要脏器的基本</w:t>
            </w:r>
            <w:r>
              <w:rPr>
                <w:rFonts w:hint="eastAsia" w:cs="宋体"/>
                <w:spacing w:val="8"/>
                <w:shd w:val="clear" w:color="auto" w:fill="FFFFFF"/>
                <w:lang w:val="en-US" w:eastAsia="zh-CN"/>
              </w:rPr>
              <w:t>健康</w:t>
            </w:r>
            <w:r>
              <w:rPr>
                <w:rFonts w:hint="eastAsia" w:cs="宋体"/>
                <w:spacing w:val="8"/>
                <w:shd w:val="clear" w:color="auto" w:fill="FFFFFF"/>
              </w:rPr>
              <w:t>状况</w:t>
            </w:r>
            <w:r>
              <w:rPr>
                <w:rFonts w:hint="eastAsia" w:cs="宋体"/>
                <w:spacing w:val="8"/>
                <w:shd w:val="clear" w:color="auto" w:fill="FFFFFF"/>
                <w:lang w:eastAsia="zh-CN"/>
              </w:rPr>
              <w:t>；</w:t>
            </w:r>
          </w:p>
        </w:tc>
      </w:tr>
      <w:tr>
        <w:tblPrEx>
          <w:shd w:val="clear" w:color="auto" w:fill="FFFFFF"/>
          <w:tblCellMar>
            <w:top w:w="0" w:type="dxa"/>
            <w:left w:w="0" w:type="dxa"/>
            <w:bottom w:w="0" w:type="dxa"/>
            <w:right w:w="0" w:type="dxa"/>
          </w:tblCellMar>
        </w:tblPrEx>
        <w:trPr>
          <w:trHeight w:val="548"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5"/>
              <w:shd w:val="clear" w:color="auto" w:fill="FFFFFF"/>
              <w:spacing w:before="0" w:beforeAutospacing="0" w:after="0" w:afterAutospacing="0" w:line="383" w:lineRule="atLeast"/>
              <w:jc w:val="center"/>
              <w:rPr>
                <w:rFonts w:cs="宋体"/>
                <w:spacing w:val="8"/>
                <w:shd w:val="clear" w:color="auto" w:fill="FFFFFF"/>
              </w:rPr>
            </w:pPr>
            <w:r>
              <w:rPr>
                <w:rFonts w:hint="eastAsia" w:cs="宋体"/>
                <w:spacing w:val="8"/>
                <w:shd w:val="clear" w:color="auto" w:fill="FFFFFF"/>
              </w:rPr>
              <w:t>3</w:t>
            </w:r>
          </w:p>
        </w:tc>
        <w:tc>
          <w:tcPr>
            <w:tcW w:w="202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外科体格检查</w:t>
            </w:r>
          </w:p>
        </w:tc>
        <w:tc>
          <w:tcPr>
            <w:tcW w:w="672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383" w:lineRule="atLeast"/>
              <w:rPr>
                <w:rFonts w:hint="eastAsia" w:eastAsia="宋体" w:cs="宋体"/>
                <w:spacing w:val="8"/>
                <w:shd w:val="clear" w:color="auto" w:fill="FFFFFF"/>
                <w:lang w:eastAsia="zh-CN"/>
              </w:rPr>
            </w:pPr>
            <w:r>
              <w:rPr>
                <w:rFonts w:hint="eastAsia" w:cs="宋体"/>
                <w:spacing w:val="8"/>
                <w:shd w:val="clear" w:color="auto" w:fill="FFFFFF"/>
              </w:rPr>
              <w:t>触诊：皮肤、浅表淋巴结、甲状腺、脊柱、四肢关节</w:t>
            </w:r>
            <w:r>
              <w:rPr>
                <w:rFonts w:hint="eastAsia" w:cs="宋体"/>
                <w:spacing w:val="8"/>
                <w:shd w:val="clear" w:color="auto" w:fill="FFFFFF"/>
                <w:lang w:eastAsia="zh-CN"/>
              </w:rPr>
              <w:t>；</w:t>
            </w:r>
          </w:p>
        </w:tc>
      </w:tr>
      <w:tr>
        <w:tblPrEx>
          <w:shd w:val="clear" w:color="auto" w:fill="FFFFFF"/>
          <w:tblCellMar>
            <w:top w:w="0" w:type="dxa"/>
            <w:left w:w="0" w:type="dxa"/>
            <w:bottom w:w="0" w:type="dxa"/>
            <w:right w:w="0" w:type="dxa"/>
          </w:tblCellMar>
        </w:tblPrEx>
        <w:trPr>
          <w:trHeight w:val="473"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5"/>
              <w:shd w:val="clear" w:color="auto" w:fill="FFFFFF"/>
              <w:spacing w:before="0" w:beforeAutospacing="0" w:after="0" w:afterAutospacing="0" w:line="383" w:lineRule="atLeast"/>
              <w:jc w:val="center"/>
              <w:rPr>
                <w:rFonts w:cs="宋体"/>
                <w:spacing w:val="8"/>
                <w:shd w:val="clear" w:color="auto" w:fill="FFFFFF"/>
              </w:rPr>
            </w:pPr>
            <w:r>
              <w:rPr>
                <w:rFonts w:hint="eastAsia" w:cs="宋体"/>
                <w:spacing w:val="8"/>
                <w:shd w:val="clear" w:color="auto" w:fill="FFFFFF"/>
              </w:rPr>
              <w:t>4</w:t>
            </w:r>
          </w:p>
        </w:tc>
        <w:tc>
          <w:tcPr>
            <w:tcW w:w="202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眼科体格检查</w:t>
            </w:r>
          </w:p>
        </w:tc>
        <w:tc>
          <w:tcPr>
            <w:tcW w:w="672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383" w:lineRule="atLeast"/>
              <w:rPr>
                <w:rFonts w:hint="eastAsia" w:eastAsia="宋体" w:cs="宋体"/>
                <w:spacing w:val="8"/>
                <w:shd w:val="clear" w:color="auto" w:fill="FFFFFF"/>
                <w:lang w:eastAsia="zh-CN"/>
              </w:rPr>
            </w:pPr>
            <w:r>
              <w:rPr>
                <w:rFonts w:hint="eastAsia" w:cs="宋体"/>
                <w:spacing w:val="8"/>
                <w:shd w:val="clear" w:color="auto" w:fill="FFFFFF"/>
              </w:rPr>
              <w:t>视力+辨色力</w:t>
            </w:r>
            <w:r>
              <w:rPr>
                <w:rFonts w:hint="eastAsia" w:cs="宋体"/>
                <w:spacing w:val="8"/>
                <w:shd w:val="clear" w:color="auto" w:fill="FFFFFF"/>
                <w:lang w:eastAsia="zh-CN"/>
              </w:rPr>
              <w:t>；</w:t>
            </w:r>
          </w:p>
        </w:tc>
      </w:tr>
      <w:tr>
        <w:tblPrEx>
          <w:shd w:val="clear" w:color="auto" w:fill="FFFFFF"/>
          <w:tblCellMar>
            <w:top w:w="0" w:type="dxa"/>
            <w:left w:w="0" w:type="dxa"/>
            <w:bottom w:w="0" w:type="dxa"/>
            <w:right w:w="0" w:type="dxa"/>
          </w:tblCellMar>
        </w:tblPrEx>
        <w:trPr>
          <w:trHeight w:val="826"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5"/>
              <w:shd w:val="clear" w:color="auto" w:fill="FFFFFF"/>
              <w:spacing w:before="0" w:beforeAutospacing="0" w:after="0" w:afterAutospacing="0" w:line="383" w:lineRule="atLeast"/>
              <w:jc w:val="center"/>
              <w:rPr>
                <w:rFonts w:cs="宋体"/>
                <w:spacing w:val="8"/>
                <w:shd w:val="clear" w:color="auto" w:fill="FFFFFF"/>
              </w:rPr>
            </w:pPr>
            <w:r>
              <w:rPr>
                <w:rFonts w:hint="eastAsia" w:cs="宋体"/>
                <w:spacing w:val="8"/>
                <w:shd w:val="clear" w:color="auto" w:fill="FFFFFF"/>
              </w:rPr>
              <w:t>5</w:t>
            </w:r>
          </w:p>
        </w:tc>
        <w:tc>
          <w:tcPr>
            <w:tcW w:w="202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血常规（24项）</w:t>
            </w:r>
          </w:p>
        </w:tc>
        <w:tc>
          <w:tcPr>
            <w:tcW w:w="672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383" w:lineRule="atLeast"/>
              <w:rPr>
                <w:rFonts w:hint="eastAsia" w:eastAsia="宋体" w:cs="宋体"/>
                <w:spacing w:val="8"/>
                <w:shd w:val="clear" w:color="auto" w:fill="FFFFFF"/>
                <w:lang w:eastAsia="zh-CN"/>
              </w:rPr>
            </w:pPr>
            <w:r>
              <w:rPr>
                <w:rFonts w:hint="eastAsia" w:cs="宋体"/>
                <w:spacing w:val="8"/>
                <w:shd w:val="clear" w:color="auto" w:fill="FFFFFF"/>
              </w:rPr>
              <w:t>通过检测血液细胞的计数及不同种类细胞、成分的分类来反映身体状况，如贫血、感染等</w:t>
            </w:r>
            <w:r>
              <w:rPr>
                <w:rFonts w:hint="eastAsia" w:cs="宋体"/>
                <w:spacing w:val="8"/>
                <w:shd w:val="clear" w:color="auto" w:fill="FFFFFF"/>
                <w:lang w:eastAsia="zh-CN"/>
              </w:rPr>
              <w:t>；</w:t>
            </w:r>
          </w:p>
        </w:tc>
      </w:tr>
      <w:tr>
        <w:tblPrEx>
          <w:shd w:val="clear" w:color="auto" w:fill="FFFFFF"/>
          <w:tblCellMar>
            <w:top w:w="0" w:type="dxa"/>
            <w:left w:w="0" w:type="dxa"/>
            <w:bottom w:w="0" w:type="dxa"/>
            <w:right w:w="0" w:type="dxa"/>
          </w:tblCellMar>
        </w:tblPrEx>
        <w:trPr>
          <w:trHeight w:val="548"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5"/>
              <w:shd w:val="clear" w:color="auto" w:fill="FFFFFF"/>
              <w:spacing w:before="0" w:beforeAutospacing="0" w:after="0" w:afterAutospacing="0" w:line="383" w:lineRule="atLeast"/>
              <w:jc w:val="center"/>
              <w:rPr>
                <w:rFonts w:cs="宋体"/>
                <w:spacing w:val="8"/>
                <w:shd w:val="clear" w:color="auto" w:fill="FFFFFF"/>
              </w:rPr>
            </w:pPr>
            <w:r>
              <w:rPr>
                <w:rFonts w:hint="eastAsia" w:cs="宋体"/>
                <w:spacing w:val="8"/>
                <w:shd w:val="clear" w:color="auto" w:fill="FFFFFF"/>
              </w:rPr>
              <w:t>6</w:t>
            </w:r>
          </w:p>
        </w:tc>
        <w:tc>
          <w:tcPr>
            <w:tcW w:w="202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肝功能三项</w:t>
            </w:r>
          </w:p>
        </w:tc>
        <w:tc>
          <w:tcPr>
            <w:tcW w:w="672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383" w:lineRule="atLeast"/>
              <w:rPr>
                <w:rFonts w:hint="eastAsia" w:eastAsia="宋体" w:cs="宋体"/>
                <w:spacing w:val="8"/>
                <w:shd w:val="clear" w:color="auto" w:fill="FFFFFF"/>
                <w:lang w:eastAsia="zh-CN"/>
              </w:rPr>
            </w:pPr>
            <w:r>
              <w:rPr>
                <w:rFonts w:hint="eastAsia" w:cs="宋体"/>
                <w:spacing w:val="8"/>
                <w:shd w:val="clear" w:color="auto" w:fill="FFFFFF"/>
              </w:rPr>
              <w:t>检查肝胆系统功能状况</w:t>
            </w:r>
            <w:r>
              <w:rPr>
                <w:rFonts w:hint="eastAsia" w:cs="宋体"/>
                <w:spacing w:val="8"/>
                <w:shd w:val="clear" w:color="auto" w:fill="FFFFFF"/>
                <w:lang w:eastAsia="zh-CN"/>
              </w:rPr>
              <w:t>；</w:t>
            </w:r>
          </w:p>
        </w:tc>
      </w:tr>
      <w:tr>
        <w:tblPrEx>
          <w:shd w:val="clear" w:color="auto" w:fill="FFFFFF"/>
          <w:tblCellMar>
            <w:top w:w="0" w:type="dxa"/>
            <w:left w:w="0" w:type="dxa"/>
            <w:bottom w:w="0" w:type="dxa"/>
            <w:right w:w="0" w:type="dxa"/>
          </w:tblCellMar>
        </w:tblPrEx>
        <w:trPr>
          <w:trHeight w:val="458"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5"/>
              <w:shd w:val="clear" w:color="auto" w:fill="FFFFFF"/>
              <w:spacing w:before="0" w:beforeAutospacing="0" w:after="0" w:afterAutospacing="0" w:line="383" w:lineRule="atLeast"/>
              <w:jc w:val="center"/>
              <w:rPr>
                <w:rFonts w:cs="宋体"/>
                <w:spacing w:val="8"/>
                <w:shd w:val="clear" w:color="auto" w:fill="FFFFFF"/>
              </w:rPr>
            </w:pPr>
            <w:r>
              <w:rPr>
                <w:rFonts w:hint="eastAsia" w:cs="宋体"/>
                <w:spacing w:val="8"/>
                <w:shd w:val="clear" w:color="auto" w:fill="FFFFFF"/>
              </w:rPr>
              <w:t>7</w:t>
            </w:r>
          </w:p>
        </w:tc>
        <w:tc>
          <w:tcPr>
            <w:tcW w:w="2025" w:type="dxa"/>
            <w:tcBorders>
              <w:top w:val="nil"/>
              <w:left w:val="nil"/>
              <w:bottom w:val="single" w:color="auto" w:sz="6" w:space="0"/>
              <w:right w:val="single" w:color="auto" w:sz="4" w:space="0"/>
            </w:tcBorders>
            <w:shd w:val="clear" w:color="auto" w:fill="FFFFFF"/>
            <w:tcMar>
              <w:left w:w="30" w:type="dxa"/>
              <w:right w:w="30" w:type="dxa"/>
            </w:tcMar>
            <w:vAlign w:val="center"/>
          </w:tcPr>
          <w:p>
            <w:pPr>
              <w:pStyle w:val="45"/>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十二导联心电图</w:t>
            </w:r>
          </w:p>
        </w:tc>
        <w:tc>
          <w:tcPr>
            <w:tcW w:w="6720" w:type="dxa"/>
            <w:tcBorders>
              <w:top w:val="nil"/>
              <w:left w:val="single" w:color="auto" w:sz="4" w:space="0"/>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383" w:lineRule="atLeast"/>
              <w:rPr>
                <w:rFonts w:hint="eastAsia" w:eastAsia="宋体" w:cs="宋体"/>
                <w:spacing w:val="8"/>
                <w:shd w:val="clear" w:color="auto" w:fill="FFFFFF"/>
                <w:lang w:eastAsia="zh-CN"/>
              </w:rPr>
            </w:pPr>
            <w:r>
              <w:rPr>
                <w:rFonts w:hint="eastAsia" w:cs="宋体"/>
                <w:spacing w:val="8"/>
                <w:shd w:val="clear" w:color="auto" w:fill="FFFFFF"/>
              </w:rPr>
              <w:t>为心脏疾病诊断、疗效评价、预后评估提供重要的依据</w:t>
            </w:r>
            <w:r>
              <w:rPr>
                <w:rFonts w:hint="eastAsia" w:cs="宋体"/>
                <w:spacing w:val="8"/>
                <w:shd w:val="clear" w:color="auto" w:fill="FFFFFF"/>
                <w:lang w:eastAsia="zh-CN"/>
              </w:rPr>
              <w:t>；</w:t>
            </w:r>
          </w:p>
        </w:tc>
      </w:tr>
      <w:tr>
        <w:tblPrEx>
          <w:shd w:val="clear" w:color="auto" w:fill="FFFFFF"/>
          <w:tblCellMar>
            <w:top w:w="0" w:type="dxa"/>
            <w:left w:w="0" w:type="dxa"/>
            <w:bottom w:w="0" w:type="dxa"/>
            <w:right w:w="0" w:type="dxa"/>
          </w:tblCellMar>
        </w:tblPrEx>
        <w:trPr>
          <w:trHeight w:val="811"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tcPr>
          <w:p>
            <w:pPr>
              <w:pStyle w:val="45"/>
              <w:shd w:val="clear" w:color="auto" w:fill="FFFFFF"/>
              <w:spacing w:before="0" w:beforeAutospacing="0" w:after="0" w:afterAutospacing="0" w:line="383" w:lineRule="atLeast"/>
              <w:jc w:val="center"/>
              <w:rPr>
                <w:rFonts w:cs="宋体"/>
                <w:spacing w:val="8"/>
                <w:shd w:val="clear" w:color="auto" w:fill="FFFFFF"/>
              </w:rPr>
            </w:pPr>
            <w:r>
              <w:rPr>
                <w:rFonts w:hint="eastAsia" w:cs="宋体"/>
                <w:spacing w:val="8"/>
                <w:shd w:val="clear" w:color="auto" w:fill="FFFFFF"/>
              </w:rPr>
              <w:t>8</w:t>
            </w:r>
          </w:p>
        </w:tc>
        <w:tc>
          <w:tcPr>
            <w:tcW w:w="2025" w:type="dxa"/>
            <w:tcBorders>
              <w:top w:val="nil"/>
              <w:left w:val="nil"/>
              <w:bottom w:val="single" w:color="auto" w:sz="6" w:space="0"/>
              <w:right w:val="single" w:color="auto" w:sz="4" w:space="0"/>
            </w:tcBorders>
            <w:shd w:val="clear" w:color="auto" w:fill="FFFFFF"/>
            <w:tcMar>
              <w:left w:w="30" w:type="dxa"/>
              <w:right w:w="30" w:type="dxa"/>
            </w:tcMar>
          </w:tcPr>
          <w:p>
            <w:pPr>
              <w:pStyle w:val="45"/>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胸部正位片</w:t>
            </w:r>
          </w:p>
        </w:tc>
        <w:tc>
          <w:tcPr>
            <w:tcW w:w="6720" w:type="dxa"/>
            <w:tcBorders>
              <w:top w:val="nil"/>
              <w:left w:val="single" w:color="auto" w:sz="4" w:space="0"/>
              <w:bottom w:val="single" w:color="auto" w:sz="6" w:space="0"/>
              <w:right w:val="single" w:color="auto" w:sz="6" w:space="0"/>
            </w:tcBorders>
            <w:shd w:val="clear" w:color="auto" w:fill="FFFFFF"/>
            <w:tcMar>
              <w:left w:w="30" w:type="dxa"/>
              <w:right w:w="30" w:type="dxa"/>
            </w:tcMar>
          </w:tcPr>
          <w:p>
            <w:pPr>
              <w:pStyle w:val="45"/>
              <w:shd w:val="clear" w:color="auto" w:fill="FFFFFF"/>
              <w:spacing w:before="0" w:beforeAutospacing="0" w:after="0" w:afterAutospacing="0" w:line="383" w:lineRule="atLeast"/>
              <w:rPr>
                <w:rFonts w:hint="eastAsia" w:eastAsia="宋体" w:cs="宋体"/>
                <w:spacing w:val="8"/>
                <w:shd w:val="clear" w:color="auto" w:fill="FFFFFF"/>
                <w:lang w:val="en-US" w:eastAsia="zh-CN"/>
              </w:rPr>
            </w:pPr>
            <w:r>
              <w:rPr>
                <w:rFonts w:hint="eastAsia" w:cs="宋体"/>
                <w:spacing w:val="8"/>
                <w:shd w:val="clear" w:color="auto" w:fill="FFFFFF"/>
              </w:rPr>
              <w:t>正常出报告</w:t>
            </w:r>
            <w:r>
              <w:rPr>
                <w:rFonts w:hint="eastAsia" w:cs="宋体"/>
                <w:spacing w:val="8"/>
                <w:shd w:val="clear" w:color="auto" w:fill="FFFFFF"/>
                <w:lang w:eastAsia="zh-CN"/>
              </w:rPr>
              <w:t>，</w:t>
            </w:r>
            <w:r>
              <w:rPr>
                <w:rFonts w:hint="eastAsia" w:cs="宋体"/>
                <w:spacing w:val="8"/>
                <w:shd w:val="clear" w:color="auto" w:fill="FFFFFF"/>
              </w:rPr>
              <w:t>异常出片。通过X线拍片检查两肺、心脏、纵隔、膈、胸膜，判断有无炎症、肿瘤等</w:t>
            </w:r>
            <w:r>
              <w:rPr>
                <w:rFonts w:hint="eastAsia" w:cs="宋体"/>
                <w:spacing w:val="8"/>
                <w:shd w:val="clear" w:color="auto" w:fill="FFFFFF"/>
                <w:lang w:eastAsia="zh-CN"/>
              </w:rPr>
              <w:t>。</w:t>
            </w:r>
          </w:p>
        </w:tc>
      </w:tr>
      <w:tr>
        <w:tblPrEx>
          <w:tblCellMar>
            <w:top w:w="0" w:type="dxa"/>
            <w:left w:w="0" w:type="dxa"/>
            <w:bottom w:w="0" w:type="dxa"/>
            <w:right w:w="0" w:type="dxa"/>
          </w:tblCellMar>
        </w:tblPrEx>
        <w:trPr>
          <w:trHeight w:val="7194" w:hRule="atLeast"/>
        </w:trPr>
        <w:tc>
          <w:tcPr>
            <w:tcW w:w="9510" w:type="dxa"/>
            <w:gridSpan w:val="3"/>
            <w:tcBorders>
              <w:top w:val="nil"/>
              <w:left w:val="single" w:color="auto" w:sz="6" w:space="0"/>
              <w:bottom w:val="single" w:color="auto" w:sz="6" w:space="0"/>
              <w:right w:val="single" w:color="auto" w:sz="6" w:space="0"/>
            </w:tcBorders>
            <w:shd w:val="clear" w:color="auto" w:fill="FFFFFF"/>
            <w:tcMar>
              <w:left w:w="30" w:type="dxa"/>
              <w:right w:w="30" w:type="dxa"/>
            </w:tcMar>
          </w:tcPr>
          <w:p>
            <w:pPr>
              <w:pStyle w:val="45"/>
              <w:wordWrap w:val="0"/>
              <w:spacing w:before="0" w:beforeAutospacing="0" w:after="0" w:afterAutospacing="0" w:line="383" w:lineRule="atLeast"/>
              <w:ind w:firstLine="482" w:firstLineChars="200"/>
              <w:rPr>
                <w:rFonts w:hint="eastAsia"/>
                <w:b/>
                <w:bCs/>
              </w:rPr>
            </w:pPr>
            <w:r>
              <w:rPr>
                <w:rFonts w:hint="eastAsia"/>
                <w:b/>
                <w:bCs/>
                <w:lang w:val="en-US" w:eastAsia="zh-CN"/>
              </w:rPr>
              <w:t>投标及</w:t>
            </w:r>
            <w:r>
              <w:rPr>
                <w:rFonts w:hint="eastAsia"/>
                <w:b/>
                <w:bCs/>
              </w:rPr>
              <w:t>服务要求：</w:t>
            </w:r>
          </w:p>
          <w:p>
            <w:pPr>
              <w:pStyle w:val="45"/>
              <w:numPr>
                <w:ilvl w:val="0"/>
                <w:numId w:val="0"/>
              </w:numPr>
              <w:wordWrap w:val="0"/>
              <w:spacing w:before="0" w:beforeAutospacing="0" w:after="0" w:afterAutospacing="0" w:line="383" w:lineRule="atLeast"/>
              <w:ind w:firstLine="480" w:firstLineChars="200"/>
              <w:rPr>
                <w:rFonts w:hint="eastAsia"/>
              </w:rPr>
            </w:pPr>
            <w:r>
              <w:rPr>
                <w:rFonts w:hint="eastAsia"/>
                <w:lang w:val="en-US" w:eastAsia="zh-CN"/>
              </w:rPr>
              <w:t>1、</w:t>
            </w:r>
            <w:r>
              <w:rPr>
                <w:rFonts w:hint="eastAsia"/>
              </w:rPr>
              <w:t>最终中标体检单位要组建专门体检团队全力保障本次学生体检工作，并完善体检工作与疫情联防机制；</w:t>
            </w:r>
          </w:p>
          <w:p>
            <w:pPr>
              <w:pStyle w:val="45"/>
              <w:numPr>
                <w:ilvl w:val="0"/>
                <w:numId w:val="0"/>
              </w:numPr>
              <w:wordWrap w:val="0"/>
              <w:spacing w:before="0" w:beforeAutospacing="0" w:after="0" w:afterAutospacing="0" w:line="383" w:lineRule="atLeast"/>
              <w:ind w:firstLine="480" w:firstLineChars="200"/>
              <w:rPr>
                <w:rFonts w:hint="eastAsia"/>
              </w:rPr>
            </w:pPr>
            <w:r>
              <w:rPr>
                <w:rFonts w:hint="eastAsia"/>
              </w:rPr>
              <w:t>2、实行“送检入校”的一体化体检模式，在</w:t>
            </w:r>
            <w:r>
              <w:rPr>
                <w:rFonts w:hint="eastAsia"/>
                <w:lang w:val="en-US" w:eastAsia="zh-CN"/>
              </w:rPr>
              <w:t>5</w:t>
            </w:r>
            <w:r>
              <w:rPr>
                <w:rFonts w:hint="eastAsia"/>
              </w:rPr>
              <w:t>天左右完成</w:t>
            </w:r>
            <w:r>
              <w:rPr>
                <w:rFonts w:hint="eastAsia"/>
                <w:lang w:val="en-US" w:eastAsia="zh-CN"/>
              </w:rPr>
              <w:t>全部新生</w:t>
            </w:r>
            <w:r>
              <w:rPr>
                <w:rFonts w:hint="eastAsia"/>
              </w:rPr>
              <w:t>体检工作</w:t>
            </w:r>
            <w:r>
              <w:rPr>
                <w:rFonts w:hint="eastAsia"/>
                <w:lang w:eastAsia="zh-CN"/>
              </w:rPr>
              <w:t>，</w:t>
            </w:r>
            <w:r>
              <w:rPr>
                <w:rFonts w:hint="eastAsia"/>
                <w:lang w:val="en-US" w:eastAsia="zh-CN"/>
              </w:rPr>
              <w:t>一周内体检学生异常结果报学院总务处医务室和院学生处</w:t>
            </w:r>
            <w:r>
              <w:rPr>
                <w:rFonts w:hint="eastAsia"/>
              </w:rPr>
              <w:t>；</w:t>
            </w:r>
          </w:p>
          <w:p>
            <w:pPr>
              <w:pStyle w:val="45"/>
              <w:numPr>
                <w:ilvl w:val="0"/>
                <w:numId w:val="0"/>
              </w:numPr>
              <w:wordWrap w:val="0"/>
              <w:spacing w:before="0" w:beforeAutospacing="0" w:after="0" w:afterAutospacing="0" w:line="383" w:lineRule="atLeast"/>
              <w:ind w:firstLine="480" w:firstLineChars="200"/>
              <w:rPr>
                <w:rFonts w:hint="eastAsia"/>
              </w:rPr>
            </w:pPr>
            <w:r>
              <w:rPr>
                <w:rFonts w:hint="eastAsia"/>
              </w:rPr>
              <w:t>3、保证体检结束有</w:t>
            </w:r>
            <w:r>
              <w:rPr>
                <w:rFonts w:hint="eastAsia"/>
                <w:lang w:val="en-US" w:eastAsia="zh-CN"/>
              </w:rPr>
              <w:t>每名学生体检报告和全院</w:t>
            </w:r>
            <w:r>
              <w:rPr>
                <w:rFonts w:hint="eastAsia"/>
              </w:rPr>
              <w:t>团检报告，体检报告按班级存档保存；</w:t>
            </w:r>
          </w:p>
          <w:p>
            <w:pPr>
              <w:pStyle w:val="45"/>
              <w:numPr>
                <w:ilvl w:val="0"/>
                <w:numId w:val="0"/>
              </w:numPr>
              <w:wordWrap w:val="0"/>
              <w:spacing w:before="0" w:beforeAutospacing="0" w:after="0" w:afterAutospacing="0" w:line="383" w:lineRule="atLeast"/>
              <w:ind w:firstLine="480" w:firstLineChars="200"/>
              <w:rPr>
                <w:rFonts w:hint="eastAsia"/>
              </w:rPr>
            </w:pPr>
            <w:r>
              <w:rPr>
                <w:rFonts w:hint="eastAsia"/>
              </w:rPr>
              <w:t>4、对本次体检常规项目结果非常可疑或重大异常者要提供免费复查一次；</w:t>
            </w:r>
          </w:p>
          <w:p>
            <w:pPr>
              <w:pStyle w:val="45"/>
              <w:numPr>
                <w:ilvl w:val="0"/>
                <w:numId w:val="0"/>
              </w:numPr>
              <w:wordWrap w:val="0"/>
              <w:spacing w:before="0" w:beforeAutospacing="0" w:after="0" w:afterAutospacing="0" w:line="383" w:lineRule="atLeast"/>
              <w:ind w:firstLine="480" w:firstLineChars="200"/>
              <w:rPr>
                <w:rFonts w:hint="eastAsia"/>
              </w:rPr>
            </w:pPr>
            <w:r>
              <w:rPr>
                <w:rFonts w:hint="eastAsia"/>
              </w:rPr>
              <w:t>5、</w:t>
            </w:r>
            <w:r>
              <w:rPr>
                <w:rFonts w:hint="eastAsia"/>
                <w:lang w:val="en-US" w:eastAsia="zh-CN"/>
              </w:rPr>
              <w:t>要切实</w:t>
            </w:r>
            <w:r>
              <w:rPr>
                <w:rFonts w:hint="eastAsia"/>
              </w:rPr>
              <w:t>保证体检和服务质量</w:t>
            </w:r>
            <w:r>
              <w:rPr>
                <w:rFonts w:hint="eastAsia"/>
                <w:lang w:eastAsia="zh-CN"/>
              </w:rPr>
              <w:t>，</w:t>
            </w:r>
            <w:r>
              <w:rPr>
                <w:rFonts w:hint="eastAsia"/>
                <w:lang w:val="en-US" w:eastAsia="zh-CN"/>
              </w:rPr>
              <w:t>规范认真，流程科学，服务态度好，场地保洁及时</w:t>
            </w:r>
            <w:r>
              <w:rPr>
                <w:rFonts w:hint="eastAsia"/>
              </w:rPr>
              <w:t>；</w:t>
            </w:r>
          </w:p>
          <w:p>
            <w:pPr>
              <w:pStyle w:val="45"/>
              <w:numPr>
                <w:ilvl w:val="0"/>
                <w:numId w:val="0"/>
              </w:numPr>
              <w:wordWrap w:val="0"/>
              <w:spacing w:before="0" w:beforeAutospacing="0" w:after="0" w:afterAutospacing="0" w:line="383" w:lineRule="atLeast"/>
              <w:ind w:firstLine="480" w:firstLineChars="200"/>
              <w:rPr>
                <w:rFonts w:hint="eastAsia" w:eastAsia="宋体"/>
                <w:lang w:eastAsia="zh-CN"/>
              </w:rPr>
            </w:pPr>
            <w:r>
              <w:rPr>
                <w:rFonts w:hint="eastAsia"/>
              </w:rPr>
              <w:t>6</w:t>
            </w:r>
            <w:r>
              <w:rPr>
                <w:rFonts w:hint="eastAsia"/>
                <w:lang w:eastAsia="zh-CN"/>
              </w:rPr>
              <w:t>、</w:t>
            </w:r>
            <w:r>
              <w:rPr>
                <w:rFonts w:hint="eastAsia"/>
              </w:rPr>
              <w:t>体检医务人员</w:t>
            </w:r>
            <w:r>
              <w:rPr>
                <w:rFonts w:hint="eastAsia"/>
                <w:lang w:val="en-US" w:eastAsia="zh-CN"/>
              </w:rPr>
              <w:t>内、外、眼科、妇科及检验医师要具有主治、副主任医师、主任医师、检验师等相应职称，每名医生配备医疗助理人员，有执业资格证，投标时以表格形式（序号、姓名、职务、职称、资格证书号码、医助人员）等列出参检人员名单，能</w:t>
            </w:r>
            <w:r>
              <w:rPr>
                <w:rFonts w:hint="eastAsia"/>
              </w:rPr>
              <w:t>采取科学、客观、公正、负责的工作态度进行健康体检，体检所用</w:t>
            </w:r>
            <w:r>
              <w:rPr>
                <w:rFonts w:hint="eastAsia"/>
                <w:lang w:val="en-US" w:eastAsia="zh-CN"/>
              </w:rPr>
              <w:t>主要</w:t>
            </w:r>
            <w:r>
              <w:rPr>
                <w:rFonts w:hint="eastAsia"/>
              </w:rPr>
              <w:t>医疗设备</w:t>
            </w:r>
            <w:r>
              <w:rPr>
                <w:rFonts w:hint="eastAsia"/>
                <w:lang w:eastAsia="zh-CN"/>
              </w:rPr>
              <w:t>（</w:t>
            </w:r>
            <w:r>
              <w:rPr>
                <w:rFonts w:hint="eastAsia"/>
                <w:lang w:val="en-US" w:eastAsia="zh-CN"/>
              </w:rPr>
              <w:t>列出清单</w:t>
            </w:r>
            <w:r>
              <w:rPr>
                <w:rFonts w:hint="eastAsia"/>
                <w:lang w:eastAsia="zh-CN"/>
              </w:rPr>
              <w:t>）</w:t>
            </w:r>
            <w:r>
              <w:rPr>
                <w:rFonts w:hint="eastAsia"/>
              </w:rPr>
              <w:t>、耗材及体检方法等须符合国家或行业标准</w:t>
            </w:r>
            <w:r>
              <w:rPr>
                <w:rFonts w:hint="eastAsia"/>
                <w:lang w:eastAsia="zh-CN"/>
              </w:rPr>
              <w:t>；</w:t>
            </w:r>
          </w:p>
          <w:p>
            <w:pPr>
              <w:pStyle w:val="45"/>
              <w:numPr>
                <w:ilvl w:val="0"/>
                <w:numId w:val="0"/>
              </w:numPr>
              <w:wordWrap w:val="0"/>
              <w:spacing w:before="0" w:beforeAutospacing="0" w:after="0" w:afterAutospacing="0" w:line="383" w:lineRule="atLeast"/>
              <w:ind w:firstLine="480" w:firstLineChars="200"/>
              <w:rPr>
                <w:rFonts w:hint="eastAsia" w:eastAsia="宋体"/>
                <w:lang w:eastAsia="zh-CN"/>
              </w:rPr>
            </w:pPr>
            <w:r>
              <w:rPr>
                <w:rFonts w:hint="eastAsia"/>
              </w:rPr>
              <w:t>7</w:t>
            </w:r>
            <w:r>
              <w:rPr>
                <w:rFonts w:hint="eastAsia"/>
                <w:lang w:eastAsia="zh-CN"/>
              </w:rPr>
              <w:t>、</w:t>
            </w:r>
            <w:r>
              <w:rPr>
                <w:rFonts w:hint="eastAsia"/>
              </w:rPr>
              <w:t>在体检过程中，如发现危急、重症病例及其他特殊情况，应及时通知采购方体检负责人及体检对象，以便及时就诊或进一步检查</w:t>
            </w:r>
            <w:r>
              <w:rPr>
                <w:rFonts w:hint="eastAsia"/>
                <w:lang w:eastAsia="zh-CN"/>
              </w:rPr>
              <w:t>；</w:t>
            </w:r>
          </w:p>
          <w:p>
            <w:pPr>
              <w:pStyle w:val="45"/>
              <w:numPr>
                <w:ilvl w:val="0"/>
                <w:numId w:val="0"/>
              </w:numPr>
              <w:wordWrap w:val="0"/>
              <w:spacing w:before="0" w:beforeAutospacing="0" w:after="0" w:afterAutospacing="0" w:line="383" w:lineRule="atLeast"/>
              <w:ind w:firstLine="480" w:firstLineChars="200"/>
              <w:rPr>
                <w:rFonts w:hint="eastAsia" w:eastAsia="宋体"/>
                <w:lang w:eastAsia="zh-CN"/>
              </w:rPr>
            </w:pPr>
            <w:r>
              <w:rPr>
                <w:rFonts w:hint="eastAsia"/>
              </w:rPr>
              <w:t>8</w:t>
            </w:r>
            <w:r>
              <w:rPr>
                <w:rFonts w:hint="eastAsia"/>
                <w:lang w:eastAsia="zh-CN"/>
              </w:rPr>
              <w:t>、</w:t>
            </w:r>
            <w:r>
              <w:rPr>
                <w:rFonts w:hint="eastAsia"/>
              </w:rPr>
              <w:t>体检医务人员进行体检时，须佩戴所在体检机构的工作证</w:t>
            </w:r>
            <w:r>
              <w:rPr>
                <w:rFonts w:hint="eastAsia"/>
                <w:lang w:eastAsia="zh-CN"/>
              </w:rPr>
              <w:t>；</w:t>
            </w:r>
          </w:p>
          <w:p>
            <w:pPr>
              <w:pStyle w:val="45"/>
              <w:numPr>
                <w:ilvl w:val="0"/>
                <w:numId w:val="0"/>
              </w:numPr>
              <w:wordWrap w:val="0"/>
              <w:spacing w:before="0" w:beforeAutospacing="0" w:after="0" w:afterAutospacing="0" w:line="383" w:lineRule="atLeast"/>
              <w:ind w:firstLine="480" w:firstLineChars="200"/>
              <w:rPr>
                <w:rFonts w:hint="eastAsia" w:eastAsia="宋体"/>
                <w:lang w:eastAsia="zh-CN"/>
              </w:rPr>
            </w:pPr>
            <w:r>
              <w:rPr>
                <w:rFonts w:hint="eastAsia"/>
              </w:rPr>
              <w:t>9</w:t>
            </w:r>
            <w:r>
              <w:rPr>
                <w:rFonts w:hint="eastAsia"/>
                <w:lang w:eastAsia="zh-CN"/>
              </w:rPr>
              <w:t>、</w:t>
            </w:r>
            <w:r>
              <w:rPr>
                <w:rFonts w:hint="eastAsia"/>
              </w:rPr>
              <w:t>体检机构负责体检现场的</w:t>
            </w:r>
            <w:r>
              <w:rPr>
                <w:rFonts w:hint="eastAsia"/>
                <w:lang w:val="en-US" w:eastAsia="zh-CN"/>
              </w:rPr>
              <w:t>秩序维护、</w:t>
            </w:r>
            <w:r>
              <w:rPr>
                <w:rFonts w:hint="eastAsia"/>
              </w:rPr>
              <w:t>卫生消毒、医疗垃圾清理外运工作</w:t>
            </w:r>
            <w:r>
              <w:rPr>
                <w:rFonts w:hint="eastAsia"/>
                <w:lang w:eastAsia="zh-CN"/>
              </w:rPr>
              <w:t>；</w:t>
            </w:r>
          </w:p>
          <w:p>
            <w:pPr>
              <w:pStyle w:val="45"/>
              <w:numPr>
                <w:ilvl w:val="0"/>
                <w:numId w:val="0"/>
              </w:numPr>
              <w:wordWrap w:val="0"/>
              <w:spacing w:before="0" w:beforeAutospacing="0" w:after="0" w:afterAutospacing="0" w:line="383" w:lineRule="atLeast"/>
              <w:ind w:firstLine="480" w:firstLineChars="200"/>
              <w:rPr>
                <w:rFonts w:eastAsiaTheme="minorEastAsia"/>
              </w:rPr>
            </w:pPr>
            <w:r>
              <w:rPr>
                <w:rFonts w:hint="eastAsia"/>
              </w:rPr>
              <w:t>10</w:t>
            </w:r>
            <w:r>
              <w:rPr>
                <w:rFonts w:hint="eastAsia"/>
                <w:lang w:eastAsia="zh-CN"/>
              </w:rPr>
              <w:t>、</w:t>
            </w:r>
            <w:r>
              <w:rPr>
                <w:rFonts w:hint="eastAsia"/>
              </w:rPr>
              <w:t>体检机构</w:t>
            </w:r>
            <w:r>
              <w:rPr>
                <w:rFonts w:hint="eastAsia"/>
                <w:lang w:val="en-US" w:eastAsia="zh-CN"/>
              </w:rPr>
              <w:t>要</w:t>
            </w:r>
            <w:r>
              <w:rPr>
                <w:rFonts w:hint="eastAsia"/>
              </w:rPr>
              <w:t>保护采购方体检对象的健康体检信息，不得向其他机构或个人泄露。</w:t>
            </w:r>
          </w:p>
        </w:tc>
      </w:tr>
    </w:tbl>
    <w:p>
      <w:pPr>
        <w:pStyle w:val="45"/>
        <w:shd w:val="clear" w:color="auto" w:fill="FFFFFF"/>
        <w:tabs>
          <w:tab w:val="left" w:pos="479"/>
        </w:tabs>
        <w:spacing w:before="0" w:beforeAutospacing="0" w:after="0" w:afterAutospacing="0" w:line="446" w:lineRule="atLeast"/>
        <w:ind w:firstLine="547"/>
        <w:jc w:val="left"/>
        <w:rPr>
          <w:rStyle w:val="52"/>
          <w:rFonts w:hint="eastAsia" w:ascii="宋体" w:hAnsi="宋体" w:eastAsia="宋体" w:cs="宋体"/>
          <w:spacing w:val="8"/>
          <w:sz w:val="28"/>
          <w:szCs w:val="28"/>
          <w:shd w:val="clear" w:color="auto" w:fill="FFFFFF"/>
        </w:rPr>
      </w:pPr>
      <w:r>
        <w:rPr>
          <w:rStyle w:val="52"/>
          <w:rFonts w:hint="eastAsia" w:ascii="宋体" w:hAnsi="宋体" w:eastAsia="宋体" w:cs="宋体"/>
          <w:spacing w:val="8"/>
          <w:sz w:val="28"/>
          <w:szCs w:val="28"/>
          <w:shd w:val="clear" w:color="auto" w:fill="FFFFFF"/>
        </w:rPr>
        <w:t>三、投标人资格条件</w:t>
      </w:r>
    </w:p>
    <w:p>
      <w:pPr>
        <w:pStyle w:val="45"/>
        <w:shd w:val="clear" w:color="auto" w:fill="FFFFFF"/>
        <w:tabs>
          <w:tab w:val="left" w:pos="479"/>
        </w:tabs>
        <w:spacing w:before="0" w:beforeAutospacing="0" w:after="0" w:afterAutospacing="0" w:line="446" w:lineRule="atLeast"/>
        <w:ind w:firstLine="547"/>
        <w:jc w:val="left"/>
        <w:rPr>
          <w:rFonts w:hint="eastAsia" w:cs="宋体"/>
          <w:shd w:val="clear" w:color="auto" w:fill="FFFFFF"/>
        </w:rPr>
      </w:pPr>
      <w:r>
        <w:rPr>
          <w:rFonts w:hint="eastAsia" w:cs="宋体"/>
          <w:shd w:val="clear" w:color="auto" w:fill="FFFFFF"/>
        </w:rPr>
        <w:t>1.符合政府采购法第二十二条之供应商资格规定；</w:t>
      </w:r>
    </w:p>
    <w:p>
      <w:pPr>
        <w:pStyle w:val="45"/>
        <w:shd w:val="clear" w:color="auto" w:fill="FFFFFF"/>
        <w:tabs>
          <w:tab w:val="left" w:pos="479"/>
        </w:tabs>
        <w:spacing w:before="0" w:beforeAutospacing="0" w:after="0" w:afterAutospacing="0" w:line="446" w:lineRule="atLeast"/>
        <w:ind w:firstLine="547"/>
        <w:jc w:val="left"/>
        <w:rPr>
          <w:rFonts w:hint="eastAsia" w:eastAsia="宋体" w:cs="宋体"/>
          <w:b/>
          <w:shd w:val="clear" w:color="auto" w:fill="FFFFFF"/>
          <w:lang w:eastAsia="zh-CN"/>
        </w:rPr>
      </w:pPr>
      <w:r>
        <w:rPr>
          <w:rFonts w:hint="eastAsia" w:cs="宋体"/>
          <w:shd w:val="clear" w:color="auto" w:fill="FFFFFF"/>
        </w:rPr>
        <w:t>2.投标人具有相应科目的诊疗和体检资质的《医疗机构执业许可证》，且许可证的正本或副本须载明具有从事体检服务资格的内容</w:t>
      </w:r>
      <w:r>
        <w:rPr>
          <w:rFonts w:hint="eastAsia" w:cs="宋体"/>
          <w:b/>
          <w:shd w:val="clear" w:color="auto" w:fill="FFFFFF"/>
        </w:rPr>
        <w:t>（投标时提供有效《医疗机构执业许可证》的正本或副本复印件，并加盖投标人公章）</w:t>
      </w:r>
      <w:r>
        <w:rPr>
          <w:rFonts w:hint="eastAsia" w:cs="宋体"/>
          <w:b/>
          <w:shd w:val="clear" w:color="auto" w:fill="FFFFFF"/>
          <w:lang w:eastAsia="zh-CN"/>
        </w:rPr>
        <w:t>；</w:t>
      </w:r>
    </w:p>
    <w:p>
      <w:pPr>
        <w:pStyle w:val="45"/>
        <w:shd w:val="clear" w:color="auto" w:fill="FFFFFF"/>
        <w:tabs>
          <w:tab w:val="left" w:pos="479"/>
        </w:tabs>
        <w:spacing w:before="0" w:beforeAutospacing="0" w:after="0" w:afterAutospacing="0" w:line="446" w:lineRule="atLeast"/>
        <w:ind w:firstLine="547"/>
        <w:rPr>
          <w:rFonts w:cs="宋体"/>
          <w:shd w:val="clear" w:color="auto" w:fill="FFFFFF"/>
        </w:rPr>
      </w:pPr>
      <w:r>
        <w:rPr>
          <w:rFonts w:hint="eastAsia" w:cs="宋体"/>
          <w:b/>
          <w:bCs/>
          <w:shd w:val="clear" w:color="auto" w:fill="FFFFFF"/>
        </w:rPr>
        <w:t>3.投标人须</w:t>
      </w:r>
      <w:r>
        <w:rPr>
          <w:rFonts w:hint="eastAsia" w:cs="宋体"/>
          <w:b/>
          <w:bCs/>
          <w:shd w:val="clear" w:color="auto" w:fill="FFFFFF"/>
          <w:lang w:val="en-US" w:eastAsia="zh-CN"/>
        </w:rPr>
        <w:t>为宿州市埇桥区卫健委、教体局《关于做好2022年埇桥区新生入学结核病筛查工作的通知》（埇卫疾控</w:t>
      </w:r>
      <w:r>
        <w:rPr>
          <w:rFonts w:hint="eastAsia" w:ascii="宋体" w:hAnsi="宋体" w:eastAsia="宋体" w:cs="宋体"/>
          <w:b/>
          <w:bCs/>
          <w:shd w:val="clear" w:color="auto" w:fill="FFFFFF"/>
          <w:lang w:val="en-US" w:eastAsia="zh-CN"/>
        </w:rPr>
        <w:t>﹝</w:t>
      </w:r>
      <w:r>
        <w:rPr>
          <w:rFonts w:hint="eastAsia" w:cs="宋体"/>
          <w:b/>
          <w:bCs/>
          <w:shd w:val="clear" w:color="auto" w:fill="FFFFFF"/>
          <w:lang w:val="en-US" w:eastAsia="zh-CN"/>
        </w:rPr>
        <w:t>2022</w:t>
      </w:r>
      <w:r>
        <w:rPr>
          <w:rFonts w:hint="eastAsia" w:ascii="宋体" w:hAnsi="宋体" w:eastAsia="宋体" w:cs="宋体"/>
          <w:b/>
          <w:bCs/>
          <w:shd w:val="clear" w:color="auto" w:fill="FFFFFF"/>
          <w:lang w:val="en-US" w:eastAsia="zh-CN"/>
        </w:rPr>
        <w:t>﹞</w:t>
      </w:r>
      <w:r>
        <w:rPr>
          <w:rFonts w:hint="eastAsia" w:cs="宋体"/>
          <w:b/>
          <w:bCs/>
          <w:shd w:val="clear" w:color="auto" w:fill="FFFFFF"/>
          <w:lang w:val="en-US" w:eastAsia="zh-CN"/>
        </w:rPr>
        <w:t>7号）文件规定的2022年埇桥区新生入学结核病筛查具备资质单位</w:t>
      </w:r>
      <w:r>
        <w:rPr>
          <w:rFonts w:hint="eastAsia" w:cs="宋体"/>
          <w:b/>
          <w:shd w:val="clear" w:color="auto" w:fill="FFFFFF"/>
        </w:rPr>
        <w:t>（投标时提供有效的资质证明复印件，并加盖投标人公章）。</w:t>
      </w:r>
    </w:p>
    <w:p>
      <w:pPr>
        <w:pStyle w:val="45"/>
        <w:shd w:val="clear" w:color="auto" w:fill="FFFFFF"/>
        <w:tabs>
          <w:tab w:val="left" w:pos="479"/>
        </w:tabs>
        <w:spacing w:before="0" w:beforeAutospacing="0" w:after="0" w:afterAutospacing="0" w:line="446" w:lineRule="atLeast"/>
        <w:ind w:firstLine="547"/>
        <w:rPr>
          <w:rFonts w:cs="宋体"/>
          <w:shd w:val="clear" w:color="auto" w:fill="FFFFFF"/>
        </w:rPr>
      </w:pPr>
      <w:r>
        <w:rPr>
          <w:rFonts w:hint="eastAsia" w:cs="宋体"/>
          <w:shd w:val="clear" w:color="auto" w:fill="FFFFFF"/>
        </w:rPr>
        <w:t>4.已登记报名并获取本项目招标文件。</w:t>
      </w:r>
    </w:p>
    <w:p>
      <w:pPr>
        <w:pStyle w:val="45"/>
        <w:shd w:val="clear" w:color="auto" w:fill="FFFFFF"/>
        <w:tabs>
          <w:tab w:val="left" w:pos="479"/>
        </w:tabs>
        <w:spacing w:before="0" w:beforeAutospacing="0" w:after="0" w:afterAutospacing="0" w:line="446" w:lineRule="atLeast"/>
        <w:ind w:firstLine="547"/>
        <w:rPr>
          <w:rFonts w:cs="宋体"/>
          <w:shd w:val="clear" w:color="auto" w:fill="FFFFFF"/>
        </w:rPr>
      </w:pPr>
      <w:r>
        <w:rPr>
          <w:rFonts w:hint="eastAsia" w:cs="宋体"/>
          <w:shd w:val="clear" w:color="auto" w:fill="FFFFFF"/>
        </w:rPr>
        <w:t>5.本项目不接受联合体投标。</w:t>
      </w:r>
    </w:p>
    <w:p>
      <w:pPr>
        <w:pStyle w:val="4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90" w:lineRule="atLeast"/>
        <w:ind w:left="0" w:right="0" w:firstLine="594" w:firstLineChars="200"/>
        <w:jc w:val="both"/>
        <w:rPr>
          <w:rStyle w:val="52"/>
          <w:rFonts w:hint="eastAsia" w:ascii="宋体" w:hAnsi="宋体" w:eastAsia="宋体" w:cs="宋体"/>
          <w:spacing w:val="8"/>
          <w:sz w:val="28"/>
          <w:szCs w:val="28"/>
          <w:shd w:val="clear" w:color="auto" w:fill="FFFFFF"/>
        </w:rPr>
      </w:pPr>
      <w:r>
        <w:rPr>
          <w:rStyle w:val="52"/>
          <w:rFonts w:hint="eastAsia" w:ascii="宋体" w:hAnsi="宋体" w:eastAsia="宋体" w:cs="宋体"/>
          <w:spacing w:val="8"/>
          <w:sz w:val="28"/>
          <w:szCs w:val="28"/>
          <w:shd w:val="clear" w:color="auto" w:fill="FFFFFF"/>
        </w:rPr>
        <w:t>四、报名及招标文件获取方式</w:t>
      </w:r>
    </w:p>
    <w:p>
      <w:pPr>
        <w:pStyle w:val="45"/>
        <w:shd w:val="clear" w:color="auto" w:fill="FFFFFF"/>
        <w:tabs>
          <w:tab w:val="left" w:pos="479"/>
        </w:tabs>
        <w:spacing w:before="0" w:beforeAutospacing="0" w:after="0" w:afterAutospacing="0" w:line="446" w:lineRule="atLeast"/>
        <w:ind w:firstLine="547"/>
        <w:rPr>
          <w:rFonts w:cs="宋体"/>
          <w:shd w:val="clear" w:color="auto" w:fill="FFFFFF"/>
        </w:rPr>
      </w:pPr>
      <w:r>
        <w:rPr>
          <w:rFonts w:hint="eastAsia" w:cs="宋体"/>
          <w:shd w:val="clear" w:color="auto" w:fill="FFFFFF"/>
        </w:rPr>
        <w:t>1.报名时间：</w:t>
      </w:r>
      <w:r>
        <w:rPr>
          <w:rFonts w:hint="eastAsia" w:cs="宋体"/>
          <w:b/>
          <w:bCs/>
          <w:shd w:val="clear" w:color="auto" w:fill="FFFFFF"/>
        </w:rPr>
        <w:t>202</w:t>
      </w:r>
      <w:r>
        <w:rPr>
          <w:rFonts w:hint="eastAsia" w:cs="宋体"/>
          <w:b/>
          <w:bCs/>
          <w:shd w:val="clear" w:color="auto" w:fill="FFFFFF"/>
          <w:lang w:val="en-US" w:eastAsia="zh-CN"/>
        </w:rPr>
        <w:t>2</w:t>
      </w:r>
      <w:r>
        <w:rPr>
          <w:rFonts w:hint="eastAsia" w:cs="宋体"/>
          <w:b/>
          <w:bCs/>
          <w:shd w:val="clear" w:color="auto" w:fill="FFFFFF"/>
        </w:rPr>
        <w:t>年</w:t>
      </w:r>
      <w:r>
        <w:rPr>
          <w:rFonts w:hint="eastAsia" w:cs="宋体"/>
          <w:b/>
          <w:bCs/>
          <w:shd w:val="clear" w:color="auto" w:fill="FFFFFF"/>
          <w:lang w:val="en-US" w:eastAsia="zh-CN"/>
        </w:rPr>
        <w:t>10</w:t>
      </w:r>
      <w:r>
        <w:rPr>
          <w:rFonts w:hint="eastAsia" w:cs="宋体"/>
          <w:b/>
          <w:bCs/>
          <w:shd w:val="clear" w:color="auto" w:fill="FFFFFF"/>
        </w:rPr>
        <w:t>月</w:t>
      </w:r>
      <w:r>
        <w:rPr>
          <w:rFonts w:hint="eastAsia" w:cs="宋体"/>
          <w:b/>
          <w:bCs/>
          <w:shd w:val="clear" w:color="auto" w:fill="FFFFFF"/>
          <w:lang w:val="en-US" w:eastAsia="zh-CN"/>
        </w:rPr>
        <w:t>25</w:t>
      </w:r>
      <w:r>
        <w:rPr>
          <w:rFonts w:hint="eastAsia" w:cs="宋体"/>
          <w:b/>
          <w:bCs/>
          <w:shd w:val="clear" w:color="auto" w:fill="FFFFFF"/>
        </w:rPr>
        <w:t>日8时00分至202</w:t>
      </w:r>
      <w:r>
        <w:rPr>
          <w:rFonts w:hint="eastAsia" w:cs="宋体"/>
          <w:b/>
          <w:bCs/>
          <w:shd w:val="clear" w:color="auto" w:fill="FFFFFF"/>
          <w:lang w:val="en-US" w:eastAsia="zh-CN"/>
        </w:rPr>
        <w:t>2</w:t>
      </w:r>
      <w:r>
        <w:rPr>
          <w:rFonts w:hint="eastAsia" w:cs="宋体"/>
          <w:b/>
          <w:bCs/>
          <w:shd w:val="clear" w:color="auto" w:fill="FFFFFF"/>
        </w:rPr>
        <w:t>年</w:t>
      </w:r>
      <w:r>
        <w:rPr>
          <w:rFonts w:hint="eastAsia" w:cs="宋体"/>
          <w:b/>
          <w:bCs/>
          <w:shd w:val="clear" w:color="auto" w:fill="FFFFFF"/>
          <w:lang w:val="en-US" w:eastAsia="zh-CN"/>
        </w:rPr>
        <w:t>10</w:t>
      </w:r>
      <w:r>
        <w:rPr>
          <w:rFonts w:hint="eastAsia" w:cs="宋体"/>
          <w:b/>
          <w:bCs/>
          <w:shd w:val="clear" w:color="auto" w:fill="FFFFFF"/>
        </w:rPr>
        <w:t>月</w:t>
      </w:r>
      <w:r>
        <w:rPr>
          <w:rFonts w:hint="eastAsia" w:cs="宋体"/>
          <w:b/>
          <w:bCs/>
          <w:shd w:val="clear" w:color="auto" w:fill="FFFFFF"/>
          <w:lang w:val="en-US" w:eastAsia="zh-CN"/>
        </w:rPr>
        <w:t>27</w:t>
      </w:r>
      <w:r>
        <w:rPr>
          <w:rFonts w:hint="eastAsia" w:cs="宋体"/>
          <w:b/>
          <w:bCs/>
          <w:shd w:val="clear" w:color="auto" w:fill="FFFFFF"/>
        </w:rPr>
        <w:t>日17时00分</w:t>
      </w:r>
      <w:r>
        <w:rPr>
          <w:rFonts w:hint="eastAsia" w:cs="宋体"/>
          <w:shd w:val="clear" w:color="auto" w:fill="FFFFFF"/>
        </w:rPr>
        <w:t>（自本公告发布之日起5日）</w:t>
      </w:r>
    </w:p>
    <w:p>
      <w:pPr>
        <w:pStyle w:val="45"/>
        <w:shd w:val="clear" w:color="auto" w:fill="FFFFFF"/>
        <w:tabs>
          <w:tab w:val="left" w:pos="479"/>
        </w:tabs>
        <w:spacing w:before="0" w:beforeAutospacing="0" w:after="0" w:afterAutospacing="0" w:line="446" w:lineRule="atLeast"/>
        <w:ind w:firstLine="547"/>
        <w:rPr>
          <w:rFonts w:cs="宋体"/>
          <w:shd w:val="clear" w:color="auto" w:fill="FFFFFF"/>
        </w:rPr>
      </w:pPr>
      <w:r>
        <w:rPr>
          <w:rFonts w:hint="eastAsia" w:cs="宋体"/>
          <w:shd w:val="clear" w:color="auto" w:fill="FFFFFF"/>
        </w:rPr>
        <w:t>2.招标文件获取方式：皖北卫生职业学院官网自行下载获取招标文件。</w:t>
      </w:r>
    </w:p>
    <w:p>
      <w:pPr>
        <w:pStyle w:val="45"/>
        <w:shd w:val="clear" w:color="auto" w:fill="FFFFFF"/>
        <w:tabs>
          <w:tab w:val="left" w:pos="479"/>
        </w:tabs>
        <w:spacing w:before="0" w:beforeAutospacing="0" w:after="0" w:afterAutospacing="0" w:line="446" w:lineRule="atLeast"/>
        <w:ind w:firstLine="547"/>
        <w:rPr>
          <w:rFonts w:cs="宋体"/>
          <w:shd w:val="clear" w:color="auto" w:fill="FFFFFF"/>
        </w:rPr>
      </w:pPr>
      <w:r>
        <w:rPr>
          <w:rFonts w:hint="eastAsia" w:cs="宋体"/>
          <w:shd w:val="clear" w:color="auto" w:fill="FFFFFF"/>
        </w:rPr>
        <w:t>3.报名所需资质材料：</w:t>
      </w:r>
    </w:p>
    <w:p>
      <w:pPr>
        <w:pStyle w:val="45"/>
        <w:shd w:val="clear" w:color="auto" w:fill="FFFFFF"/>
        <w:tabs>
          <w:tab w:val="left" w:pos="479"/>
        </w:tabs>
        <w:spacing w:before="0" w:beforeAutospacing="0" w:after="0" w:afterAutospacing="0" w:line="446" w:lineRule="atLeast"/>
        <w:ind w:firstLine="547"/>
        <w:rPr>
          <w:rFonts w:cs="宋体"/>
          <w:shd w:val="clear" w:color="auto" w:fill="FFFFFF"/>
        </w:rPr>
      </w:pPr>
      <w:r>
        <w:rPr>
          <w:rFonts w:hint="eastAsia" w:cs="宋体"/>
          <w:shd w:val="clear" w:color="auto" w:fill="FFFFFF"/>
        </w:rPr>
        <w:t>3.1投标人有效的社会组织或企业[具备社会团体法人登记证书、民办非企业单位登记证书、公益性非营利社会组织、工商（营业执照、组织机构代码、税务登记证）、三证合一的营业执照等证明文件；</w:t>
      </w:r>
    </w:p>
    <w:p>
      <w:pPr>
        <w:pStyle w:val="45"/>
        <w:shd w:val="clear" w:color="auto" w:fill="FFFFFF"/>
        <w:tabs>
          <w:tab w:val="left" w:pos="479"/>
        </w:tabs>
        <w:spacing w:before="0" w:beforeAutospacing="0" w:after="0" w:afterAutospacing="0" w:line="446" w:lineRule="atLeast"/>
        <w:ind w:firstLine="547"/>
        <w:rPr>
          <w:rFonts w:cs="宋体"/>
          <w:shd w:val="clear" w:color="auto" w:fill="FFFFFF"/>
        </w:rPr>
      </w:pPr>
      <w:r>
        <w:rPr>
          <w:rFonts w:hint="eastAsia" w:cs="宋体"/>
          <w:shd w:val="clear" w:color="auto" w:fill="FFFFFF"/>
        </w:rPr>
        <w:t>3.2法定代表人授权委托书；</w:t>
      </w:r>
    </w:p>
    <w:p>
      <w:pPr>
        <w:pStyle w:val="45"/>
        <w:shd w:val="clear" w:color="auto" w:fill="FFFFFF"/>
        <w:tabs>
          <w:tab w:val="left" w:pos="479"/>
        </w:tabs>
        <w:spacing w:before="0" w:beforeAutospacing="0" w:after="0" w:afterAutospacing="0" w:line="446" w:lineRule="atLeast"/>
        <w:ind w:firstLine="547"/>
        <w:rPr>
          <w:rFonts w:cs="宋体"/>
          <w:shd w:val="clear" w:color="auto" w:fill="FFFFFF"/>
        </w:rPr>
      </w:pPr>
      <w:r>
        <w:rPr>
          <w:rFonts w:hint="eastAsia" w:cs="宋体"/>
          <w:shd w:val="clear" w:color="auto" w:fill="FFFFFF"/>
        </w:rPr>
        <w:t>3.3被授权人身份证(正面、反面）；</w:t>
      </w:r>
    </w:p>
    <w:p>
      <w:pPr>
        <w:pStyle w:val="45"/>
        <w:shd w:val="clear" w:color="auto" w:fill="FFFFFF"/>
        <w:tabs>
          <w:tab w:val="left" w:pos="479"/>
        </w:tabs>
        <w:spacing w:before="0" w:beforeAutospacing="0" w:after="0" w:afterAutospacing="0" w:line="446" w:lineRule="atLeast"/>
        <w:ind w:firstLine="547"/>
        <w:rPr>
          <w:rFonts w:hint="eastAsia" w:cs="宋体"/>
          <w:shd w:val="clear" w:color="auto" w:fill="FFFFFF"/>
        </w:rPr>
      </w:pPr>
      <w:r>
        <w:rPr>
          <w:rFonts w:hint="eastAsia" w:cs="宋体"/>
          <w:shd w:val="clear" w:color="auto" w:fill="FFFFFF"/>
        </w:rPr>
        <w:t>3.4《医疗机构执业许可证》；</w:t>
      </w:r>
    </w:p>
    <w:p>
      <w:pPr>
        <w:pStyle w:val="45"/>
        <w:shd w:val="clear" w:color="auto" w:fill="FFFFFF"/>
        <w:tabs>
          <w:tab w:val="left" w:pos="479"/>
        </w:tabs>
        <w:spacing w:before="0" w:beforeAutospacing="0" w:after="0" w:afterAutospacing="0" w:line="446" w:lineRule="atLeast"/>
        <w:ind w:firstLine="547"/>
        <w:rPr>
          <w:rFonts w:hint="default" w:cs="宋体"/>
          <w:b/>
          <w:bCs/>
          <w:shd w:val="clear" w:color="auto" w:fill="FFFFFF"/>
          <w:lang w:val="en-US" w:eastAsia="zh-CN"/>
        </w:rPr>
      </w:pPr>
      <w:r>
        <w:rPr>
          <w:rFonts w:hint="eastAsia" w:cs="宋体"/>
          <w:b/>
          <w:bCs/>
          <w:shd w:val="clear" w:color="auto" w:fill="FFFFFF"/>
          <w:lang w:val="en-US" w:eastAsia="zh-CN"/>
        </w:rPr>
        <w:t>3.5 具备2022年埇桥区新生入学结核病筛查资质单位证明文件。</w:t>
      </w:r>
    </w:p>
    <w:p>
      <w:pPr>
        <w:spacing w:line="360" w:lineRule="auto"/>
        <w:ind w:firstLine="480" w:firstLineChars="200"/>
        <w:rPr>
          <w:rFonts w:ascii="宋体" w:hAnsi="宋体" w:cs="宋体"/>
          <w:kern w:val="0"/>
          <w:sz w:val="24"/>
          <w:szCs w:val="24"/>
          <w:shd w:val="clear" w:color="auto" w:fill="FFFFFF"/>
        </w:rPr>
      </w:pPr>
      <w:r>
        <w:rPr>
          <w:rFonts w:hint="eastAsia" w:ascii="宋体" w:hAnsi="宋体" w:cs="宋体"/>
          <w:sz w:val="24"/>
          <w:szCs w:val="24"/>
          <w:shd w:val="clear" w:color="auto" w:fill="FFFFFF"/>
        </w:rPr>
        <w:t>被授权人</w:t>
      </w:r>
      <w:r>
        <w:rPr>
          <w:rFonts w:hint="eastAsia" w:cs="宋体"/>
          <w:sz w:val="24"/>
          <w:szCs w:val="24"/>
          <w:shd w:val="clear" w:color="auto" w:fill="FFFFFF"/>
        </w:rPr>
        <w:t>通过</w:t>
      </w:r>
      <w:r>
        <w:rPr>
          <w:rFonts w:hint="eastAsia" w:ascii="宋体" w:hAnsi="宋体" w:cs="宋体"/>
          <w:szCs w:val="21"/>
        </w:rPr>
        <w:t>网上报名</w:t>
      </w:r>
      <w:r>
        <w:rPr>
          <w:rFonts w:hint="eastAsia" w:cs="宋体"/>
          <w:szCs w:val="21"/>
        </w:rPr>
        <w:t>，</w:t>
      </w:r>
      <w:r>
        <w:rPr>
          <w:rFonts w:hint="eastAsia" w:ascii="宋体" w:hAnsi="宋体" w:cs="宋体"/>
          <w:kern w:val="0"/>
          <w:sz w:val="24"/>
          <w:szCs w:val="24"/>
          <w:shd w:val="clear" w:color="auto" w:fill="FFFFFF"/>
        </w:rPr>
        <w:t>到皖北卫生职业学院官网（www.wbwsxy.com)招标公告栏</w:t>
      </w:r>
      <w:r>
        <w:rPr>
          <w:rFonts w:hint="eastAsia" w:ascii="宋体" w:hAnsi="宋体" w:cs="宋体"/>
          <w:kern w:val="0"/>
          <w:sz w:val="24"/>
          <w:szCs w:val="24"/>
          <w:shd w:val="clear" w:color="auto" w:fill="FFFFFF"/>
          <w:lang w:val="zh-CN"/>
        </w:rPr>
        <w:t>下载</w:t>
      </w:r>
      <w:r>
        <w:rPr>
          <w:rFonts w:hint="eastAsia" w:ascii="宋体" w:hAnsi="宋体" w:cs="宋体"/>
          <w:kern w:val="0"/>
          <w:sz w:val="24"/>
          <w:szCs w:val="24"/>
          <w:shd w:val="clear" w:color="auto" w:fill="FFFFFF"/>
        </w:rPr>
        <w:t>招标</w:t>
      </w:r>
      <w:r>
        <w:rPr>
          <w:rFonts w:hint="eastAsia" w:ascii="宋体" w:hAnsi="宋体" w:cs="宋体"/>
          <w:kern w:val="0"/>
          <w:sz w:val="24"/>
          <w:szCs w:val="24"/>
          <w:shd w:val="clear" w:color="auto" w:fill="FFFFFF"/>
          <w:lang w:val="zh-CN"/>
        </w:rPr>
        <w:t>文件，</w:t>
      </w:r>
      <w:r>
        <w:rPr>
          <w:rFonts w:hint="eastAsia" w:ascii="宋体" w:hAnsi="宋体" w:cs="宋体"/>
          <w:kern w:val="0"/>
          <w:sz w:val="24"/>
          <w:szCs w:val="24"/>
          <w:shd w:val="clear" w:color="auto" w:fill="FFFFFF"/>
        </w:rPr>
        <w:t>202</w:t>
      </w:r>
      <w:r>
        <w:rPr>
          <w:rFonts w:hint="eastAsia" w:ascii="宋体" w:hAnsi="宋体" w:cs="宋体"/>
          <w:kern w:val="0"/>
          <w:sz w:val="24"/>
          <w:szCs w:val="24"/>
          <w:shd w:val="clear" w:color="auto" w:fill="FFFFFF"/>
          <w:lang w:val="en-US" w:eastAsia="zh-CN"/>
        </w:rPr>
        <w:t>2</w:t>
      </w:r>
      <w:r>
        <w:rPr>
          <w:rFonts w:hint="eastAsia" w:ascii="宋体" w:hAnsi="宋体" w:cs="宋体"/>
          <w:kern w:val="0"/>
          <w:sz w:val="24"/>
          <w:szCs w:val="24"/>
          <w:shd w:val="clear" w:color="auto" w:fill="FFFFFF"/>
          <w:lang w:val="zh-CN"/>
        </w:rPr>
        <w:t xml:space="preserve"> 年</w:t>
      </w:r>
      <w:r>
        <w:rPr>
          <w:rFonts w:hint="eastAsia" w:ascii="宋体" w:hAnsi="宋体" w:cs="宋体"/>
          <w:kern w:val="0"/>
          <w:sz w:val="24"/>
          <w:szCs w:val="24"/>
          <w:shd w:val="clear" w:color="auto" w:fill="FFFFFF"/>
        </w:rPr>
        <w:t xml:space="preserve"> </w:t>
      </w:r>
      <w:r>
        <w:rPr>
          <w:rFonts w:hint="eastAsia" w:ascii="宋体" w:hAnsi="宋体" w:cs="宋体"/>
          <w:kern w:val="0"/>
          <w:sz w:val="24"/>
          <w:szCs w:val="24"/>
          <w:shd w:val="clear" w:color="auto" w:fill="FFFFFF"/>
          <w:lang w:val="en-US" w:eastAsia="zh-CN"/>
        </w:rPr>
        <w:t>11</w:t>
      </w:r>
      <w:r>
        <w:rPr>
          <w:rFonts w:hint="eastAsia" w:ascii="宋体" w:hAnsi="宋体" w:cs="宋体"/>
          <w:kern w:val="0"/>
          <w:sz w:val="24"/>
          <w:szCs w:val="24"/>
          <w:shd w:val="clear" w:color="auto" w:fill="FFFFFF"/>
          <w:lang w:val="zh-CN"/>
        </w:rPr>
        <w:t>月</w:t>
      </w:r>
      <w:r>
        <w:rPr>
          <w:rFonts w:hint="eastAsia" w:ascii="宋体" w:hAnsi="宋体" w:cs="宋体"/>
          <w:kern w:val="0"/>
          <w:sz w:val="24"/>
          <w:szCs w:val="24"/>
          <w:shd w:val="clear" w:color="auto" w:fill="FFFFFF"/>
          <w:lang w:val="en-US" w:eastAsia="zh-CN"/>
        </w:rPr>
        <w:t>01</w:t>
      </w:r>
      <w:r>
        <w:rPr>
          <w:rFonts w:hint="eastAsia" w:ascii="宋体" w:hAnsi="宋体" w:cs="宋体"/>
          <w:kern w:val="0"/>
          <w:sz w:val="24"/>
          <w:szCs w:val="24"/>
          <w:shd w:val="clear" w:color="auto" w:fill="FFFFFF"/>
        </w:rPr>
        <w:t xml:space="preserve"> </w:t>
      </w:r>
      <w:r>
        <w:rPr>
          <w:rFonts w:hint="eastAsia" w:ascii="宋体" w:hAnsi="宋体" w:cs="宋体"/>
          <w:kern w:val="0"/>
          <w:sz w:val="24"/>
          <w:szCs w:val="24"/>
          <w:shd w:val="clear" w:color="auto" w:fill="FFFFFF"/>
          <w:lang w:val="zh-CN"/>
        </w:rPr>
        <w:t xml:space="preserve">日 </w:t>
      </w:r>
      <w:r>
        <w:rPr>
          <w:rFonts w:hint="eastAsia" w:ascii="宋体" w:hAnsi="宋体" w:cs="宋体"/>
          <w:kern w:val="0"/>
          <w:sz w:val="24"/>
          <w:szCs w:val="24"/>
          <w:shd w:val="clear" w:color="auto" w:fill="FFFFFF"/>
        </w:rPr>
        <w:t>17</w:t>
      </w:r>
      <w:r>
        <w:rPr>
          <w:rFonts w:hint="eastAsia" w:ascii="宋体" w:hAnsi="宋体" w:cs="宋体"/>
          <w:kern w:val="0"/>
          <w:sz w:val="24"/>
          <w:szCs w:val="24"/>
          <w:shd w:val="clear" w:color="auto" w:fill="FFFFFF"/>
          <w:lang w:val="zh-CN"/>
        </w:rPr>
        <w:t>时</w:t>
      </w:r>
      <w:r>
        <w:rPr>
          <w:rFonts w:hint="eastAsia" w:ascii="宋体" w:hAnsi="宋体" w:cs="宋体"/>
          <w:kern w:val="0"/>
          <w:sz w:val="24"/>
          <w:szCs w:val="24"/>
          <w:shd w:val="clear" w:color="auto" w:fill="FFFFFF"/>
        </w:rPr>
        <w:t>前</w:t>
      </w:r>
      <w:r>
        <w:rPr>
          <w:rFonts w:hint="eastAsia" w:ascii="宋体" w:hAnsi="宋体" w:cs="宋体"/>
          <w:kern w:val="0"/>
          <w:sz w:val="24"/>
          <w:szCs w:val="24"/>
          <w:shd w:val="clear" w:color="auto" w:fill="FFFFFF"/>
          <w:lang w:val="zh-CN"/>
        </w:rPr>
        <w:t>（</w:t>
      </w:r>
      <w:r>
        <w:rPr>
          <w:rFonts w:hint="eastAsia" w:ascii="宋体" w:hAnsi="宋体" w:cs="宋体"/>
          <w:kern w:val="0"/>
          <w:sz w:val="24"/>
          <w:szCs w:val="24"/>
          <w:shd w:val="clear" w:color="auto" w:fill="FFFFFF"/>
        </w:rPr>
        <w:t>以接收报名邮箱收到时间为准）将企业</w:t>
      </w:r>
      <w:r>
        <w:rPr>
          <w:rFonts w:hint="eastAsia" w:ascii="宋体" w:hAnsi="宋体" w:cs="宋体"/>
          <w:kern w:val="0"/>
          <w:sz w:val="24"/>
          <w:szCs w:val="24"/>
          <w:shd w:val="clear" w:color="auto" w:fill="FFFFFF"/>
          <w:lang w:val="zh-CN"/>
        </w:rPr>
        <w:t>营业执照</w:t>
      </w:r>
      <w:r>
        <w:rPr>
          <w:rFonts w:hint="eastAsia" w:ascii="宋体" w:hAnsi="宋体" w:cs="宋体"/>
          <w:kern w:val="0"/>
          <w:sz w:val="24"/>
          <w:szCs w:val="24"/>
          <w:shd w:val="clear" w:color="auto" w:fill="FFFFFF"/>
        </w:rPr>
        <w:t>扫描</w:t>
      </w:r>
      <w:r>
        <w:rPr>
          <w:rFonts w:hint="eastAsia" w:ascii="宋体" w:hAnsi="宋体" w:cs="宋体"/>
          <w:kern w:val="0"/>
          <w:sz w:val="24"/>
          <w:szCs w:val="24"/>
          <w:shd w:val="clear" w:color="auto" w:fill="FFFFFF"/>
          <w:lang w:val="zh-CN"/>
        </w:rPr>
        <w:t>件及</w:t>
      </w:r>
      <w:r>
        <w:rPr>
          <w:rFonts w:hint="eastAsia" w:ascii="宋体" w:hAnsi="宋体" w:cs="宋体"/>
          <w:kern w:val="0"/>
          <w:sz w:val="24"/>
          <w:szCs w:val="24"/>
          <w:shd w:val="clear" w:color="auto" w:fill="FFFFFF"/>
        </w:rPr>
        <w:t>法定代表人身份证明书或法定代表人</w:t>
      </w:r>
      <w:r>
        <w:rPr>
          <w:rFonts w:hint="eastAsia" w:ascii="宋体" w:hAnsi="宋体" w:cs="宋体"/>
          <w:kern w:val="0"/>
          <w:sz w:val="24"/>
          <w:szCs w:val="24"/>
          <w:shd w:val="clear" w:color="auto" w:fill="FFFFFF"/>
          <w:lang w:val="zh-CN"/>
        </w:rPr>
        <w:t>授权</w:t>
      </w:r>
      <w:r>
        <w:rPr>
          <w:rFonts w:hint="eastAsia" w:ascii="宋体" w:hAnsi="宋体" w:cs="宋体"/>
          <w:kern w:val="0"/>
          <w:sz w:val="24"/>
          <w:szCs w:val="24"/>
          <w:shd w:val="clear" w:color="auto" w:fill="FFFFFF"/>
        </w:rPr>
        <w:t>委托</w:t>
      </w:r>
      <w:r>
        <w:rPr>
          <w:rFonts w:hint="eastAsia" w:ascii="宋体" w:hAnsi="宋体" w:cs="宋体"/>
          <w:kern w:val="0"/>
          <w:sz w:val="24"/>
          <w:szCs w:val="24"/>
          <w:shd w:val="clear" w:color="auto" w:fill="FFFFFF"/>
          <w:lang w:val="zh-CN"/>
        </w:rPr>
        <w:t>书、</w:t>
      </w:r>
      <w:r>
        <w:rPr>
          <w:rFonts w:hint="eastAsia" w:ascii="宋体" w:hAnsi="宋体" w:cs="宋体"/>
          <w:kern w:val="0"/>
          <w:sz w:val="24"/>
          <w:szCs w:val="24"/>
          <w:shd w:val="clear" w:color="auto" w:fill="FFFFFF"/>
        </w:rPr>
        <w:t>《医疗机构执业许可证》</w:t>
      </w:r>
      <w:r>
        <w:rPr>
          <w:rFonts w:hint="eastAsia" w:ascii="宋体" w:hAnsi="宋体" w:cs="宋体"/>
          <w:kern w:val="0"/>
          <w:sz w:val="24"/>
          <w:szCs w:val="24"/>
          <w:shd w:val="clear" w:color="auto" w:fill="FFFFFF"/>
          <w:lang w:val="zh-CN"/>
        </w:rPr>
        <w:t>加盖公章</w:t>
      </w:r>
      <w:r>
        <w:rPr>
          <w:rFonts w:hint="eastAsia" w:ascii="宋体" w:hAnsi="宋体" w:cs="宋体"/>
          <w:kern w:val="0"/>
          <w:sz w:val="24"/>
          <w:szCs w:val="24"/>
          <w:shd w:val="clear" w:color="auto" w:fill="FFFFFF"/>
        </w:rPr>
        <w:t>扫描件发</w:t>
      </w:r>
      <w:r>
        <w:rPr>
          <w:rFonts w:hint="eastAsia" w:ascii="宋体" w:hAnsi="宋体" w:cs="宋体"/>
          <w:kern w:val="0"/>
          <w:sz w:val="24"/>
          <w:szCs w:val="24"/>
          <w:shd w:val="clear" w:color="auto" w:fill="FFFFFF"/>
          <w:lang w:val="zh-CN"/>
        </w:rPr>
        <w:t>至</w:t>
      </w:r>
      <w:r>
        <w:rPr>
          <w:rFonts w:hint="eastAsia" w:ascii="宋体" w:hAnsi="宋体" w:cs="宋体"/>
          <w:kern w:val="0"/>
          <w:sz w:val="24"/>
          <w:szCs w:val="24"/>
          <w:shd w:val="clear" w:color="auto" w:fill="FFFFFF"/>
        </w:rPr>
        <w:t>84025352@qq.com，</w:t>
      </w:r>
      <w:r>
        <w:rPr>
          <w:rFonts w:hint="eastAsia" w:ascii="宋体" w:hAnsi="宋体" w:cs="宋体"/>
          <w:kern w:val="0"/>
          <w:sz w:val="24"/>
          <w:szCs w:val="24"/>
          <w:u w:val="single"/>
          <w:shd w:val="clear" w:color="auto" w:fill="FFFFFF"/>
        </w:rPr>
        <w:t>邮件中请载明投标人联系方式</w:t>
      </w:r>
      <w:r>
        <w:rPr>
          <w:rFonts w:hint="eastAsia" w:ascii="宋体" w:hAnsi="宋体" w:cs="宋体"/>
          <w:kern w:val="0"/>
          <w:sz w:val="24"/>
          <w:szCs w:val="24"/>
          <w:u w:val="single"/>
          <w:shd w:val="clear" w:color="auto" w:fill="FFFFFF"/>
          <w:lang w:val="en-US" w:eastAsia="zh-CN"/>
        </w:rPr>
        <w:t>,邮件标题为投标项目全称及投标公司全称</w:t>
      </w:r>
      <w:r>
        <w:rPr>
          <w:rFonts w:hint="eastAsia" w:ascii="宋体" w:hAnsi="宋体" w:cs="宋体"/>
          <w:kern w:val="0"/>
          <w:sz w:val="24"/>
          <w:szCs w:val="24"/>
          <w:shd w:val="clear" w:color="auto" w:fill="FFFFFF"/>
        </w:rPr>
        <w:t xml:space="preserve">。报名联系人 薄培  </w:t>
      </w:r>
      <w:r>
        <w:rPr>
          <w:rFonts w:hint="eastAsia" w:ascii="宋体" w:hAnsi="宋体" w:cs="宋体"/>
          <w:kern w:val="0"/>
          <w:sz w:val="24"/>
          <w:szCs w:val="24"/>
          <w:shd w:val="clear" w:color="auto" w:fill="FFFFFF"/>
          <w:lang w:val="zh-CN"/>
        </w:rPr>
        <w:t>电话：</w:t>
      </w:r>
      <w:r>
        <w:rPr>
          <w:rFonts w:hint="eastAsia" w:ascii="宋体" w:hAnsi="宋体" w:cs="宋体"/>
          <w:kern w:val="0"/>
          <w:sz w:val="24"/>
          <w:szCs w:val="24"/>
          <w:shd w:val="clear" w:color="auto" w:fill="FFFFFF"/>
        </w:rPr>
        <w:t>13805573335</w:t>
      </w:r>
      <w:r>
        <w:rPr>
          <w:rFonts w:hint="eastAsia" w:ascii="宋体" w:hAnsi="宋体" w:cs="宋体"/>
          <w:kern w:val="0"/>
          <w:sz w:val="24"/>
          <w:szCs w:val="24"/>
          <w:shd w:val="clear" w:color="auto" w:fill="FFFFFF"/>
          <w:lang w:val="zh-CN"/>
        </w:rPr>
        <w:t>。</w:t>
      </w:r>
      <w:r>
        <w:rPr>
          <w:rFonts w:hint="eastAsia" w:ascii="宋体" w:hAnsi="宋体" w:cs="宋体"/>
          <w:kern w:val="0"/>
          <w:sz w:val="24"/>
          <w:szCs w:val="24"/>
          <w:shd w:val="clear" w:color="auto" w:fill="FFFFFF"/>
        </w:rPr>
        <w:t>只有报名通过及领取招标文件的投标人才可参加本次投标，逾期不予办理。</w:t>
      </w:r>
    </w:p>
    <w:p>
      <w:pPr>
        <w:pStyle w:val="4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90" w:lineRule="atLeast"/>
        <w:ind w:left="0" w:right="0" w:firstLine="594" w:firstLineChars="200"/>
        <w:jc w:val="both"/>
        <w:rPr>
          <w:rStyle w:val="52"/>
          <w:rFonts w:hint="eastAsia" w:ascii="宋体" w:hAnsi="宋体" w:eastAsia="宋体" w:cs="宋体"/>
          <w:spacing w:val="8"/>
          <w:sz w:val="28"/>
          <w:szCs w:val="28"/>
          <w:shd w:val="clear" w:color="auto" w:fill="FFFFFF"/>
        </w:rPr>
      </w:pPr>
      <w:r>
        <w:rPr>
          <w:rStyle w:val="52"/>
          <w:rFonts w:hint="eastAsia" w:ascii="宋体" w:hAnsi="宋体" w:eastAsia="宋体" w:cs="宋体"/>
          <w:spacing w:val="8"/>
          <w:sz w:val="28"/>
          <w:szCs w:val="28"/>
          <w:shd w:val="clear" w:color="auto" w:fill="FFFFFF"/>
        </w:rPr>
        <w:t>五、开标时间和地点</w:t>
      </w:r>
    </w:p>
    <w:p>
      <w:pPr>
        <w:pStyle w:val="45"/>
        <w:shd w:val="clear" w:color="auto" w:fill="FFFFFF"/>
        <w:tabs>
          <w:tab w:val="left" w:pos="479"/>
        </w:tabs>
        <w:spacing w:before="0" w:beforeAutospacing="0" w:after="0" w:afterAutospacing="0" w:line="446" w:lineRule="atLeast"/>
        <w:ind w:firstLine="547"/>
        <w:jc w:val="left"/>
        <w:rPr>
          <w:rFonts w:hint="eastAsia" w:cs="宋体"/>
          <w:shd w:val="clear" w:color="auto" w:fill="FFFFFF"/>
        </w:rPr>
      </w:pPr>
      <w:r>
        <w:rPr>
          <w:rFonts w:hint="eastAsia" w:cs="宋体"/>
          <w:shd w:val="clear" w:color="auto" w:fill="FFFFFF"/>
        </w:rPr>
        <w:t>开标时间：202</w:t>
      </w:r>
      <w:r>
        <w:rPr>
          <w:rFonts w:hint="eastAsia" w:cs="宋体"/>
          <w:shd w:val="clear" w:color="auto" w:fill="FFFFFF"/>
          <w:lang w:val="en-US" w:eastAsia="zh-CN"/>
        </w:rPr>
        <w:t>2</w:t>
      </w:r>
      <w:r>
        <w:rPr>
          <w:rFonts w:hint="eastAsia" w:cs="宋体"/>
          <w:shd w:val="clear" w:color="auto" w:fill="FFFFFF"/>
        </w:rPr>
        <w:t>年</w:t>
      </w:r>
      <w:r>
        <w:rPr>
          <w:rFonts w:hint="eastAsia" w:cs="宋体"/>
          <w:shd w:val="clear" w:color="auto" w:fill="FFFFFF"/>
          <w:lang w:val="en-US" w:eastAsia="zh-CN"/>
        </w:rPr>
        <w:t>10</w:t>
      </w:r>
      <w:r>
        <w:rPr>
          <w:rFonts w:hint="eastAsia" w:cs="宋体"/>
          <w:shd w:val="clear" w:color="auto" w:fill="FFFFFF"/>
        </w:rPr>
        <w:t>月</w:t>
      </w:r>
      <w:r>
        <w:rPr>
          <w:rFonts w:hint="eastAsia" w:cs="宋体"/>
          <w:shd w:val="clear" w:color="auto" w:fill="FFFFFF"/>
          <w:lang w:val="en-US" w:eastAsia="zh-CN"/>
        </w:rPr>
        <w:t>28</w:t>
      </w:r>
      <w:r>
        <w:rPr>
          <w:rFonts w:hint="eastAsia" w:cs="宋体"/>
          <w:shd w:val="clear" w:color="auto" w:fill="FFFFFF"/>
        </w:rPr>
        <w:t>日15点00分（开标时间暂定，如有改动另行通知）</w:t>
      </w:r>
    </w:p>
    <w:p>
      <w:pPr>
        <w:pStyle w:val="45"/>
        <w:shd w:val="clear" w:color="auto" w:fill="FFFFFF"/>
        <w:tabs>
          <w:tab w:val="left" w:pos="479"/>
        </w:tabs>
        <w:spacing w:before="0" w:beforeAutospacing="0" w:after="0" w:afterAutospacing="0" w:line="446" w:lineRule="atLeast"/>
        <w:ind w:firstLine="547"/>
        <w:jc w:val="left"/>
        <w:rPr>
          <w:rFonts w:hint="eastAsia" w:cs="宋体"/>
          <w:shd w:val="clear" w:color="auto" w:fill="FFFFFF"/>
        </w:rPr>
      </w:pPr>
      <w:r>
        <w:rPr>
          <w:rFonts w:hint="eastAsia" w:cs="宋体"/>
          <w:shd w:val="clear" w:color="auto" w:fill="FFFFFF"/>
        </w:rPr>
        <w:t>开标地点：皖北卫生职业学院图书馆北三楼录播室</w:t>
      </w:r>
    </w:p>
    <w:p>
      <w:pPr>
        <w:pStyle w:val="4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90" w:lineRule="atLeast"/>
        <w:ind w:left="0" w:right="0" w:firstLine="600"/>
        <w:jc w:val="both"/>
        <w:rPr>
          <w:rFonts w:hint="eastAsia" w:ascii="宋体" w:hAnsi="宋体" w:eastAsia="宋体" w:cs="宋体"/>
          <w:i w:val="0"/>
          <w:iCs w:val="0"/>
          <w:caps w:val="0"/>
          <w:color w:val="666666"/>
          <w:spacing w:val="0"/>
          <w:sz w:val="24"/>
          <w:szCs w:val="24"/>
          <w:lang w:eastAsia="zh-CN"/>
        </w:rPr>
      </w:pPr>
      <w:r>
        <w:rPr>
          <w:rStyle w:val="52"/>
          <w:rFonts w:hint="eastAsia" w:ascii="宋体" w:hAnsi="宋体" w:eastAsia="宋体" w:cs="宋体"/>
          <w:spacing w:val="8"/>
          <w:sz w:val="28"/>
          <w:szCs w:val="28"/>
          <w:shd w:val="clear" w:color="auto" w:fill="FFFFFF"/>
        </w:rPr>
        <w:t>六、凡对本次采购提出询问，请按以下方式联系</w:t>
      </w:r>
      <w:r>
        <w:rPr>
          <w:rStyle w:val="52"/>
          <w:rFonts w:hint="eastAsia" w:ascii="宋体" w:hAnsi="宋体" w:eastAsia="宋体" w:cs="宋体"/>
          <w:spacing w:val="8"/>
          <w:sz w:val="28"/>
          <w:szCs w:val="28"/>
          <w:shd w:val="clear" w:color="auto" w:fill="FFFFFF"/>
          <w:lang w:eastAsia="zh-CN"/>
        </w:rPr>
        <w:t>。</w:t>
      </w:r>
    </w:p>
    <w:p>
      <w:pPr>
        <w:pStyle w:val="45"/>
        <w:shd w:val="clear" w:color="auto" w:fill="FFFFFF"/>
        <w:tabs>
          <w:tab w:val="left" w:pos="479"/>
        </w:tabs>
        <w:spacing w:before="0" w:beforeAutospacing="0" w:after="0" w:afterAutospacing="0" w:line="446" w:lineRule="atLeast"/>
        <w:ind w:firstLine="547"/>
        <w:jc w:val="left"/>
        <w:rPr>
          <w:rFonts w:hint="eastAsia" w:cs="宋体"/>
          <w:shd w:val="clear" w:color="auto" w:fill="FFFFFF"/>
        </w:rPr>
      </w:pPr>
      <w:r>
        <w:rPr>
          <w:rFonts w:hint="eastAsia" w:cs="宋体"/>
          <w:shd w:val="clear" w:color="auto" w:fill="FFFFFF"/>
        </w:rPr>
        <w:t>名    称：皖北卫生职业学院</w:t>
      </w:r>
    </w:p>
    <w:p>
      <w:pPr>
        <w:pStyle w:val="45"/>
        <w:shd w:val="clear" w:color="auto" w:fill="FFFFFF"/>
        <w:tabs>
          <w:tab w:val="left" w:pos="479"/>
        </w:tabs>
        <w:spacing w:before="0" w:beforeAutospacing="0" w:after="0" w:afterAutospacing="0" w:line="446" w:lineRule="atLeast"/>
        <w:ind w:firstLine="547"/>
        <w:jc w:val="left"/>
        <w:rPr>
          <w:rFonts w:hint="default" w:cs="宋体"/>
          <w:shd w:val="clear" w:color="auto" w:fill="FFFFFF"/>
          <w:lang w:val="en-US" w:eastAsia="zh-CN"/>
        </w:rPr>
      </w:pPr>
      <w:r>
        <w:rPr>
          <w:rFonts w:hint="eastAsia" w:cs="宋体"/>
          <w:shd w:val="clear" w:color="auto" w:fill="FFFFFF"/>
        </w:rPr>
        <w:t>地    址：安徽省宿州市东二铺</w:t>
      </w:r>
      <w:r>
        <w:rPr>
          <w:rFonts w:hint="eastAsia" w:cs="宋体"/>
          <w:shd w:val="clear" w:color="auto" w:fill="FFFFFF"/>
          <w:lang w:val="en-US" w:eastAsia="zh-CN"/>
        </w:rPr>
        <w:t>大学城学府大道1606号</w:t>
      </w:r>
    </w:p>
    <w:p>
      <w:pPr>
        <w:pStyle w:val="45"/>
        <w:shd w:val="clear" w:color="auto" w:fill="FFFFFF"/>
        <w:tabs>
          <w:tab w:val="left" w:pos="479"/>
        </w:tabs>
        <w:spacing w:before="0" w:beforeAutospacing="0" w:after="0" w:afterAutospacing="0" w:line="446" w:lineRule="atLeast"/>
        <w:ind w:firstLine="547"/>
        <w:jc w:val="left"/>
        <w:rPr>
          <w:rFonts w:hint="eastAsia" w:cs="宋体"/>
          <w:shd w:val="clear" w:color="auto" w:fill="FFFFFF"/>
        </w:rPr>
      </w:pPr>
      <w:r>
        <w:rPr>
          <w:rFonts w:hint="eastAsia" w:cs="宋体"/>
          <w:shd w:val="clear" w:color="auto" w:fill="FFFFFF"/>
        </w:rPr>
        <w:t>联   系   人：</w:t>
      </w:r>
      <w:r>
        <w:rPr>
          <w:rFonts w:hint="eastAsia" w:ascii="宋体" w:hAnsi="宋体" w:cs="宋体"/>
          <w:kern w:val="0"/>
          <w:sz w:val="24"/>
          <w:szCs w:val="24"/>
          <w:shd w:val="clear" w:color="auto" w:fill="FFFFFF"/>
        </w:rPr>
        <w:t>薄培  13805573335</w:t>
      </w:r>
      <w:r>
        <w:rPr>
          <w:rFonts w:hint="eastAsia" w:ascii="宋体" w:hAnsi="宋体" w:cs="宋体"/>
          <w:kern w:val="0"/>
          <w:sz w:val="24"/>
          <w:szCs w:val="24"/>
          <w:shd w:val="clear" w:color="auto" w:fill="FFFFFF"/>
          <w:lang w:eastAsia="zh-CN"/>
        </w:rPr>
        <w:t>；</w:t>
      </w:r>
      <w:r>
        <w:rPr>
          <w:rFonts w:hint="eastAsia" w:cs="宋体"/>
          <w:shd w:val="clear" w:color="auto" w:fill="FFFFFF"/>
        </w:rPr>
        <w:t>王主任18055773339  </w:t>
      </w:r>
    </w:p>
    <w:p>
      <w:pPr>
        <w:pStyle w:val="45"/>
        <w:shd w:val="clear" w:color="auto" w:fill="FFFFFF"/>
        <w:tabs>
          <w:tab w:val="left" w:pos="479"/>
        </w:tabs>
        <w:spacing w:before="0" w:beforeAutospacing="0" w:after="0" w:afterAutospacing="0" w:line="446" w:lineRule="atLeast"/>
        <w:ind w:firstLine="547"/>
        <w:jc w:val="left"/>
        <w:rPr>
          <w:rFonts w:hint="eastAsia" w:cs="宋体"/>
          <w:shd w:val="clear" w:color="auto" w:fill="FFFFFF"/>
        </w:rPr>
      </w:pPr>
    </w:p>
    <w:p>
      <w:pPr>
        <w:pStyle w:val="45"/>
        <w:shd w:val="clear" w:color="auto" w:fill="FFFFFF"/>
        <w:tabs>
          <w:tab w:val="left" w:pos="479"/>
        </w:tabs>
        <w:spacing w:before="0" w:beforeAutospacing="0" w:after="0" w:afterAutospacing="0" w:line="446" w:lineRule="atLeast"/>
        <w:ind w:firstLine="5901" w:firstLineChars="2459"/>
        <w:jc w:val="left"/>
        <w:rPr>
          <w:rFonts w:hint="eastAsia" w:cs="宋体"/>
          <w:shd w:val="clear" w:color="auto" w:fill="FFFFFF"/>
          <w:lang w:val="en-US" w:eastAsia="zh-CN"/>
        </w:rPr>
      </w:pPr>
    </w:p>
    <w:p>
      <w:pPr>
        <w:pStyle w:val="45"/>
        <w:shd w:val="clear" w:color="auto" w:fill="FFFFFF"/>
        <w:tabs>
          <w:tab w:val="left" w:pos="479"/>
        </w:tabs>
        <w:spacing w:before="0" w:beforeAutospacing="0" w:after="0" w:afterAutospacing="0" w:line="446" w:lineRule="atLeast"/>
        <w:ind w:firstLine="5901" w:firstLineChars="2459"/>
        <w:jc w:val="left"/>
        <w:rPr>
          <w:rFonts w:hint="default" w:cs="宋体" w:eastAsiaTheme="minorEastAsia"/>
          <w:shd w:val="clear" w:color="auto" w:fill="FFFFFF"/>
          <w:lang w:val="en-US" w:eastAsia="zh-CN"/>
        </w:rPr>
      </w:pPr>
      <w:r>
        <w:rPr>
          <w:rFonts w:hint="eastAsia" w:cs="宋体"/>
          <w:shd w:val="clear" w:color="auto" w:fill="FFFFFF"/>
          <w:lang w:val="en-US" w:eastAsia="zh-CN"/>
        </w:rPr>
        <w:t>2022年10月25日</w:t>
      </w:r>
    </w:p>
    <w:p/>
    <w:p>
      <w:pPr>
        <w:pStyle w:val="5"/>
        <w:ind w:firstLine="2554" w:firstLineChars="795"/>
        <w:jc w:val="both"/>
      </w:pPr>
      <w:r>
        <w:rPr>
          <w:rFonts w:hint="eastAsia"/>
        </w:rPr>
        <w:t>第二章 投标人须知前附表</w:t>
      </w:r>
      <w:bookmarkEnd w:id="8"/>
      <w:bookmarkEnd w:id="9"/>
    </w:p>
    <w:tbl>
      <w:tblPr>
        <w:tblStyle w:val="49"/>
        <w:tblW w:w="8999" w:type="dxa"/>
        <w:tblInd w:w="4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732"/>
        <w:gridCol w:w="1269"/>
        <w:gridCol w:w="544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554" w:type="dxa"/>
            <w:vAlign w:val="center"/>
          </w:tcPr>
          <w:p>
            <w:pPr>
              <w:spacing w:line="500" w:lineRule="exact"/>
              <w:jc w:val="center"/>
              <w:rPr>
                <w:rFonts w:ascii="宋体" w:hAnsi="宋体" w:cs="Arial"/>
                <w:b/>
                <w:szCs w:val="21"/>
              </w:rPr>
            </w:pPr>
            <w:r>
              <w:rPr>
                <w:rFonts w:ascii="宋体" w:hAnsi="宋体" w:cs="Arial"/>
                <w:b/>
                <w:szCs w:val="21"/>
              </w:rPr>
              <w:t>序号</w:t>
            </w:r>
          </w:p>
        </w:tc>
        <w:tc>
          <w:tcPr>
            <w:tcW w:w="8445" w:type="dxa"/>
            <w:gridSpan w:val="3"/>
            <w:vAlign w:val="center"/>
          </w:tcPr>
          <w:p>
            <w:pPr>
              <w:spacing w:line="500" w:lineRule="exact"/>
              <w:jc w:val="center"/>
              <w:rPr>
                <w:rFonts w:ascii="宋体" w:hAnsi="宋体" w:cs="Arial"/>
                <w:b/>
                <w:szCs w:val="21"/>
              </w:rPr>
            </w:pPr>
            <w:r>
              <w:rPr>
                <w:rFonts w:ascii="宋体" w:hAnsi="宋体" w:cs="Arial"/>
                <w:b/>
                <w:szCs w:val="21"/>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54" w:type="dxa"/>
            <w:vAlign w:val="center"/>
          </w:tcPr>
          <w:p>
            <w:pPr>
              <w:spacing w:line="500" w:lineRule="exact"/>
              <w:jc w:val="center"/>
              <w:rPr>
                <w:rFonts w:ascii="宋体" w:hAnsi="宋体" w:cs="Arial"/>
                <w:szCs w:val="21"/>
              </w:rPr>
            </w:pPr>
            <w:r>
              <w:rPr>
                <w:rFonts w:ascii="宋体" w:hAnsi="宋体" w:cs="Arial"/>
                <w:szCs w:val="21"/>
              </w:rPr>
              <w:t>1</w:t>
            </w:r>
          </w:p>
        </w:tc>
        <w:tc>
          <w:tcPr>
            <w:tcW w:w="1732" w:type="dxa"/>
            <w:vAlign w:val="center"/>
          </w:tcPr>
          <w:p>
            <w:pPr>
              <w:pStyle w:val="104"/>
              <w:spacing w:line="500" w:lineRule="exact"/>
              <w:ind w:firstLine="199" w:firstLineChars="95"/>
            </w:pPr>
            <w:r>
              <w:t>项目名称</w:t>
            </w:r>
          </w:p>
        </w:tc>
        <w:tc>
          <w:tcPr>
            <w:tcW w:w="6713" w:type="dxa"/>
            <w:gridSpan w:val="2"/>
            <w:vAlign w:val="center"/>
          </w:tcPr>
          <w:p>
            <w:pPr>
              <w:pStyle w:val="104"/>
              <w:spacing w:line="500" w:lineRule="exact"/>
              <w:ind w:firstLine="199" w:firstLineChars="95"/>
            </w:pPr>
            <w:permStart w:id="7" w:edGrp="everyone"/>
            <w:r>
              <w:rPr>
                <w:rFonts w:hint="eastAsia" w:ascii="宋体" w:hAnsi="宋体"/>
                <w:szCs w:val="20"/>
                <w:lang w:bidi="he-IL"/>
              </w:rPr>
              <w:t>皖北卫生职业学院202</w:t>
            </w:r>
            <w:r>
              <w:rPr>
                <w:rFonts w:hint="eastAsia" w:ascii="宋体" w:hAnsi="宋体"/>
                <w:szCs w:val="20"/>
                <w:lang w:val="en-US" w:eastAsia="zh-CN" w:bidi="he-IL"/>
              </w:rPr>
              <w:t>2</w:t>
            </w:r>
            <w:r>
              <w:rPr>
                <w:rFonts w:hint="eastAsia" w:ascii="宋体" w:hAnsi="宋体"/>
                <w:szCs w:val="20"/>
                <w:lang w:val="en-US" w:bidi="he-IL"/>
              </w:rPr>
              <w:t>年学生</w:t>
            </w:r>
            <w:r>
              <w:rPr>
                <w:rFonts w:hint="eastAsia" w:ascii="宋体" w:hAnsi="宋体"/>
                <w:szCs w:val="20"/>
                <w:lang w:val="en-US" w:eastAsia="zh-CN" w:bidi="he-IL"/>
              </w:rPr>
              <w:t>结核病筛查体检采购（二次）</w:t>
            </w:r>
            <w:r>
              <w:rPr>
                <w:rFonts w:hint="eastAsia" w:ascii="宋体" w:hAnsi="宋体"/>
                <w:szCs w:val="20"/>
                <w:lang w:bidi="he-IL"/>
              </w:rPr>
              <w:t>项目</w:t>
            </w:r>
            <w:permEnd w:id="7"/>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54" w:type="dxa"/>
            <w:vAlign w:val="center"/>
          </w:tcPr>
          <w:p>
            <w:pPr>
              <w:spacing w:line="500" w:lineRule="exact"/>
              <w:jc w:val="center"/>
              <w:rPr>
                <w:rFonts w:ascii="宋体" w:hAnsi="宋体" w:cs="Arial"/>
                <w:szCs w:val="21"/>
              </w:rPr>
            </w:pPr>
            <w:r>
              <w:rPr>
                <w:rFonts w:hint="eastAsia" w:ascii="宋体" w:hAnsi="宋体" w:cs="Arial"/>
                <w:szCs w:val="21"/>
              </w:rPr>
              <w:t>2</w:t>
            </w:r>
          </w:p>
        </w:tc>
        <w:tc>
          <w:tcPr>
            <w:tcW w:w="1732" w:type="dxa"/>
            <w:vAlign w:val="center"/>
          </w:tcPr>
          <w:p>
            <w:pPr>
              <w:pStyle w:val="104"/>
              <w:spacing w:line="500" w:lineRule="exact"/>
              <w:ind w:firstLine="199" w:firstLineChars="95"/>
            </w:pPr>
            <w:r>
              <w:rPr>
                <w:rFonts w:hint="eastAsia"/>
              </w:rPr>
              <w:t>项目编号</w:t>
            </w:r>
          </w:p>
        </w:tc>
        <w:tc>
          <w:tcPr>
            <w:tcW w:w="6713" w:type="dxa"/>
            <w:gridSpan w:val="2"/>
            <w:vAlign w:val="center"/>
          </w:tcPr>
          <w:p>
            <w:pPr>
              <w:pStyle w:val="104"/>
              <w:spacing w:line="500" w:lineRule="exact"/>
              <w:ind w:firstLine="199" w:firstLineChars="95"/>
              <w:rPr>
                <w:u w:val="single"/>
              </w:rPr>
            </w:pPr>
            <w:permStart w:id="8" w:edGrp="everyone"/>
            <w:permEnd w:id="8"/>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trPr>
        <w:tc>
          <w:tcPr>
            <w:tcW w:w="554" w:type="dxa"/>
            <w:vAlign w:val="center"/>
          </w:tcPr>
          <w:p>
            <w:pPr>
              <w:spacing w:line="500" w:lineRule="exact"/>
              <w:ind w:right="102"/>
              <w:jc w:val="center"/>
              <w:rPr>
                <w:rFonts w:ascii="宋体" w:hAnsi="宋体" w:cs="Arial"/>
                <w:szCs w:val="21"/>
              </w:rPr>
            </w:pPr>
            <w:r>
              <w:rPr>
                <w:rFonts w:hint="eastAsia" w:ascii="宋体" w:hAnsi="宋体" w:cs="Arial"/>
                <w:szCs w:val="21"/>
              </w:rPr>
              <w:t>3</w:t>
            </w:r>
          </w:p>
        </w:tc>
        <w:tc>
          <w:tcPr>
            <w:tcW w:w="1732" w:type="dxa"/>
            <w:vAlign w:val="center"/>
          </w:tcPr>
          <w:p>
            <w:pPr>
              <w:pStyle w:val="104"/>
              <w:spacing w:line="500" w:lineRule="exact"/>
              <w:ind w:firstLine="199" w:firstLineChars="95"/>
            </w:pPr>
            <w:r>
              <w:rPr>
                <w:rFonts w:hint="eastAsia"/>
              </w:rPr>
              <w:t>采购人</w:t>
            </w:r>
          </w:p>
        </w:tc>
        <w:tc>
          <w:tcPr>
            <w:tcW w:w="6713" w:type="dxa"/>
            <w:gridSpan w:val="2"/>
            <w:vAlign w:val="center"/>
          </w:tcPr>
          <w:p>
            <w:pPr>
              <w:pStyle w:val="104"/>
              <w:spacing w:line="500" w:lineRule="exact"/>
              <w:ind w:firstLine="199" w:firstLineChars="95"/>
              <w:rPr>
                <w:rFonts w:ascii="宋体" w:hAnsi="宋体"/>
                <w:szCs w:val="20"/>
                <w:lang w:bidi="he-IL"/>
              </w:rPr>
            </w:pPr>
            <w:permStart w:id="9" w:edGrp="everyone"/>
            <w:r>
              <w:rPr>
                <w:rFonts w:hint="eastAsia"/>
              </w:rPr>
              <w:t>名</w:t>
            </w:r>
            <w:r>
              <w:rPr>
                <w:rFonts w:hint="eastAsia" w:ascii="宋体" w:hAnsi="宋体"/>
                <w:szCs w:val="20"/>
                <w:lang w:bidi="he-IL"/>
              </w:rPr>
              <w:t>称：</w:t>
            </w:r>
            <w:r>
              <w:rPr>
                <w:rFonts w:hint="eastAsia" w:ascii="宋体" w:hAnsi="宋体"/>
                <w:szCs w:val="20"/>
                <w:lang w:val="en-US" w:bidi="he-IL"/>
              </w:rPr>
              <w:t>皖北卫生职业学院</w:t>
            </w:r>
          </w:p>
          <w:p>
            <w:pPr>
              <w:pStyle w:val="104"/>
              <w:spacing w:line="500" w:lineRule="exact"/>
              <w:ind w:firstLine="199" w:firstLineChars="95"/>
              <w:rPr>
                <w:rFonts w:ascii="宋体" w:hAnsi="宋体"/>
                <w:szCs w:val="20"/>
                <w:lang w:bidi="he-IL"/>
              </w:rPr>
            </w:pPr>
            <w:r>
              <w:rPr>
                <w:rFonts w:hint="eastAsia" w:ascii="宋体" w:hAnsi="宋体"/>
                <w:szCs w:val="20"/>
                <w:lang w:bidi="he-IL"/>
              </w:rPr>
              <w:t>地址：</w:t>
            </w:r>
            <w:r>
              <w:rPr>
                <w:rFonts w:hint="eastAsia" w:ascii="宋体" w:hAnsi="宋体"/>
                <w:szCs w:val="20"/>
                <w:lang w:val="en-US" w:bidi="he-IL"/>
              </w:rPr>
              <w:t>宿州市东二铺大学园区皖北卫生职业学院</w:t>
            </w:r>
          </w:p>
          <w:p>
            <w:pPr>
              <w:pStyle w:val="104"/>
              <w:spacing w:line="500" w:lineRule="exact"/>
              <w:ind w:firstLine="199" w:firstLineChars="95"/>
              <w:rPr>
                <w:rFonts w:ascii="宋体" w:hAnsi="宋体"/>
                <w:szCs w:val="20"/>
                <w:lang w:bidi="he-IL"/>
              </w:rPr>
            </w:pPr>
            <w:r>
              <w:rPr>
                <w:rFonts w:hint="eastAsia" w:ascii="宋体" w:hAnsi="宋体"/>
                <w:szCs w:val="20"/>
                <w:lang w:bidi="he-IL"/>
              </w:rPr>
              <w:t>联系人：</w:t>
            </w:r>
            <w:r>
              <w:rPr>
                <w:rFonts w:hint="eastAsia" w:ascii="宋体" w:hAnsi="宋体"/>
                <w:szCs w:val="20"/>
                <w:lang w:val="en-US" w:bidi="he-IL"/>
              </w:rPr>
              <w:t>王主任</w:t>
            </w:r>
          </w:p>
          <w:p>
            <w:pPr>
              <w:pStyle w:val="104"/>
              <w:spacing w:line="500" w:lineRule="exact"/>
              <w:ind w:firstLine="199" w:firstLineChars="95"/>
            </w:pPr>
            <w:r>
              <w:rPr>
                <w:rFonts w:hint="eastAsia" w:ascii="宋体" w:hAnsi="宋体"/>
                <w:szCs w:val="20"/>
                <w:lang w:bidi="he-IL"/>
              </w:rPr>
              <w:t>联系方式：</w:t>
            </w:r>
            <w:r>
              <w:rPr>
                <w:rFonts w:hint="eastAsia" w:ascii="宋体" w:hAnsi="宋体" w:eastAsia="宋体" w:cs="宋体"/>
                <w:sz w:val="24"/>
                <w:shd w:val="clear" w:color="auto" w:fill="FFFFFF"/>
                <w:lang w:val="en-US"/>
              </w:rPr>
              <w:t>18055773339 </w:t>
            </w:r>
            <w:permEnd w:id="9"/>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554" w:type="dxa"/>
            <w:vAlign w:val="center"/>
          </w:tcPr>
          <w:p>
            <w:pPr>
              <w:spacing w:line="500" w:lineRule="exact"/>
              <w:ind w:right="102"/>
              <w:jc w:val="center"/>
              <w:rPr>
                <w:rFonts w:ascii="宋体" w:hAnsi="宋体" w:cs="Arial"/>
                <w:szCs w:val="21"/>
              </w:rPr>
            </w:pPr>
            <w:r>
              <w:rPr>
                <w:rFonts w:hint="eastAsia" w:ascii="宋体" w:hAnsi="宋体" w:cs="Arial"/>
                <w:szCs w:val="21"/>
              </w:rPr>
              <w:t>4</w:t>
            </w:r>
          </w:p>
        </w:tc>
        <w:tc>
          <w:tcPr>
            <w:tcW w:w="1732" w:type="dxa"/>
            <w:vAlign w:val="center"/>
          </w:tcPr>
          <w:p>
            <w:pPr>
              <w:pStyle w:val="104"/>
              <w:spacing w:line="500" w:lineRule="exact"/>
              <w:ind w:firstLine="199" w:firstLineChars="95"/>
            </w:pPr>
            <w:r>
              <w:rPr>
                <w:rFonts w:hint="eastAsia"/>
              </w:rPr>
              <w:t>代理机构</w:t>
            </w:r>
          </w:p>
        </w:tc>
        <w:tc>
          <w:tcPr>
            <w:tcW w:w="6713" w:type="dxa"/>
            <w:gridSpan w:val="2"/>
            <w:vAlign w:val="center"/>
          </w:tcPr>
          <w:p>
            <w:pPr>
              <w:pStyle w:val="104"/>
              <w:spacing w:line="500" w:lineRule="exact"/>
              <w:ind w:firstLine="199" w:firstLineChars="95"/>
              <w:rPr>
                <w:lang w:val="en-US"/>
              </w:rPr>
            </w:pPr>
            <w:r>
              <w:rPr>
                <w:rFonts w:hint="eastAsia"/>
                <w:lang w:val="en-US"/>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554" w:type="dxa"/>
            <w:vAlign w:val="center"/>
          </w:tcPr>
          <w:p>
            <w:pPr>
              <w:spacing w:line="500" w:lineRule="exact"/>
              <w:ind w:right="102"/>
              <w:jc w:val="center"/>
              <w:rPr>
                <w:rFonts w:ascii="宋体" w:hAnsi="宋体" w:cs="Arial"/>
                <w:szCs w:val="21"/>
              </w:rPr>
            </w:pPr>
            <w:r>
              <w:rPr>
                <w:rFonts w:hint="eastAsia" w:ascii="宋体" w:hAnsi="宋体" w:cs="Arial"/>
                <w:szCs w:val="21"/>
              </w:rPr>
              <w:t>5</w:t>
            </w:r>
          </w:p>
        </w:tc>
        <w:tc>
          <w:tcPr>
            <w:tcW w:w="1732" w:type="dxa"/>
            <w:vAlign w:val="center"/>
          </w:tcPr>
          <w:p>
            <w:pPr>
              <w:pStyle w:val="104"/>
              <w:spacing w:line="500" w:lineRule="exact"/>
              <w:ind w:firstLine="0" w:firstLineChars="0"/>
              <w:rPr>
                <w:szCs w:val="21"/>
              </w:rPr>
            </w:pPr>
            <w:r>
              <w:rPr>
                <w:rFonts w:hint="eastAsia"/>
                <w:szCs w:val="21"/>
              </w:rPr>
              <w:t>采购内容和预算</w:t>
            </w:r>
          </w:p>
        </w:tc>
        <w:tc>
          <w:tcPr>
            <w:tcW w:w="6713" w:type="dxa"/>
            <w:gridSpan w:val="2"/>
            <w:vAlign w:val="center"/>
          </w:tcPr>
          <w:p>
            <w:pPr>
              <w:pStyle w:val="104"/>
              <w:spacing w:line="500" w:lineRule="exact"/>
              <w:ind w:firstLine="199" w:firstLineChars="95"/>
            </w:pPr>
            <w:permStart w:id="10" w:edGrp="everyone"/>
            <w:r>
              <w:rPr>
                <w:rFonts w:hint="eastAsia" w:ascii="宋体" w:hAnsi="宋体"/>
                <w:szCs w:val="20"/>
                <w:lang w:bidi="he-IL"/>
              </w:rPr>
              <w:t>皖北卫生职业学院202</w:t>
            </w:r>
            <w:r>
              <w:rPr>
                <w:rFonts w:hint="eastAsia" w:ascii="宋体" w:hAnsi="宋体"/>
                <w:szCs w:val="20"/>
                <w:lang w:val="en-US" w:eastAsia="zh-CN" w:bidi="he-IL"/>
              </w:rPr>
              <w:t>2</w:t>
            </w:r>
            <w:r>
              <w:rPr>
                <w:rFonts w:hint="eastAsia" w:ascii="宋体" w:hAnsi="宋体"/>
                <w:szCs w:val="20"/>
                <w:lang w:val="en-US" w:bidi="he-IL"/>
              </w:rPr>
              <w:t>年学生</w:t>
            </w:r>
            <w:r>
              <w:rPr>
                <w:rFonts w:hint="eastAsia" w:ascii="宋体" w:hAnsi="宋体"/>
                <w:szCs w:val="20"/>
                <w:lang w:val="en-US" w:eastAsia="zh-CN" w:bidi="he-IL"/>
              </w:rPr>
              <w:t>结核病筛查体检采购（二次）</w:t>
            </w:r>
            <w:r>
              <w:rPr>
                <w:rFonts w:hint="eastAsia" w:ascii="宋体" w:hAnsi="宋体"/>
                <w:szCs w:val="20"/>
                <w:lang w:bidi="he-IL"/>
              </w:rPr>
              <w:t>项目，</w:t>
            </w:r>
            <w:r>
              <w:rPr>
                <w:rFonts w:hint="eastAsia" w:ascii="宋体" w:hAnsi="宋体"/>
                <w:lang w:val="en-US"/>
              </w:rPr>
              <w:t>采购概算</w:t>
            </w:r>
            <w:r>
              <w:rPr>
                <w:rFonts w:hint="eastAsia" w:ascii="宋体" w:hAnsi="宋体"/>
                <w:szCs w:val="20"/>
                <w:lang w:val="en-US" w:bidi="he-IL"/>
              </w:rPr>
              <w:t>约 2</w:t>
            </w:r>
            <w:r>
              <w:rPr>
                <w:rFonts w:hint="eastAsia" w:ascii="宋体" w:hAnsi="宋体"/>
                <w:szCs w:val="20"/>
                <w:lang w:val="en-US" w:eastAsia="zh-CN" w:bidi="he-IL"/>
              </w:rPr>
              <w:t>8</w:t>
            </w:r>
            <w:r>
              <w:rPr>
                <w:rFonts w:hint="eastAsia" w:ascii="宋体" w:hAnsi="宋体"/>
                <w:szCs w:val="20"/>
                <w:lang w:val="en-US" w:bidi="he-IL"/>
              </w:rPr>
              <w:t>.00万元，每人单价限价为</w:t>
            </w:r>
            <w:r>
              <w:rPr>
                <w:rFonts w:hint="eastAsia" w:ascii="宋体" w:hAnsi="宋体"/>
                <w:szCs w:val="20"/>
                <w:lang w:val="en-US" w:eastAsia="zh-CN" w:bidi="he-IL"/>
              </w:rPr>
              <w:t>8</w:t>
            </w:r>
            <w:r>
              <w:rPr>
                <w:rFonts w:hint="eastAsia" w:ascii="宋体" w:hAnsi="宋体"/>
                <w:szCs w:val="20"/>
                <w:lang w:val="en-US" w:bidi="he-IL"/>
              </w:rPr>
              <w:t>0元/人，暂估约3</w:t>
            </w:r>
            <w:r>
              <w:rPr>
                <w:rFonts w:hint="eastAsia" w:ascii="宋体" w:hAnsi="宋体"/>
                <w:szCs w:val="20"/>
                <w:lang w:val="en-US" w:eastAsia="zh-CN" w:bidi="he-IL"/>
              </w:rPr>
              <w:t>5</w:t>
            </w:r>
            <w:r>
              <w:rPr>
                <w:rFonts w:hint="eastAsia" w:ascii="宋体" w:hAnsi="宋体"/>
                <w:szCs w:val="20"/>
                <w:lang w:val="en-US" w:bidi="he-IL"/>
              </w:rPr>
              <w:t>00人体检</w:t>
            </w:r>
            <w:permEnd w:id="10"/>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54" w:type="dxa"/>
            <w:vMerge w:val="restart"/>
            <w:vAlign w:val="center"/>
          </w:tcPr>
          <w:p>
            <w:pPr>
              <w:spacing w:line="500" w:lineRule="exact"/>
              <w:ind w:right="102"/>
              <w:jc w:val="center"/>
              <w:rPr>
                <w:rFonts w:ascii="宋体" w:hAnsi="宋体" w:cs="Arial"/>
                <w:szCs w:val="21"/>
              </w:rPr>
            </w:pPr>
            <w:r>
              <w:rPr>
                <w:rFonts w:hint="eastAsia" w:ascii="宋体" w:hAnsi="宋体" w:cs="Arial"/>
                <w:szCs w:val="21"/>
              </w:rPr>
              <w:t>6</w:t>
            </w:r>
          </w:p>
        </w:tc>
        <w:tc>
          <w:tcPr>
            <w:tcW w:w="1732" w:type="dxa"/>
            <w:vMerge w:val="restart"/>
            <w:vAlign w:val="center"/>
          </w:tcPr>
          <w:p>
            <w:pPr>
              <w:pStyle w:val="104"/>
              <w:spacing w:line="500" w:lineRule="exact"/>
              <w:ind w:firstLine="0" w:firstLineChars="0"/>
            </w:pPr>
            <w:r>
              <w:rPr>
                <w:rFonts w:hint="eastAsia"/>
              </w:rPr>
              <w:t>项目类别</w:t>
            </w:r>
          </w:p>
        </w:tc>
        <w:tc>
          <w:tcPr>
            <w:tcW w:w="1269" w:type="dxa"/>
            <w:vMerge w:val="restart"/>
            <w:vAlign w:val="center"/>
          </w:tcPr>
          <w:p>
            <w:pPr>
              <w:pStyle w:val="104"/>
              <w:spacing w:line="500" w:lineRule="exact"/>
              <w:ind w:firstLine="199" w:firstLineChars="95"/>
            </w:pPr>
            <w:permStart w:id="11" w:edGrp="everyone"/>
            <w:r>
              <w:rPr>
                <w:rFonts w:hint="eastAsia"/>
              </w:rPr>
              <w:t>□</w:t>
            </w:r>
            <w:permEnd w:id="11"/>
            <w:r>
              <w:rPr>
                <w:rFonts w:hint="eastAsia"/>
              </w:rPr>
              <w:t xml:space="preserve">货物类  </w:t>
            </w:r>
          </w:p>
        </w:tc>
        <w:tc>
          <w:tcPr>
            <w:tcW w:w="5444" w:type="dxa"/>
            <w:vAlign w:val="center"/>
          </w:tcPr>
          <w:p>
            <w:pPr>
              <w:pStyle w:val="104"/>
              <w:spacing w:line="500" w:lineRule="exact"/>
              <w:ind w:firstLine="0" w:firstLineChars="0"/>
            </w:pPr>
            <w:permStart w:id="12" w:edGrp="everyone"/>
            <w:r>
              <w:rPr>
                <w:rFonts w:hint="eastAsia"/>
              </w:rPr>
              <w:t>□</w:t>
            </w:r>
            <w:permEnd w:id="12"/>
            <w:r>
              <w:rPr>
                <w:rFonts w:hint="eastAsia"/>
              </w:rPr>
              <w:t>单一产品采购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54" w:type="dxa"/>
            <w:vMerge w:val="continue"/>
            <w:vAlign w:val="center"/>
          </w:tcPr>
          <w:p>
            <w:pPr>
              <w:spacing w:line="500" w:lineRule="exact"/>
              <w:ind w:right="102"/>
              <w:jc w:val="center"/>
              <w:rPr>
                <w:rFonts w:ascii="宋体" w:hAnsi="宋体" w:cs="Arial"/>
                <w:szCs w:val="21"/>
              </w:rPr>
            </w:pPr>
          </w:p>
        </w:tc>
        <w:tc>
          <w:tcPr>
            <w:tcW w:w="1732" w:type="dxa"/>
            <w:vMerge w:val="continue"/>
            <w:vAlign w:val="center"/>
          </w:tcPr>
          <w:p>
            <w:pPr>
              <w:pStyle w:val="104"/>
              <w:spacing w:line="500" w:lineRule="exact"/>
              <w:ind w:firstLine="0" w:firstLineChars="0"/>
            </w:pPr>
          </w:p>
        </w:tc>
        <w:tc>
          <w:tcPr>
            <w:tcW w:w="1269" w:type="dxa"/>
            <w:vMerge w:val="continue"/>
            <w:vAlign w:val="center"/>
          </w:tcPr>
          <w:p>
            <w:pPr>
              <w:pStyle w:val="104"/>
              <w:spacing w:line="500" w:lineRule="exact"/>
              <w:ind w:firstLine="199" w:firstLineChars="95"/>
            </w:pPr>
          </w:p>
        </w:tc>
        <w:tc>
          <w:tcPr>
            <w:tcW w:w="5444" w:type="dxa"/>
            <w:vAlign w:val="center"/>
          </w:tcPr>
          <w:p>
            <w:pPr>
              <w:pStyle w:val="104"/>
              <w:spacing w:line="500" w:lineRule="exact"/>
              <w:ind w:firstLine="0" w:firstLineChars="0"/>
            </w:pPr>
            <w:permStart w:id="13" w:edGrp="everyone"/>
            <w:r>
              <w:rPr>
                <w:rFonts w:hint="eastAsia"/>
              </w:rPr>
              <w:t>□</w:t>
            </w:r>
            <w:permEnd w:id="13"/>
            <w:r>
              <w:rPr>
                <w:rFonts w:hint="eastAsia"/>
              </w:rPr>
              <w:t xml:space="preserve"> 非单一产品采购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54" w:type="dxa"/>
            <w:vMerge w:val="continue"/>
            <w:vAlign w:val="center"/>
          </w:tcPr>
          <w:p>
            <w:pPr>
              <w:spacing w:line="500" w:lineRule="exact"/>
              <w:ind w:right="102"/>
              <w:jc w:val="center"/>
              <w:rPr>
                <w:rFonts w:ascii="宋体" w:hAnsi="宋体" w:cs="Arial"/>
                <w:szCs w:val="21"/>
              </w:rPr>
            </w:pPr>
          </w:p>
        </w:tc>
        <w:tc>
          <w:tcPr>
            <w:tcW w:w="1732" w:type="dxa"/>
            <w:vMerge w:val="continue"/>
            <w:vAlign w:val="center"/>
          </w:tcPr>
          <w:p>
            <w:pPr>
              <w:pStyle w:val="104"/>
              <w:spacing w:line="500" w:lineRule="exact"/>
              <w:ind w:firstLine="0" w:firstLineChars="0"/>
            </w:pPr>
          </w:p>
        </w:tc>
        <w:tc>
          <w:tcPr>
            <w:tcW w:w="6713" w:type="dxa"/>
            <w:gridSpan w:val="2"/>
            <w:vAlign w:val="center"/>
          </w:tcPr>
          <w:p>
            <w:pPr>
              <w:pStyle w:val="104"/>
              <w:spacing w:line="500" w:lineRule="exact"/>
              <w:ind w:firstLine="199" w:firstLineChars="95"/>
            </w:pPr>
            <w:permStart w:id="14" w:edGrp="everyone"/>
            <w:r>
              <w:rPr>
                <w:rFonts w:hint="eastAsia"/>
              </w:rPr>
              <w:sym w:font="Wingdings 2" w:char="0052"/>
            </w:r>
            <w:permEnd w:id="14"/>
            <w:r>
              <w:rPr>
                <w:rFonts w:hint="eastAsia"/>
              </w:rPr>
              <w:t>服务类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54" w:type="dxa"/>
            <w:vAlign w:val="center"/>
          </w:tcPr>
          <w:p>
            <w:pPr>
              <w:spacing w:line="500" w:lineRule="exact"/>
              <w:ind w:right="102"/>
              <w:jc w:val="center"/>
              <w:rPr>
                <w:rFonts w:ascii="宋体" w:hAnsi="宋体" w:cs="Arial"/>
                <w:szCs w:val="21"/>
              </w:rPr>
            </w:pPr>
            <w:r>
              <w:rPr>
                <w:rFonts w:hint="eastAsia" w:ascii="宋体" w:hAnsi="宋体" w:cs="Arial"/>
                <w:szCs w:val="21"/>
              </w:rPr>
              <w:t>7</w:t>
            </w:r>
          </w:p>
        </w:tc>
        <w:tc>
          <w:tcPr>
            <w:tcW w:w="1732" w:type="dxa"/>
            <w:vAlign w:val="center"/>
          </w:tcPr>
          <w:p>
            <w:pPr>
              <w:pStyle w:val="104"/>
              <w:spacing w:line="500" w:lineRule="exact"/>
              <w:ind w:firstLine="0" w:firstLineChars="0"/>
            </w:pPr>
            <w:r>
              <w:rPr>
                <w:rFonts w:hint="eastAsia"/>
              </w:rPr>
              <w:t>评审办法</w:t>
            </w:r>
          </w:p>
        </w:tc>
        <w:tc>
          <w:tcPr>
            <w:tcW w:w="6713" w:type="dxa"/>
            <w:gridSpan w:val="2"/>
            <w:vAlign w:val="center"/>
          </w:tcPr>
          <w:p>
            <w:pPr>
              <w:pStyle w:val="104"/>
              <w:spacing w:line="500" w:lineRule="exact"/>
              <w:ind w:firstLine="199" w:firstLineChars="95"/>
            </w:pPr>
            <w:permStart w:id="15" w:edGrp="everyone"/>
            <w:r>
              <w:rPr>
                <w:rFonts w:hint="eastAsia"/>
              </w:rPr>
              <w:t>☑</w:t>
            </w:r>
            <w:permEnd w:id="15"/>
            <w:r>
              <w:rPr>
                <w:rFonts w:hint="eastAsia"/>
              </w:rPr>
              <w:t xml:space="preserve">综合评分法 </w:t>
            </w:r>
            <w:permStart w:id="16" w:edGrp="everyone"/>
            <w:r>
              <w:rPr>
                <w:rFonts w:hint="eastAsia"/>
              </w:rPr>
              <w:t>□</w:t>
            </w:r>
            <w:permEnd w:id="16"/>
            <w:r>
              <w:rPr>
                <w:rFonts w:hint="eastAsia"/>
              </w:rPr>
              <w:t>有效最低价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54" w:type="dxa"/>
            <w:vAlign w:val="center"/>
          </w:tcPr>
          <w:p>
            <w:pPr>
              <w:spacing w:line="500" w:lineRule="exact"/>
              <w:ind w:right="102"/>
              <w:jc w:val="center"/>
              <w:rPr>
                <w:rFonts w:ascii="宋体" w:hAnsi="宋体" w:cs="Arial"/>
                <w:szCs w:val="21"/>
              </w:rPr>
            </w:pPr>
            <w:r>
              <w:rPr>
                <w:rFonts w:hint="eastAsia" w:ascii="宋体" w:hAnsi="宋体" w:cs="Arial"/>
                <w:szCs w:val="21"/>
              </w:rPr>
              <w:t>8</w:t>
            </w:r>
          </w:p>
        </w:tc>
        <w:tc>
          <w:tcPr>
            <w:tcW w:w="1732" w:type="dxa"/>
            <w:vAlign w:val="center"/>
          </w:tcPr>
          <w:p>
            <w:pPr>
              <w:pStyle w:val="104"/>
              <w:spacing w:line="500" w:lineRule="exact"/>
              <w:ind w:firstLine="0" w:firstLineChars="0"/>
            </w:pPr>
            <w:r>
              <w:rPr>
                <w:rFonts w:hint="eastAsia"/>
              </w:rPr>
              <w:t>中标人个数</w:t>
            </w:r>
          </w:p>
        </w:tc>
        <w:tc>
          <w:tcPr>
            <w:tcW w:w="6713" w:type="dxa"/>
            <w:gridSpan w:val="2"/>
            <w:vAlign w:val="center"/>
          </w:tcPr>
          <w:p>
            <w:pPr>
              <w:pStyle w:val="104"/>
              <w:spacing w:line="500" w:lineRule="exact"/>
              <w:ind w:firstLine="199" w:firstLineChars="95"/>
            </w:pPr>
            <w:permStart w:id="17" w:edGrp="everyone"/>
            <w:r>
              <w:rPr>
                <w:rFonts w:hint="eastAsia" w:ascii="宋体" w:hAnsi="宋体"/>
                <w:szCs w:val="20"/>
                <w:lang w:val="en-US" w:bidi="he-IL"/>
              </w:rPr>
              <w:t xml:space="preserve"> 1名 </w:t>
            </w:r>
            <w:permEnd w:id="17"/>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554" w:type="dxa"/>
            <w:vAlign w:val="center"/>
          </w:tcPr>
          <w:p>
            <w:pPr>
              <w:spacing w:line="500" w:lineRule="exact"/>
              <w:ind w:right="102"/>
              <w:jc w:val="center"/>
              <w:rPr>
                <w:rFonts w:ascii="宋体" w:hAnsi="宋体" w:cs="Arial"/>
                <w:szCs w:val="21"/>
              </w:rPr>
            </w:pPr>
            <w:r>
              <w:rPr>
                <w:rFonts w:hint="eastAsia" w:ascii="宋体" w:hAnsi="宋体" w:cs="Arial"/>
                <w:szCs w:val="21"/>
              </w:rPr>
              <w:t>9</w:t>
            </w:r>
          </w:p>
        </w:tc>
        <w:tc>
          <w:tcPr>
            <w:tcW w:w="1732" w:type="dxa"/>
            <w:vAlign w:val="center"/>
          </w:tcPr>
          <w:p>
            <w:pPr>
              <w:pStyle w:val="104"/>
              <w:spacing w:line="420" w:lineRule="exact"/>
              <w:ind w:firstLine="0" w:firstLineChars="0"/>
            </w:pPr>
            <w:r>
              <w:rPr>
                <w:rFonts w:hint="eastAsia"/>
              </w:rPr>
              <w:t>招标文件的</w:t>
            </w:r>
          </w:p>
          <w:p>
            <w:pPr>
              <w:pStyle w:val="104"/>
              <w:spacing w:line="420" w:lineRule="exact"/>
              <w:ind w:firstLine="0" w:firstLineChars="0"/>
            </w:pPr>
            <w:r>
              <w:rPr>
                <w:rFonts w:hint="eastAsia"/>
              </w:rPr>
              <w:t>澄清和修改</w:t>
            </w:r>
          </w:p>
        </w:tc>
        <w:tc>
          <w:tcPr>
            <w:tcW w:w="6713" w:type="dxa"/>
            <w:gridSpan w:val="2"/>
            <w:vAlign w:val="center"/>
          </w:tcPr>
          <w:p>
            <w:pPr>
              <w:pStyle w:val="104"/>
              <w:spacing w:line="500" w:lineRule="exact"/>
              <w:ind w:firstLine="199" w:firstLineChars="95"/>
              <w:rPr>
                <w:lang w:bidi="he-IL"/>
              </w:rPr>
            </w:pPr>
            <w:permStart w:id="18" w:edGrp="everyone"/>
            <w:r>
              <w:rPr>
                <w:rFonts w:hint="eastAsia"/>
                <w:lang w:bidi="he-IL"/>
              </w:rPr>
              <w:t>详见“第五章11、招标文件的澄清和修改 ”</w:t>
            </w:r>
            <w:permEnd w:id="18"/>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554" w:type="dxa"/>
            <w:vAlign w:val="center"/>
          </w:tcPr>
          <w:p>
            <w:pPr>
              <w:spacing w:line="500" w:lineRule="exact"/>
              <w:ind w:right="102"/>
              <w:jc w:val="center"/>
              <w:rPr>
                <w:rFonts w:ascii="宋体" w:hAnsi="宋体" w:cs="Arial"/>
                <w:szCs w:val="21"/>
              </w:rPr>
            </w:pPr>
            <w:r>
              <w:rPr>
                <w:rFonts w:hint="eastAsia" w:ascii="宋体" w:hAnsi="宋体" w:cs="Arial"/>
                <w:szCs w:val="21"/>
              </w:rPr>
              <w:t>10</w:t>
            </w:r>
          </w:p>
        </w:tc>
        <w:tc>
          <w:tcPr>
            <w:tcW w:w="1732" w:type="dxa"/>
            <w:vAlign w:val="center"/>
          </w:tcPr>
          <w:p>
            <w:pPr>
              <w:pStyle w:val="104"/>
              <w:spacing w:line="420" w:lineRule="exact"/>
              <w:ind w:firstLine="0" w:firstLineChars="0"/>
            </w:pPr>
            <w:r>
              <w:rPr>
                <w:rFonts w:hint="eastAsia"/>
              </w:rPr>
              <w:t>招标文件的</w:t>
            </w:r>
          </w:p>
          <w:p>
            <w:pPr>
              <w:pStyle w:val="104"/>
              <w:spacing w:line="420" w:lineRule="exact"/>
              <w:ind w:firstLine="0" w:firstLineChars="0"/>
            </w:pPr>
            <w:r>
              <w:rPr>
                <w:rFonts w:hint="eastAsia"/>
              </w:rPr>
              <w:t>质疑和答复</w:t>
            </w:r>
          </w:p>
        </w:tc>
        <w:tc>
          <w:tcPr>
            <w:tcW w:w="6713" w:type="dxa"/>
            <w:gridSpan w:val="2"/>
            <w:vAlign w:val="center"/>
          </w:tcPr>
          <w:p>
            <w:pPr>
              <w:pStyle w:val="104"/>
              <w:spacing w:line="500" w:lineRule="exact"/>
              <w:ind w:firstLine="199" w:firstLineChars="95"/>
              <w:rPr>
                <w:lang w:bidi="he-IL"/>
              </w:rPr>
            </w:pPr>
            <w:permStart w:id="19" w:edGrp="everyone"/>
            <w:r>
              <w:rPr>
                <w:rFonts w:hint="eastAsia"/>
                <w:lang w:bidi="he-IL"/>
              </w:rPr>
              <w:t>详见“第五章12、招标文件的质疑和答复”</w:t>
            </w:r>
            <w:permEnd w:id="19"/>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554" w:type="dxa"/>
            <w:vAlign w:val="center"/>
          </w:tcPr>
          <w:p>
            <w:pPr>
              <w:spacing w:line="500" w:lineRule="exact"/>
              <w:ind w:right="102"/>
              <w:jc w:val="center"/>
              <w:rPr>
                <w:rFonts w:ascii="宋体" w:hAnsi="宋体" w:cs="Arial"/>
                <w:szCs w:val="21"/>
              </w:rPr>
            </w:pPr>
            <w:r>
              <w:rPr>
                <w:rFonts w:hint="eastAsia" w:ascii="宋体" w:hAnsi="宋体" w:cs="Arial"/>
                <w:szCs w:val="21"/>
              </w:rPr>
              <w:t>11</w:t>
            </w:r>
          </w:p>
        </w:tc>
        <w:tc>
          <w:tcPr>
            <w:tcW w:w="1732" w:type="dxa"/>
            <w:vAlign w:val="center"/>
          </w:tcPr>
          <w:p>
            <w:pPr>
              <w:pStyle w:val="104"/>
              <w:spacing w:line="420" w:lineRule="exact"/>
              <w:ind w:firstLine="0" w:firstLineChars="0"/>
            </w:pPr>
            <w:r>
              <w:rPr>
                <w:rFonts w:hint="eastAsia"/>
              </w:rPr>
              <w:t>投标人资格</w:t>
            </w:r>
          </w:p>
          <w:p>
            <w:pPr>
              <w:pStyle w:val="104"/>
              <w:spacing w:line="420" w:lineRule="exact"/>
              <w:ind w:firstLine="420"/>
            </w:pPr>
            <w:r>
              <w:rPr>
                <w:rFonts w:hint="eastAsia"/>
              </w:rPr>
              <w:t>要求</w:t>
            </w:r>
          </w:p>
        </w:tc>
        <w:tc>
          <w:tcPr>
            <w:tcW w:w="6713" w:type="dxa"/>
            <w:gridSpan w:val="2"/>
            <w:vAlign w:val="center"/>
          </w:tcPr>
          <w:p>
            <w:pPr>
              <w:pStyle w:val="104"/>
              <w:spacing w:line="500" w:lineRule="exact"/>
              <w:ind w:firstLine="199" w:firstLineChars="95"/>
              <w:rPr>
                <w:lang w:val="en-US"/>
              </w:rPr>
            </w:pPr>
            <w:permStart w:id="20" w:edGrp="everyone"/>
            <w:r>
              <w:rPr>
                <w:rFonts w:hint="eastAsia"/>
                <w:lang w:val="en-US"/>
              </w:rPr>
              <w:t>详见招标公告</w:t>
            </w:r>
            <w:permEnd w:id="20"/>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54" w:type="dxa"/>
            <w:vAlign w:val="center"/>
          </w:tcPr>
          <w:p>
            <w:pPr>
              <w:spacing w:line="500" w:lineRule="exact"/>
              <w:jc w:val="center"/>
              <w:rPr>
                <w:rFonts w:ascii="宋体" w:hAnsi="宋体" w:cs="Arial"/>
                <w:szCs w:val="21"/>
              </w:rPr>
            </w:pPr>
            <w:r>
              <w:rPr>
                <w:rFonts w:hint="eastAsia" w:ascii="宋体" w:hAnsi="宋体" w:cs="Arial"/>
                <w:szCs w:val="21"/>
              </w:rPr>
              <w:t>12</w:t>
            </w:r>
          </w:p>
        </w:tc>
        <w:tc>
          <w:tcPr>
            <w:tcW w:w="1732" w:type="dxa"/>
            <w:vAlign w:val="center"/>
          </w:tcPr>
          <w:p>
            <w:pPr>
              <w:pStyle w:val="104"/>
              <w:spacing w:line="500" w:lineRule="exact"/>
              <w:ind w:firstLine="0" w:firstLineChars="0"/>
              <w:rPr>
                <w:u w:val="single"/>
                <w:lang w:val="en-US"/>
              </w:rPr>
            </w:pPr>
            <w:r>
              <w:rPr>
                <w:lang w:val="en-US"/>
              </w:rPr>
              <w:t>投标保证金</w:t>
            </w:r>
          </w:p>
        </w:tc>
        <w:tc>
          <w:tcPr>
            <w:tcW w:w="6713" w:type="dxa"/>
            <w:gridSpan w:val="2"/>
            <w:vAlign w:val="center"/>
          </w:tcPr>
          <w:p>
            <w:pPr>
              <w:pStyle w:val="104"/>
              <w:spacing w:line="500" w:lineRule="exact"/>
              <w:ind w:firstLine="199" w:firstLineChars="95"/>
              <w:rPr>
                <w:lang w:val="en-US"/>
              </w:rPr>
            </w:pPr>
            <w:r>
              <w:rPr>
                <w:rFonts w:hint="eastAsia"/>
                <w:lang w:val="en-US"/>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54" w:type="dxa"/>
            <w:vAlign w:val="center"/>
          </w:tcPr>
          <w:p>
            <w:pPr>
              <w:spacing w:line="500" w:lineRule="exact"/>
              <w:jc w:val="center"/>
              <w:rPr>
                <w:rFonts w:ascii="宋体" w:hAnsi="宋体" w:cs="Arial"/>
                <w:szCs w:val="21"/>
              </w:rPr>
            </w:pPr>
            <w:r>
              <w:rPr>
                <w:rFonts w:hint="eastAsia" w:ascii="宋体" w:hAnsi="宋体" w:cs="Arial"/>
                <w:szCs w:val="21"/>
              </w:rPr>
              <w:t>13</w:t>
            </w:r>
          </w:p>
        </w:tc>
        <w:tc>
          <w:tcPr>
            <w:tcW w:w="1732" w:type="dxa"/>
            <w:vAlign w:val="center"/>
          </w:tcPr>
          <w:p>
            <w:pPr>
              <w:pStyle w:val="104"/>
              <w:spacing w:line="500" w:lineRule="exact"/>
              <w:ind w:firstLine="0" w:firstLineChars="0"/>
              <w:rPr>
                <w:lang w:val="en-US"/>
              </w:rPr>
            </w:pPr>
            <w:r>
              <w:rPr>
                <w:rFonts w:hint="eastAsia"/>
                <w:lang w:val="en-US"/>
              </w:rPr>
              <w:t>投标文件份数</w:t>
            </w:r>
          </w:p>
        </w:tc>
        <w:tc>
          <w:tcPr>
            <w:tcW w:w="6713" w:type="dxa"/>
            <w:gridSpan w:val="2"/>
            <w:vAlign w:val="center"/>
          </w:tcPr>
          <w:p>
            <w:pPr>
              <w:pStyle w:val="104"/>
              <w:spacing w:line="500" w:lineRule="exact"/>
              <w:ind w:firstLine="0" w:firstLineChars="0"/>
            </w:pPr>
            <w:r>
              <w:rPr>
                <w:rFonts w:hint="eastAsia"/>
              </w:rPr>
              <w:t>提交</w:t>
            </w:r>
            <w:r>
              <w:rPr>
                <w:rFonts w:hint="eastAsia"/>
                <w:lang w:val="en-US"/>
              </w:rPr>
              <w:t>5份纸质</w:t>
            </w:r>
            <w:r>
              <w:rPr>
                <w:rFonts w:hint="eastAsia"/>
              </w:rPr>
              <w:t>投标响应文件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554" w:type="dxa"/>
            <w:vAlign w:val="center"/>
          </w:tcPr>
          <w:p>
            <w:pPr>
              <w:spacing w:line="500" w:lineRule="exact"/>
              <w:jc w:val="center"/>
              <w:rPr>
                <w:rFonts w:ascii="宋体" w:hAnsi="宋体" w:cs="Arial"/>
                <w:szCs w:val="21"/>
              </w:rPr>
            </w:pPr>
            <w:r>
              <w:rPr>
                <w:rFonts w:hint="eastAsia" w:ascii="宋体" w:hAnsi="宋体" w:cs="Arial"/>
                <w:szCs w:val="21"/>
              </w:rPr>
              <w:t>14</w:t>
            </w:r>
          </w:p>
        </w:tc>
        <w:tc>
          <w:tcPr>
            <w:tcW w:w="1732" w:type="dxa"/>
            <w:vAlign w:val="center"/>
          </w:tcPr>
          <w:p>
            <w:pPr>
              <w:pStyle w:val="104"/>
              <w:spacing w:line="500" w:lineRule="exact"/>
              <w:ind w:firstLine="0" w:firstLineChars="0"/>
              <w:rPr>
                <w:lang w:val="en-US"/>
              </w:rPr>
            </w:pPr>
            <w:r>
              <w:rPr>
                <w:rFonts w:hint="eastAsia"/>
                <w:lang w:val="en-US"/>
              </w:rPr>
              <w:t>投标文件装订密封要求</w:t>
            </w:r>
          </w:p>
        </w:tc>
        <w:tc>
          <w:tcPr>
            <w:tcW w:w="6713" w:type="dxa"/>
            <w:gridSpan w:val="2"/>
            <w:vAlign w:val="center"/>
          </w:tcPr>
          <w:p>
            <w:pPr>
              <w:pStyle w:val="104"/>
              <w:spacing w:line="500" w:lineRule="exact"/>
              <w:ind w:firstLine="199" w:firstLineChars="95"/>
            </w:pPr>
            <w:permStart w:id="21" w:edGrp="everyone"/>
            <w:r>
              <w:rPr>
                <w:rFonts w:hint="eastAsia"/>
                <w:lang w:bidi="he-IL"/>
              </w:rPr>
              <w:t>详见“第五章</w:t>
            </w:r>
            <w:r>
              <w:rPr>
                <w:rFonts w:hint="eastAsia"/>
              </w:rPr>
              <w:t>1</w:t>
            </w:r>
            <w:r>
              <w:rPr>
                <w:rFonts w:hint="eastAsia"/>
                <w:lang w:val="en-US"/>
              </w:rPr>
              <w:t>9.3</w:t>
            </w:r>
            <w:r>
              <w:rPr>
                <w:rFonts w:hint="eastAsia" w:ascii="宋体" w:hAnsi="宋体" w:cs="Arial"/>
                <w:b/>
                <w:bCs/>
                <w:szCs w:val="21"/>
              </w:rPr>
              <w:t>投标文件的密封、标记和装订</w:t>
            </w:r>
            <w:r>
              <w:rPr>
                <w:rFonts w:hint="eastAsia"/>
              </w:rPr>
              <w:t>”</w:t>
            </w:r>
            <w:permEnd w:id="21"/>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54" w:type="dxa"/>
            <w:vAlign w:val="center"/>
          </w:tcPr>
          <w:p>
            <w:pPr>
              <w:spacing w:line="500" w:lineRule="exact"/>
              <w:jc w:val="center"/>
              <w:rPr>
                <w:rFonts w:ascii="宋体" w:hAnsi="宋体" w:cs="Arial"/>
                <w:szCs w:val="21"/>
              </w:rPr>
            </w:pPr>
            <w:r>
              <w:rPr>
                <w:rFonts w:hint="eastAsia" w:ascii="宋体" w:hAnsi="宋体" w:cs="Arial"/>
                <w:szCs w:val="21"/>
              </w:rPr>
              <w:t>15</w:t>
            </w:r>
          </w:p>
        </w:tc>
        <w:tc>
          <w:tcPr>
            <w:tcW w:w="1732" w:type="dxa"/>
            <w:vAlign w:val="center"/>
          </w:tcPr>
          <w:p>
            <w:pPr>
              <w:pStyle w:val="104"/>
              <w:spacing w:line="500" w:lineRule="exact"/>
              <w:ind w:firstLine="0" w:firstLineChars="0"/>
              <w:rPr>
                <w:lang w:val="en-US"/>
              </w:rPr>
            </w:pPr>
            <w:r>
              <w:rPr>
                <w:rFonts w:hint="eastAsia"/>
                <w:lang w:val="en-US"/>
              </w:rPr>
              <w:t>投标文件格式</w:t>
            </w:r>
          </w:p>
        </w:tc>
        <w:tc>
          <w:tcPr>
            <w:tcW w:w="6713" w:type="dxa"/>
            <w:gridSpan w:val="2"/>
            <w:vAlign w:val="center"/>
          </w:tcPr>
          <w:p>
            <w:pPr>
              <w:pStyle w:val="104"/>
              <w:spacing w:line="500" w:lineRule="exact"/>
              <w:ind w:firstLine="199" w:firstLineChars="95"/>
            </w:pPr>
            <w:permStart w:id="22" w:edGrp="everyone"/>
            <w:r>
              <w:rPr>
                <w:rFonts w:hint="eastAsia"/>
                <w:lang w:val="en-US" w:bidi="he-IL"/>
              </w:rPr>
              <w:t>详见第七章</w:t>
            </w:r>
            <w:permEnd w:id="22"/>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54" w:type="dxa"/>
            <w:vAlign w:val="center"/>
          </w:tcPr>
          <w:p>
            <w:pPr>
              <w:spacing w:line="500" w:lineRule="exact"/>
              <w:jc w:val="center"/>
              <w:rPr>
                <w:rFonts w:ascii="宋体" w:hAnsi="宋体" w:cs="Arial"/>
                <w:szCs w:val="21"/>
              </w:rPr>
            </w:pPr>
            <w:r>
              <w:rPr>
                <w:rFonts w:hint="eastAsia" w:ascii="宋体" w:hAnsi="宋体" w:cs="Arial"/>
                <w:szCs w:val="21"/>
              </w:rPr>
              <w:t>16</w:t>
            </w:r>
          </w:p>
        </w:tc>
        <w:tc>
          <w:tcPr>
            <w:tcW w:w="1732" w:type="dxa"/>
            <w:vAlign w:val="center"/>
          </w:tcPr>
          <w:p>
            <w:pPr>
              <w:pStyle w:val="104"/>
              <w:spacing w:line="500" w:lineRule="exact"/>
              <w:ind w:firstLine="0" w:firstLineChars="0"/>
              <w:rPr>
                <w:lang w:val="en-US"/>
              </w:rPr>
            </w:pPr>
            <w:r>
              <w:rPr>
                <w:rFonts w:hint="eastAsia"/>
                <w:lang w:val="en-US"/>
              </w:rPr>
              <w:t>履约时间</w:t>
            </w:r>
          </w:p>
        </w:tc>
        <w:tc>
          <w:tcPr>
            <w:tcW w:w="6713" w:type="dxa"/>
            <w:gridSpan w:val="2"/>
            <w:vAlign w:val="center"/>
          </w:tcPr>
          <w:p>
            <w:pPr>
              <w:pStyle w:val="104"/>
              <w:spacing w:line="500" w:lineRule="exact"/>
              <w:ind w:firstLine="199" w:firstLineChars="95"/>
            </w:pPr>
            <w:permStart w:id="23" w:edGrp="everyone"/>
            <w:r>
              <w:rPr>
                <w:rFonts w:hint="eastAsia"/>
                <w:lang w:val="en-US" w:bidi="he-IL"/>
              </w:rPr>
              <w:t>履约时间 签订合同后</w:t>
            </w:r>
            <w:r>
              <w:rPr>
                <w:rFonts w:hint="eastAsia"/>
                <w:u w:val="single"/>
                <w:lang w:val="en-US" w:bidi="he-IL"/>
              </w:rPr>
              <w:t xml:space="preserve"> 5 </w:t>
            </w:r>
            <w:r>
              <w:rPr>
                <w:rFonts w:hint="eastAsia"/>
                <w:lang w:val="en-US" w:bidi="he-IL"/>
              </w:rPr>
              <w:t>日内完成服务。</w:t>
            </w:r>
            <w:permEnd w:id="23"/>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554" w:type="dxa"/>
            <w:vAlign w:val="center"/>
          </w:tcPr>
          <w:p>
            <w:pPr>
              <w:spacing w:line="500" w:lineRule="exact"/>
              <w:jc w:val="center"/>
              <w:rPr>
                <w:rFonts w:ascii="宋体" w:hAnsi="宋体" w:cs="Arial"/>
                <w:szCs w:val="21"/>
              </w:rPr>
            </w:pPr>
            <w:r>
              <w:rPr>
                <w:rFonts w:hint="eastAsia" w:ascii="宋体" w:hAnsi="宋体" w:cs="Arial"/>
                <w:szCs w:val="21"/>
              </w:rPr>
              <w:t>17</w:t>
            </w:r>
          </w:p>
        </w:tc>
        <w:tc>
          <w:tcPr>
            <w:tcW w:w="1732" w:type="dxa"/>
            <w:vAlign w:val="center"/>
          </w:tcPr>
          <w:p>
            <w:pPr>
              <w:pStyle w:val="104"/>
              <w:spacing w:line="500" w:lineRule="exact"/>
              <w:ind w:firstLine="0" w:firstLineChars="0"/>
            </w:pPr>
            <w:r>
              <w:rPr>
                <w:rFonts w:hint="eastAsia"/>
              </w:rPr>
              <w:t>投标截止时间和开标时间</w:t>
            </w:r>
          </w:p>
        </w:tc>
        <w:tc>
          <w:tcPr>
            <w:tcW w:w="6713" w:type="dxa"/>
            <w:gridSpan w:val="2"/>
            <w:vAlign w:val="center"/>
          </w:tcPr>
          <w:p>
            <w:pPr>
              <w:pStyle w:val="104"/>
              <w:spacing w:line="500" w:lineRule="exact"/>
              <w:ind w:firstLine="199" w:firstLineChars="95"/>
            </w:pPr>
            <w:permStart w:id="24" w:edGrp="everyone"/>
            <w:r>
              <w:rPr>
                <w:rFonts w:hint="eastAsia"/>
              </w:rPr>
              <w:t>投标截止时间：20</w:t>
            </w:r>
            <w:r>
              <w:rPr>
                <w:rFonts w:hint="eastAsia"/>
                <w:lang w:val="en-US"/>
              </w:rPr>
              <w:t>2</w:t>
            </w:r>
            <w:r>
              <w:rPr>
                <w:rFonts w:hint="eastAsia"/>
                <w:lang w:val="en-US" w:eastAsia="zh-CN"/>
              </w:rPr>
              <w:t>2</w:t>
            </w:r>
            <w:r>
              <w:rPr>
                <w:rFonts w:hint="eastAsia"/>
              </w:rPr>
              <w:t xml:space="preserve"> 年 </w:t>
            </w:r>
            <w:r>
              <w:rPr>
                <w:rFonts w:hint="eastAsia"/>
                <w:lang w:val="en-US" w:eastAsia="zh-CN"/>
              </w:rPr>
              <w:t>9</w:t>
            </w:r>
            <w:r>
              <w:rPr>
                <w:rFonts w:hint="eastAsia"/>
              </w:rPr>
              <w:t xml:space="preserve">月 </w:t>
            </w:r>
            <w:r>
              <w:rPr>
                <w:rFonts w:hint="eastAsia"/>
                <w:lang w:val="en-US"/>
              </w:rPr>
              <w:t>2</w:t>
            </w:r>
            <w:r>
              <w:rPr>
                <w:rFonts w:hint="eastAsia"/>
                <w:lang w:val="en-US" w:eastAsia="zh-CN"/>
              </w:rPr>
              <w:t>5</w:t>
            </w:r>
            <w:r>
              <w:rPr>
                <w:rFonts w:hint="eastAsia"/>
                <w:lang w:val="en-US"/>
              </w:rPr>
              <w:t xml:space="preserve">  </w:t>
            </w:r>
            <w:r>
              <w:rPr>
                <w:rFonts w:hint="eastAsia"/>
              </w:rPr>
              <w:t xml:space="preserve">日 </w:t>
            </w:r>
            <w:r>
              <w:rPr>
                <w:rFonts w:hint="eastAsia"/>
                <w:lang w:val="en-US"/>
              </w:rPr>
              <w:t>17</w:t>
            </w:r>
            <w:r>
              <w:rPr>
                <w:rFonts w:hint="eastAsia"/>
              </w:rPr>
              <w:t>时止。</w:t>
            </w:r>
          </w:p>
          <w:p>
            <w:pPr>
              <w:pStyle w:val="104"/>
              <w:spacing w:line="500" w:lineRule="exact"/>
              <w:ind w:firstLine="199" w:firstLineChars="95"/>
            </w:pPr>
            <w:r>
              <w:rPr>
                <w:rFonts w:hint="eastAsia"/>
              </w:rPr>
              <w:t>开标时间：20</w:t>
            </w:r>
            <w:r>
              <w:rPr>
                <w:rFonts w:hint="eastAsia"/>
                <w:lang w:val="en-US"/>
              </w:rPr>
              <w:t>2</w:t>
            </w:r>
            <w:r>
              <w:rPr>
                <w:rFonts w:hint="eastAsia"/>
                <w:lang w:val="en-US" w:eastAsia="zh-CN"/>
              </w:rPr>
              <w:t>2</w:t>
            </w:r>
            <w:r>
              <w:rPr>
                <w:rFonts w:hint="eastAsia"/>
              </w:rPr>
              <w:t xml:space="preserve">年 </w:t>
            </w:r>
            <w:r>
              <w:rPr>
                <w:rFonts w:hint="eastAsia"/>
                <w:lang w:val="en-US" w:eastAsia="zh-CN"/>
              </w:rPr>
              <w:t>9</w:t>
            </w:r>
            <w:r>
              <w:rPr>
                <w:rFonts w:hint="eastAsia"/>
              </w:rPr>
              <w:t xml:space="preserve">月 </w:t>
            </w:r>
            <w:r>
              <w:rPr>
                <w:rFonts w:hint="eastAsia"/>
                <w:lang w:val="en-US"/>
              </w:rPr>
              <w:t>2</w:t>
            </w:r>
            <w:r>
              <w:rPr>
                <w:rFonts w:hint="eastAsia"/>
                <w:lang w:val="en-US" w:eastAsia="zh-CN"/>
              </w:rPr>
              <w:t>6</w:t>
            </w:r>
            <w:r>
              <w:rPr>
                <w:rFonts w:hint="eastAsia"/>
                <w:lang w:val="en-US"/>
              </w:rPr>
              <w:t xml:space="preserve">  </w:t>
            </w:r>
            <w:r>
              <w:rPr>
                <w:rFonts w:hint="eastAsia"/>
              </w:rPr>
              <w:t>日</w:t>
            </w:r>
            <w:r>
              <w:rPr>
                <w:rFonts w:hint="eastAsia"/>
                <w:lang w:val="en-US"/>
              </w:rPr>
              <w:t>15</w:t>
            </w:r>
            <w:r>
              <w:rPr>
                <w:rFonts w:hint="eastAsia"/>
              </w:rPr>
              <w:t>时0分</w:t>
            </w:r>
            <w:permEnd w:id="24"/>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554" w:type="dxa"/>
            <w:vAlign w:val="center"/>
          </w:tcPr>
          <w:p>
            <w:pPr>
              <w:spacing w:line="500" w:lineRule="exact"/>
              <w:jc w:val="center"/>
              <w:rPr>
                <w:rFonts w:ascii="宋体" w:hAnsi="宋体" w:cs="Arial"/>
                <w:szCs w:val="21"/>
              </w:rPr>
            </w:pPr>
            <w:r>
              <w:rPr>
                <w:rFonts w:hint="eastAsia" w:ascii="宋体" w:hAnsi="宋体" w:cs="Arial"/>
                <w:szCs w:val="21"/>
              </w:rPr>
              <w:t>18</w:t>
            </w:r>
          </w:p>
        </w:tc>
        <w:tc>
          <w:tcPr>
            <w:tcW w:w="1732" w:type="dxa"/>
            <w:vAlign w:val="center"/>
          </w:tcPr>
          <w:p>
            <w:pPr>
              <w:pStyle w:val="104"/>
              <w:spacing w:line="460" w:lineRule="exact"/>
              <w:ind w:firstLine="0" w:firstLineChars="0"/>
            </w:pPr>
            <w:r>
              <w:rPr>
                <w:rFonts w:hint="eastAsia"/>
              </w:rPr>
              <w:t>投标文件递交地点</w:t>
            </w:r>
          </w:p>
        </w:tc>
        <w:tc>
          <w:tcPr>
            <w:tcW w:w="6713" w:type="dxa"/>
            <w:gridSpan w:val="2"/>
            <w:vAlign w:val="center"/>
          </w:tcPr>
          <w:p>
            <w:pPr>
              <w:pStyle w:val="104"/>
              <w:spacing w:line="500" w:lineRule="exact"/>
              <w:ind w:firstLine="199" w:firstLineChars="95"/>
            </w:pPr>
            <w:r>
              <w:rPr>
                <w:rFonts w:hint="eastAsia"/>
                <w:u w:val="single"/>
              </w:rPr>
              <w:t>皖北卫生职业学院</w:t>
            </w:r>
            <w:r>
              <w:rPr>
                <w:rFonts w:hint="eastAsia"/>
                <w:u w:val="single"/>
                <w:lang w:val="en-US"/>
              </w:rPr>
              <w:t>图书馆北三楼录播室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54" w:type="dxa"/>
            <w:vAlign w:val="center"/>
          </w:tcPr>
          <w:p>
            <w:pPr>
              <w:spacing w:line="500" w:lineRule="exact"/>
              <w:jc w:val="center"/>
              <w:rPr>
                <w:rFonts w:ascii="宋体" w:hAnsi="宋体" w:cs="Arial"/>
                <w:szCs w:val="21"/>
              </w:rPr>
            </w:pPr>
            <w:r>
              <w:rPr>
                <w:rFonts w:hint="eastAsia" w:ascii="宋体" w:hAnsi="宋体" w:cs="Arial"/>
                <w:szCs w:val="21"/>
              </w:rPr>
              <w:t>19</w:t>
            </w:r>
          </w:p>
        </w:tc>
        <w:tc>
          <w:tcPr>
            <w:tcW w:w="1732" w:type="dxa"/>
            <w:vAlign w:val="center"/>
          </w:tcPr>
          <w:p>
            <w:pPr>
              <w:pStyle w:val="104"/>
              <w:spacing w:line="500" w:lineRule="exact"/>
              <w:ind w:firstLine="0" w:firstLineChars="0"/>
            </w:pPr>
            <w:r>
              <w:t>投标有效期</w:t>
            </w:r>
          </w:p>
        </w:tc>
        <w:tc>
          <w:tcPr>
            <w:tcW w:w="6713" w:type="dxa"/>
            <w:gridSpan w:val="2"/>
            <w:vAlign w:val="center"/>
          </w:tcPr>
          <w:p>
            <w:pPr>
              <w:pStyle w:val="104"/>
              <w:spacing w:line="500" w:lineRule="exact"/>
              <w:ind w:firstLine="199" w:firstLineChars="95"/>
            </w:pPr>
            <w:permStart w:id="25" w:edGrp="everyone"/>
            <w:r>
              <w:t>开标后</w:t>
            </w:r>
            <w:r>
              <w:rPr>
                <w:rFonts w:hint="eastAsia"/>
              </w:rPr>
              <w:t>60</w:t>
            </w:r>
            <w:r>
              <w:t>天</w:t>
            </w:r>
            <w:permEnd w:id="25"/>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54" w:type="dxa"/>
            <w:vAlign w:val="center"/>
          </w:tcPr>
          <w:p>
            <w:pPr>
              <w:spacing w:line="500" w:lineRule="exact"/>
              <w:jc w:val="center"/>
              <w:rPr>
                <w:rFonts w:ascii="宋体" w:hAnsi="宋体" w:cs="Arial"/>
                <w:szCs w:val="21"/>
              </w:rPr>
            </w:pPr>
            <w:r>
              <w:rPr>
                <w:rFonts w:hint="eastAsia" w:ascii="宋体" w:hAnsi="宋体" w:cs="Arial"/>
                <w:szCs w:val="21"/>
              </w:rPr>
              <w:t>20</w:t>
            </w:r>
          </w:p>
        </w:tc>
        <w:tc>
          <w:tcPr>
            <w:tcW w:w="1732" w:type="dxa"/>
            <w:vAlign w:val="center"/>
          </w:tcPr>
          <w:p>
            <w:pPr>
              <w:pStyle w:val="104"/>
              <w:spacing w:line="500" w:lineRule="exact"/>
              <w:ind w:firstLine="0" w:firstLineChars="0"/>
            </w:pPr>
            <w:r>
              <w:rPr>
                <w:rFonts w:hint="eastAsia"/>
              </w:rPr>
              <w:t>公告公示媒介</w:t>
            </w:r>
          </w:p>
        </w:tc>
        <w:tc>
          <w:tcPr>
            <w:tcW w:w="6713" w:type="dxa"/>
            <w:gridSpan w:val="2"/>
            <w:vAlign w:val="center"/>
          </w:tcPr>
          <w:p>
            <w:pPr>
              <w:pStyle w:val="104"/>
              <w:spacing w:line="500" w:lineRule="exact"/>
              <w:ind w:firstLine="0" w:firstLineChars="0"/>
            </w:pPr>
            <w:r>
              <w:rPr>
                <w:rFonts w:hint="eastAsia"/>
                <w:lang w:val="en-US"/>
              </w:rPr>
              <w:t>皖北卫生职业学院网站</w:t>
            </w:r>
            <w:r>
              <w:rPr>
                <w:rFonts w:hint="eastAsia"/>
              </w:rPr>
              <w:t>发布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trPr>
        <w:tc>
          <w:tcPr>
            <w:tcW w:w="554" w:type="dxa"/>
            <w:vAlign w:val="center"/>
          </w:tcPr>
          <w:p>
            <w:pPr>
              <w:spacing w:line="500" w:lineRule="exact"/>
              <w:jc w:val="center"/>
              <w:rPr>
                <w:rFonts w:ascii="宋体" w:hAnsi="宋体" w:cs="Arial"/>
                <w:szCs w:val="21"/>
              </w:rPr>
            </w:pPr>
            <w:r>
              <w:rPr>
                <w:rFonts w:hint="eastAsia" w:ascii="宋体" w:hAnsi="宋体" w:cs="Arial"/>
                <w:szCs w:val="21"/>
              </w:rPr>
              <w:t>21</w:t>
            </w:r>
          </w:p>
        </w:tc>
        <w:tc>
          <w:tcPr>
            <w:tcW w:w="1732" w:type="dxa"/>
            <w:vAlign w:val="center"/>
          </w:tcPr>
          <w:p>
            <w:pPr>
              <w:pStyle w:val="104"/>
              <w:spacing w:line="500" w:lineRule="exact"/>
              <w:ind w:firstLine="0" w:firstLineChars="0"/>
            </w:pPr>
            <w:r>
              <w:rPr>
                <w:rFonts w:hint="eastAsia"/>
              </w:rPr>
              <w:t>其它</w:t>
            </w:r>
          </w:p>
        </w:tc>
        <w:tc>
          <w:tcPr>
            <w:tcW w:w="6713" w:type="dxa"/>
            <w:gridSpan w:val="2"/>
            <w:vAlign w:val="center"/>
          </w:tcPr>
          <w:p>
            <w:pPr>
              <w:pStyle w:val="105"/>
              <w:spacing w:line="440" w:lineRule="atLeast"/>
              <w:rPr>
                <w:rFonts w:ascii="宋体" w:hAnsi="宋体" w:cs="Arial"/>
                <w:b/>
              </w:rPr>
            </w:pPr>
            <w:r>
              <w:rPr>
                <w:rFonts w:hint="eastAsia" w:ascii="宋体" w:hAnsi="宋体" w:cs="Arial"/>
                <w:b/>
              </w:rPr>
              <w:t>1、法定代表人参加投标的应提供法定代表人身份证明；</w:t>
            </w:r>
          </w:p>
          <w:p>
            <w:pPr>
              <w:pStyle w:val="105"/>
              <w:spacing w:line="440" w:lineRule="atLeast"/>
              <w:rPr>
                <w:rFonts w:ascii="宋体" w:hAnsi="宋体" w:cs="Arial"/>
                <w:b/>
              </w:rPr>
            </w:pPr>
            <w:r>
              <w:rPr>
                <w:rFonts w:hint="eastAsia" w:ascii="宋体" w:hAnsi="宋体" w:cs="Arial"/>
                <w:b/>
              </w:rPr>
              <w:t>2、授权委托代理人参加投标的须提供法定代表人授权委托书及本人身份证。</w:t>
            </w:r>
          </w:p>
        </w:tc>
      </w:tr>
    </w:tbl>
    <w:p>
      <w:pPr>
        <w:pStyle w:val="2"/>
        <w:rPr>
          <w:rFonts w:hint="eastAsia"/>
        </w:rPr>
      </w:pPr>
      <w:bookmarkStart w:id="10" w:name="_Hlt516969057"/>
      <w:bookmarkEnd w:id="10"/>
      <w:bookmarkStart w:id="11" w:name="_Toc482084457"/>
      <w:bookmarkStart w:id="12" w:name="_Toc19096"/>
      <w:bookmarkStart w:id="13" w:name="_Toc220232390"/>
    </w:p>
    <w:p>
      <w:pPr>
        <w:pStyle w:val="5"/>
        <w:ind w:firstLine="2731" w:firstLineChars="850"/>
        <w:jc w:val="both"/>
      </w:pPr>
      <w:r>
        <w:rPr>
          <w:rFonts w:hint="eastAsia"/>
        </w:rPr>
        <w:t>第三章 货物服务需求一览表</w:t>
      </w:r>
      <w:bookmarkEnd w:id="11"/>
      <w:bookmarkEnd w:id="12"/>
      <w:bookmarkEnd w:id="13"/>
    </w:p>
    <w:p>
      <w:pPr>
        <w:pStyle w:val="6"/>
      </w:pPr>
      <w:bookmarkStart w:id="14" w:name="_Toc293560326"/>
      <w:bookmarkStart w:id="15" w:name="_Toc16216"/>
      <w:bookmarkStart w:id="16" w:name="_Toc462234311"/>
      <w:bookmarkStart w:id="17" w:name="_Toc482084458"/>
      <w:bookmarkStart w:id="18" w:name="_Toc20908"/>
      <w:permStart w:id="26" w:edGrp="everyone"/>
      <w:r>
        <w:rPr>
          <w:rFonts w:hint="eastAsia"/>
        </w:rPr>
        <w:t>一、货物服务</w:t>
      </w:r>
      <w:bookmarkEnd w:id="14"/>
      <w:r>
        <w:rPr>
          <w:rFonts w:hint="eastAsia"/>
        </w:rPr>
        <w:t>清单及技术要求</w:t>
      </w:r>
      <w:bookmarkEnd w:id="15"/>
      <w:bookmarkEnd w:id="16"/>
      <w:bookmarkEnd w:id="17"/>
      <w:bookmarkEnd w:id="18"/>
      <w:bookmarkStart w:id="19" w:name="_Toc293560328"/>
    </w:p>
    <w:bookmarkEnd w:id="19"/>
    <w:p>
      <w:pPr>
        <w:spacing w:line="360" w:lineRule="auto"/>
        <w:ind w:firstLine="512" w:firstLineChars="200"/>
        <w:rPr>
          <w:rFonts w:ascii="宋体" w:hAnsi="宋体" w:cs="宋体"/>
          <w:spacing w:val="8"/>
          <w:kern w:val="0"/>
          <w:sz w:val="24"/>
          <w:szCs w:val="24"/>
          <w:shd w:val="clear" w:color="auto" w:fill="FFFFFF"/>
        </w:rPr>
      </w:pPr>
      <w:r>
        <w:rPr>
          <w:rFonts w:hint="eastAsia" w:ascii="宋体" w:hAnsi="宋体" w:cs="宋体"/>
          <w:spacing w:val="8"/>
          <w:kern w:val="0"/>
          <w:sz w:val="24"/>
          <w:szCs w:val="24"/>
          <w:shd w:val="clear" w:color="auto" w:fill="FFFFFF"/>
        </w:rPr>
        <w:t>1、本次招标项目为202</w:t>
      </w:r>
      <w:r>
        <w:rPr>
          <w:rFonts w:hint="eastAsia" w:ascii="宋体" w:hAnsi="宋体" w:cs="宋体"/>
          <w:spacing w:val="8"/>
          <w:kern w:val="0"/>
          <w:sz w:val="24"/>
          <w:szCs w:val="24"/>
          <w:shd w:val="clear" w:color="auto" w:fill="FFFFFF"/>
          <w:lang w:val="en-US" w:eastAsia="zh-CN"/>
        </w:rPr>
        <w:t>2</w:t>
      </w:r>
      <w:r>
        <w:rPr>
          <w:rFonts w:hint="eastAsia" w:ascii="宋体" w:hAnsi="宋体" w:cs="宋体"/>
          <w:spacing w:val="8"/>
          <w:kern w:val="0"/>
          <w:sz w:val="24"/>
          <w:szCs w:val="24"/>
          <w:shd w:val="clear" w:color="auto" w:fill="FFFFFF"/>
        </w:rPr>
        <w:t>级学生</w:t>
      </w:r>
      <w:r>
        <w:rPr>
          <w:rFonts w:hint="eastAsia" w:ascii="宋体" w:hAnsi="宋体" w:cs="宋体"/>
          <w:spacing w:val="8"/>
          <w:kern w:val="0"/>
          <w:sz w:val="24"/>
          <w:szCs w:val="24"/>
          <w:shd w:val="clear" w:color="auto" w:fill="FFFFFF"/>
          <w:lang w:val="en-US" w:eastAsia="zh-CN"/>
        </w:rPr>
        <w:t>结核病筛查</w:t>
      </w:r>
      <w:r>
        <w:rPr>
          <w:rFonts w:hint="eastAsia" w:ascii="宋体" w:hAnsi="宋体" w:cs="宋体"/>
          <w:spacing w:val="8"/>
          <w:kern w:val="0"/>
          <w:sz w:val="24"/>
          <w:szCs w:val="24"/>
          <w:shd w:val="clear" w:color="auto" w:fill="FFFFFF"/>
          <w:lang w:eastAsia="zh-CN"/>
        </w:rPr>
        <w:t>体检采购（二次）</w:t>
      </w:r>
      <w:r>
        <w:rPr>
          <w:rFonts w:hint="eastAsia" w:ascii="宋体" w:hAnsi="宋体" w:cs="宋体"/>
          <w:spacing w:val="8"/>
          <w:kern w:val="0"/>
          <w:sz w:val="24"/>
          <w:szCs w:val="24"/>
          <w:shd w:val="clear" w:color="auto" w:fill="FFFFFF"/>
        </w:rPr>
        <w:t>服务，体检服务必须符合国家相关医疗质量标准，出具正规的团检和个人体检报告，体检组织过程中必须对学生体检服务和学校疫情防控做好完善预案。</w:t>
      </w:r>
    </w:p>
    <w:p>
      <w:pPr>
        <w:pStyle w:val="2"/>
        <w:ind w:right="-21" w:firstLine="512" w:firstLineChars="200"/>
        <w:rPr>
          <w:rFonts w:hint="eastAsia" w:ascii="宋体" w:hAnsi="宋体" w:eastAsia="宋体" w:cs="宋体"/>
          <w:spacing w:val="8"/>
          <w:szCs w:val="24"/>
          <w:shd w:val="clear" w:color="auto" w:fill="FFFFFF"/>
        </w:rPr>
      </w:pPr>
      <w:r>
        <w:rPr>
          <w:rFonts w:hint="eastAsia" w:ascii="宋体" w:hAnsi="宋体" w:eastAsia="宋体" w:cs="宋体"/>
          <w:spacing w:val="8"/>
          <w:szCs w:val="24"/>
          <w:shd w:val="clear" w:color="auto" w:fill="FFFFFF"/>
        </w:rPr>
        <w:t>2、项目清单</w:t>
      </w:r>
    </w:p>
    <w:tbl>
      <w:tblPr>
        <w:tblStyle w:val="49"/>
        <w:tblpPr w:leftFromText="180" w:rightFromText="180" w:vertAnchor="text" w:horzAnchor="page" w:tblpX="1214" w:tblpY="490"/>
        <w:tblOverlap w:val="never"/>
        <w:tblW w:w="9510" w:type="dxa"/>
        <w:tblInd w:w="0" w:type="dxa"/>
        <w:shd w:val="clear" w:color="auto" w:fill="FFFFFF"/>
        <w:tblLayout w:type="fixed"/>
        <w:tblCellMar>
          <w:top w:w="0" w:type="dxa"/>
          <w:left w:w="0" w:type="dxa"/>
          <w:bottom w:w="0" w:type="dxa"/>
          <w:right w:w="0" w:type="dxa"/>
        </w:tblCellMar>
      </w:tblPr>
      <w:tblGrid>
        <w:gridCol w:w="765"/>
        <w:gridCol w:w="2025"/>
        <w:gridCol w:w="6720"/>
      </w:tblGrid>
      <w:tr>
        <w:tblPrEx>
          <w:shd w:val="clear" w:color="auto" w:fill="FFFFFF"/>
          <w:tblCellMar>
            <w:top w:w="0" w:type="dxa"/>
            <w:left w:w="0" w:type="dxa"/>
            <w:bottom w:w="0" w:type="dxa"/>
            <w:right w:w="0" w:type="dxa"/>
          </w:tblCellMar>
        </w:tblPrEx>
        <w:trPr>
          <w:trHeight w:val="533" w:hRule="atLeast"/>
          <w:tblHeader/>
        </w:trPr>
        <w:tc>
          <w:tcPr>
            <w:tcW w:w="765" w:type="dxa"/>
            <w:tcBorders>
              <w:top w:val="single" w:color="auto" w:sz="6" w:space="0"/>
              <w:left w:val="single" w:color="auto" w:sz="6" w:space="0"/>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序号</w:t>
            </w:r>
          </w:p>
        </w:tc>
        <w:tc>
          <w:tcPr>
            <w:tcW w:w="8745" w:type="dxa"/>
            <w:gridSpan w:val="2"/>
            <w:tcBorders>
              <w:top w:val="single" w:color="auto" w:sz="6" w:space="0"/>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383" w:lineRule="atLeast"/>
              <w:ind w:firstLine="555"/>
              <w:rPr>
                <w:rFonts w:cs="宋体"/>
                <w:spacing w:val="8"/>
                <w:shd w:val="clear" w:color="auto" w:fill="FFFFFF"/>
              </w:rPr>
            </w:pPr>
            <w:r>
              <w:rPr>
                <w:rFonts w:hint="eastAsia" w:cs="宋体"/>
                <w:spacing w:val="8"/>
                <w:shd w:val="clear" w:color="auto" w:fill="FFFFFF"/>
              </w:rPr>
              <w:t>每个学生体检项目</w:t>
            </w:r>
          </w:p>
        </w:tc>
      </w:tr>
      <w:tr>
        <w:tblPrEx>
          <w:shd w:val="clear" w:color="auto" w:fill="FFFFFF"/>
          <w:tblCellMar>
            <w:top w:w="0" w:type="dxa"/>
            <w:left w:w="0" w:type="dxa"/>
            <w:bottom w:w="0" w:type="dxa"/>
            <w:right w:w="0" w:type="dxa"/>
          </w:tblCellMar>
        </w:tblPrEx>
        <w:trPr>
          <w:trHeight w:val="488"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5"/>
              <w:shd w:val="clear" w:color="auto" w:fill="FFFFFF"/>
              <w:spacing w:before="0" w:beforeAutospacing="0" w:after="0" w:afterAutospacing="0" w:line="383" w:lineRule="atLeast"/>
              <w:jc w:val="center"/>
              <w:rPr>
                <w:rFonts w:cs="宋体"/>
                <w:spacing w:val="8"/>
                <w:shd w:val="clear" w:color="auto" w:fill="FFFFFF"/>
              </w:rPr>
            </w:pPr>
            <w:r>
              <w:rPr>
                <w:rFonts w:hint="eastAsia" w:cs="宋体"/>
                <w:spacing w:val="8"/>
                <w:shd w:val="clear" w:color="auto" w:fill="FFFFFF"/>
              </w:rPr>
              <w:t>1</w:t>
            </w:r>
          </w:p>
        </w:tc>
        <w:tc>
          <w:tcPr>
            <w:tcW w:w="202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一般检查</w:t>
            </w:r>
          </w:p>
        </w:tc>
        <w:tc>
          <w:tcPr>
            <w:tcW w:w="672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383" w:lineRule="atLeast"/>
              <w:rPr>
                <w:rFonts w:hint="eastAsia" w:eastAsia="宋体" w:cs="宋体"/>
                <w:spacing w:val="8"/>
                <w:shd w:val="clear" w:color="auto" w:fill="FFFFFF"/>
                <w:lang w:eastAsia="zh-CN"/>
              </w:rPr>
            </w:pPr>
            <w:r>
              <w:rPr>
                <w:rFonts w:hint="eastAsia" w:cs="宋体"/>
                <w:spacing w:val="8"/>
                <w:shd w:val="clear" w:color="auto" w:fill="FFFFFF"/>
              </w:rPr>
              <w:t>身高、体重、血压</w:t>
            </w:r>
            <w:r>
              <w:rPr>
                <w:rFonts w:hint="eastAsia" w:cs="宋体"/>
                <w:spacing w:val="8"/>
                <w:shd w:val="clear" w:color="auto" w:fill="FFFFFF"/>
                <w:lang w:eastAsia="zh-CN"/>
              </w:rPr>
              <w:t>；</w:t>
            </w:r>
          </w:p>
        </w:tc>
      </w:tr>
      <w:tr>
        <w:tblPrEx>
          <w:shd w:val="clear" w:color="auto" w:fill="FFFFFF"/>
          <w:tblCellMar>
            <w:top w:w="0" w:type="dxa"/>
            <w:left w:w="0" w:type="dxa"/>
            <w:bottom w:w="0" w:type="dxa"/>
            <w:right w:w="0" w:type="dxa"/>
          </w:tblCellMar>
        </w:tblPrEx>
        <w:trPr>
          <w:trHeight w:val="811"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5"/>
              <w:shd w:val="clear" w:color="auto" w:fill="FFFFFF"/>
              <w:spacing w:before="0" w:beforeAutospacing="0" w:after="0" w:afterAutospacing="0" w:line="383" w:lineRule="atLeast"/>
              <w:jc w:val="center"/>
              <w:rPr>
                <w:rFonts w:cs="宋体"/>
                <w:spacing w:val="8"/>
                <w:shd w:val="clear" w:color="auto" w:fill="FFFFFF"/>
              </w:rPr>
            </w:pPr>
            <w:r>
              <w:rPr>
                <w:rFonts w:hint="eastAsia" w:cs="宋体"/>
                <w:spacing w:val="8"/>
                <w:shd w:val="clear" w:color="auto" w:fill="FFFFFF"/>
              </w:rPr>
              <w:t>2</w:t>
            </w:r>
          </w:p>
        </w:tc>
        <w:tc>
          <w:tcPr>
            <w:tcW w:w="202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内科体格检查</w:t>
            </w:r>
          </w:p>
        </w:tc>
        <w:tc>
          <w:tcPr>
            <w:tcW w:w="672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383" w:lineRule="atLeast"/>
              <w:rPr>
                <w:rFonts w:hint="eastAsia" w:eastAsia="宋体" w:cs="宋体"/>
                <w:spacing w:val="8"/>
                <w:shd w:val="clear" w:color="auto" w:fill="FFFFFF"/>
                <w:lang w:eastAsia="zh-CN"/>
              </w:rPr>
            </w:pPr>
            <w:r>
              <w:rPr>
                <w:rFonts w:hint="eastAsia" w:cs="宋体"/>
                <w:spacing w:val="8"/>
                <w:shd w:val="clear" w:color="auto" w:fill="FFFFFF"/>
              </w:rPr>
              <w:t>通过视、触、叩、听检测心、肺、肝、脾等重要脏器的基本</w:t>
            </w:r>
            <w:r>
              <w:rPr>
                <w:rFonts w:hint="eastAsia" w:cs="宋体"/>
                <w:spacing w:val="8"/>
                <w:shd w:val="clear" w:color="auto" w:fill="FFFFFF"/>
                <w:lang w:val="en-US" w:eastAsia="zh-CN"/>
              </w:rPr>
              <w:t>健康</w:t>
            </w:r>
            <w:r>
              <w:rPr>
                <w:rFonts w:hint="eastAsia" w:cs="宋体"/>
                <w:spacing w:val="8"/>
                <w:shd w:val="clear" w:color="auto" w:fill="FFFFFF"/>
              </w:rPr>
              <w:t>状况</w:t>
            </w:r>
            <w:r>
              <w:rPr>
                <w:rFonts w:hint="eastAsia" w:cs="宋体"/>
                <w:spacing w:val="8"/>
                <w:shd w:val="clear" w:color="auto" w:fill="FFFFFF"/>
                <w:lang w:eastAsia="zh-CN"/>
              </w:rPr>
              <w:t>；</w:t>
            </w:r>
          </w:p>
        </w:tc>
      </w:tr>
      <w:tr>
        <w:tblPrEx>
          <w:shd w:val="clear" w:color="auto" w:fill="FFFFFF"/>
          <w:tblCellMar>
            <w:top w:w="0" w:type="dxa"/>
            <w:left w:w="0" w:type="dxa"/>
            <w:bottom w:w="0" w:type="dxa"/>
            <w:right w:w="0" w:type="dxa"/>
          </w:tblCellMar>
        </w:tblPrEx>
        <w:trPr>
          <w:trHeight w:val="548"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5"/>
              <w:shd w:val="clear" w:color="auto" w:fill="FFFFFF"/>
              <w:spacing w:before="0" w:beforeAutospacing="0" w:after="0" w:afterAutospacing="0" w:line="383" w:lineRule="atLeast"/>
              <w:jc w:val="center"/>
              <w:rPr>
                <w:rFonts w:cs="宋体"/>
                <w:spacing w:val="8"/>
                <w:shd w:val="clear" w:color="auto" w:fill="FFFFFF"/>
              </w:rPr>
            </w:pPr>
            <w:r>
              <w:rPr>
                <w:rFonts w:hint="eastAsia" w:cs="宋体"/>
                <w:spacing w:val="8"/>
                <w:shd w:val="clear" w:color="auto" w:fill="FFFFFF"/>
              </w:rPr>
              <w:t>3</w:t>
            </w:r>
          </w:p>
        </w:tc>
        <w:tc>
          <w:tcPr>
            <w:tcW w:w="202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外科体格检查</w:t>
            </w:r>
          </w:p>
        </w:tc>
        <w:tc>
          <w:tcPr>
            <w:tcW w:w="672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383" w:lineRule="atLeast"/>
              <w:rPr>
                <w:rFonts w:hint="eastAsia" w:eastAsia="宋体" w:cs="宋体"/>
                <w:spacing w:val="8"/>
                <w:shd w:val="clear" w:color="auto" w:fill="FFFFFF"/>
                <w:lang w:eastAsia="zh-CN"/>
              </w:rPr>
            </w:pPr>
            <w:r>
              <w:rPr>
                <w:rFonts w:hint="eastAsia" w:cs="宋体"/>
                <w:spacing w:val="8"/>
                <w:shd w:val="clear" w:color="auto" w:fill="FFFFFF"/>
              </w:rPr>
              <w:t>触诊：皮肤、浅表淋巴结、甲状腺、脊柱、四肢关节</w:t>
            </w:r>
            <w:r>
              <w:rPr>
                <w:rFonts w:hint="eastAsia" w:cs="宋体"/>
                <w:spacing w:val="8"/>
                <w:shd w:val="clear" w:color="auto" w:fill="FFFFFF"/>
                <w:lang w:eastAsia="zh-CN"/>
              </w:rPr>
              <w:t>；</w:t>
            </w:r>
          </w:p>
        </w:tc>
      </w:tr>
      <w:tr>
        <w:tblPrEx>
          <w:tblCellMar>
            <w:top w:w="0" w:type="dxa"/>
            <w:left w:w="0" w:type="dxa"/>
            <w:bottom w:w="0" w:type="dxa"/>
            <w:right w:w="0" w:type="dxa"/>
          </w:tblCellMar>
        </w:tblPrEx>
        <w:trPr>
          <w:trHeight w:val="473"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5"/>
              <w:shd w:val="clear" w:color="auto" w:fill="FFFFFF"/>
              <w:spacing w:before="0" w:beforeAutospacing="0" w:after="0" w:afterAutospacing="0" w:line="383" w:lineRule="atLeast"/>
              <w:jc w:val="center"/>
              <w:rPr>
                <w:rFonts w:cs="宋体"/>
                <w:spacing w:val="8"/>
                <w:shd w:val="clear" w:color="auto" w:fill="FFFFFF"/>
              </w:rPr>
            </w:pPr>
            <w:r>
              <w:rPr>
                <w:rFonts w:hint="eastAsia" w:cs="宋体"/>
                <w:spacing w:val="8"/>
                <w:shd w:val="clear" w:color="auto" w:fill="FFFFFF"/>
              </w:rPr>
              <w:t>4</w:t>
            </w:r>
          </w:p>
        </w:tc>
        <w:tc>
          <w:tcPr>
            <w:tcW w:w="202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眼科体格检查</w:t>
            </w:r>
          </w:p>
        </w:tc>
        <w:tc>
          <w:tcPr>
            <w:tcW w:w="672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383" w:lineRule="atLeast"/>
              <w:rPr>
                <w:rFonts w:hint="eastAsia" w:eastAsia="宋体" w:cs="宋体"/>
                <w:spacing w:val="8"/>
                <w:shd w:val="clear" w:color="auto" w:fill="FFFFFF"/>
                <w:lang w:eastAsia="zh-CN"/>
              </w:rPr>
            </w:pPr>
            <w:r>
              <w:rPr>
                <w:rFonts w:hint="eastAsia" w:cs="宋体"/>
                <w:spacing w:val="8"/>
                <w:shd w:val="clear" w:color="auto" w:fill="FFFFFF"/>
              </w:rPr>
              <w:t>视力+辨色力</w:t>
            </w:r>
            <w:r>
              <w:rPr>
                <w:rFonts w:hint="eastAsia" w:cs="宋体"/>
                <w:spacing w:val="8"/>
                <w:shd w:val="clear" w:color="auto" w:fill="FFFFFF"/>
                <w:lang w:eastAsia="zh-CN"/>
              </w:rPr>
              <w:t>；</w:t>
            </w:r>
          </w:p>
        </w:tc>
      </w:tr>
      <w:tr>
        <w:tblPrEx>
          <w:tblCellMar>
            <w:top w:w="0" w:type="dxa"/>
            <w:left w:w="0" w:type="dxa"/>
            <w:bottom w:w="0" w:type="dxa"/>
            <w:right w:w="0" w:type="dxa"/>
          </w:tblCellMar>
        </w:tblPrEx>
        <w:trPr>
          <w:trHeight w:val="826"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5"/>
              <w:shd w:val="clear" w:color="auto" w:fill="FFFFFF"/>
              <w:spacing w:before="0" w:beforeAutospacing="0" w:after="0" w:afterAutospacing="0" w:line="383" w:lineRule="atLeast"/>
              <w:jc w:val="center"/>
              <w:rPr>
                <w:rFonts w:cs="宋体"/>
                <w:spacing w:val="8"/>
                <w:shd w:val="clear" w:color="auto" w:fill="FFFFFF"/>
              </w:rPr>
            </w:pPr>
            <w:r>
              <w:rPr>
                <w:rFonts w:hint="eastAsia" w:cs="宋体"/>
                <w:spacing w:val="8"/>
                <w:shd w:val="clear" w:color="auto" w:fill="FFFFFF"/>
              </w:rPr>
              <w:t>5</w:t>
            </w:r>
          </w:p>
        </w:tc>
        <w:tc>
          <w:tcPr>
            <w:tcW w:w="202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血常规（24项）</w:t>
            </w:r>
          </w:p>
        </w:tc>
        <w:tc>
          <w:tcPr>
            <w:tcW w:w="672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383" w:lineRule="atLeast"/>
              <w:rPr>
                <w:rFonts w:hint="eastAsia" w:eastAsia="宋体" w:cs="宋体"/>
                <w:spacing w:val="8"/>
                <w:shd w:val="clear" w:color="auto" w:fill="FFFFFF"/>
                <w:lang w:eastAsia="zh-CN"/>
              </w:rPr>
            </w:pPr>
            <w:r>
              <w:rPr>
                <w:rFonts w:hint="eastAsia" w:cs="宋体"/>
                <w:spacing w:val="8"/>
                <w:shd w:val="clear" w:color="auto" w:fill="FFFFFF"/>
              </w:rPr>
              <w:t>通过检测血液细胞的计数及不同种类细胞、成分的分类来反映身体状况，如贫血、感染等</w:t>
            </w:r>
            <w:r>
              <w:rPr>
                <w:rFonts w:hint="eastAsia" w:cs="宋体"/>
                <w:spacing w:val="8"/>
                <w:shd w:val="clear" w:color="auto" w:fill="FFFFFF"/>
                <w:lang w:eastAsia="zh-CN"/>
              </w:rPr>
              <w:t>；</w:t>
            </w:r>
          </w:p>
        </w:tc>
      </w:tr>
      <w:tr>
        <w:tblPrEx>
          <w:tblCellMar>
            <w:top w:w="0" w:type="dxa"/>
            <w:left w:w="0" w:type="dxa"/>
            <w:bottom w:w="0" w:type="dxa"/>
            <w:right w:w="0" w:type="dxa"/>
          </w:tblCellMar>
        </w:tblPrEx>
        <w:trPr>
          <w:trHeight w:val="548"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5"/>
              <w:shd w:val="clear" w:color="auto" w:fill="FFFFFF"/>
              <w:spacing w:before="0" w:beforeAutospacing="0" w:after="0" w:afterAutospacing="0" w:line="383" w:lineRule="atLeast"/>
              <w:jc w:val="center"/>
              <w:rPr>
                <w:rFonts w:cs="宋体"/>
                <w:spacing w:val="8"/>
                <w:shd w:val="clear" w:color="auto" w:fill="FFFFFF"/>
              </w:rPr>
            </w:pPr>
            <w:r>
              <w:rPr>
                <w:rFonts w:hint="eastAsia" w:cs="宋体"/>
                <w:spacing w:val="8"/>
                <w:shd w:val="clear" w:color="auto" w:fill="FFFFFF"/>
              </w:rPr>
              <w:t>6</w:t>
            </w:r>
          </w:p>
        </w:tc>
        <w:tc>
          <w:tcPr>
            <w:tcW w:w="202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肝功能三项</w:t>
            </w:r>
          </w:p>
        </w:tc>
        <w:tc>
          <w:tcPr>
            <w:tcW w:w="672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383" w:lineRule="atLeast"/>
              <w:rPr>
                <w:rFonts w:hint="eastAsia" w:eastAsia="宋体" w:cs="宋体"/>
                <w:spacing w:val="8"/>
                <w:shd w:val="clear" w:color="auto" w:fill="FFFFFF"/>
                <w:lang w:eastAsia="zh-CN"/>
              </w:rPr>
            </w:pPr>
            <w:r>
              <w:rPr>
                <w:rFonts w:hint="eastAsia" w:cs="宋体"/>
                <w:spacing w:val="8"/>
                <w:shd w:val="clear" w:color="auto" w:fill="FFFFFF"/>
              </w:rPr>
              <w:t>检查肝胆系统功能状况</w:t>
            </w:r>
            <w:r>
              <w:rPr>
                <w:rFonts w:hint="eastAsia" w:cs="宋体"/>
                <w:spacing w:val="8"/>
                <w:shd w:val="clear" w:color="auto" w:fill="FFFFFF"/>
                <w:lang w:eastAsia="zh-CN"/>
              </w:rPr>
              <w:t>；</w:t>
            </w:r>
          </w:p>
        </w:tc>
      </w:tr>
      <w:tr>
        <w:tblPrEx>
          <w:tblCellMar>
            <w:top w:w="0" w:type="dxa"/>
            <w:left w:w="0" w:type="dxa"/>
            <w:bottom w:w="0" w:type="dxa"/>
            <w:right w:w="0" w:type="dxa"/>
          </w:tblCellMar>
        </w:tblPrEx>
        <w:trPr>
          <w:trHeight w:val="458"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5"/>
              <w:shd w:val="clear" w:color="auto" w:fill="FFFFFF"/>
              <w:spacing w:before="0" w:beforeAutospacing="0" w:after="0" w:afterAutospacing="0" w:line="383" w:lineRule="atLeast"/>
              <w:jc w:val="center"/>
              <w:rPr>
                <w:rFonts w:cs="宋体"/>
                <w:spacing w:val="8"/>
                <w:shd w:val="clear" w:color="auto" w:fill="FFFFFF"/>
              </w:rPr>
            </w:pPr>
            <w:r>
              <w:rPr>
                <w:rFonts w:hint="eastAsia" w:cs="宋体"/>
                <w:spacing w:val="8"/>
                <w:shd w:val="clear" w:color="auto" w:fill="FFFFFF"/>
              </w:rPr>
              <w:t>7</w:t>
            </w:r>
          </w:p>
        </w:tc>
        <w:tc>
          <w:tcPr>
            <w:tcW w:w="2025" w:type="dxa"/>
            <w:tcBorders>
              <w:top w:val="nil"/>
              <w:left w:val="nil"/>
              <w:bottom w:val="single" w:color="auto" w:sz="6" w:space="0"/>
              <w:right w:val="single" w:color="auto" w:sz="4" w:space="0"/>
            </w:tcBorders>
            <w:shd w:val="clear" w:color="auto" w:fill="FFFFFF"/>
            <w:tcMar>
              <w:left w:w="30" w:type="dxa"/>
              <w:right w:w="30" w:type="dxa"/>
            </w:tcMar>
            <w:vAlign w:val="center"/>
          </w:tcPr>
          <w:p>
            <w:pPr>
              <w:pStyle w:val="45"/>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十二导联心电图</w:t>
            </w:r>
          </w:p>
        </w:tc>
        <w:tc>
          <w:tcPr>
            <w:tcW w:w="6720" w:type="dxa"/>
            <w:tcBorders>
              <w:top w:val="nil"/>
              <w:left w:val="single" w:color="auto" w:sz="4" w:space="0"/>
              <w:bottom w:val="single" w:color="auto" w:sz="6" w:space="0"/>
              <w:right w:val="single" w:color="auto" w:sz="6" w:space="0"/>
            </w:tcBorders>
            <w:shd w:val="clear" w:color="auto" w:fill="FFFFFF"/>
            <w:tcMar>
              <w:left w:w="30" w:type="dxa"/>
              <w:right w:w="30" w:type="dxa"/>
            </w:tcMar>
            <w:vAlign w:val="center"/>
          </w:tcPr>
          <w:p>
            <w:pPr>
              <w:pStyle w:val="45"/>
              <w:shd w:val="clear" w:color="auto" w:fill="FFFFFF"/>
              <w:spacing w:before="0" w:beforeAutospacing="0" w:after="0" w:afterAutospacing="0" w:line="383" w:lineRule="atLeast"/>
              <w:rPr>
                <w:rFonts w:hint="eastAsia" w:eastAsia="宋体" w:cs="宋体"/>
                <w:spacing w:val="8"/>
                <w:shd w:val="clear" w:color="auto" w:fill="FFFFFF"/>
                <w:lang w:eastAsia="zh-CN"/>
              </w:rPr>
            </w:pPr>
            <w:r>
              <w:rPr>
                <w:rFonts w:hint="eastAsia" w:cs="宋体"/>
                <w:spacing w:val="8"/>
                <w:shd w:val="clear" w:color="auto" w:fill="FFFFFF"/>
              </w:rPr>
              <w:t>为心脏疾病诊断、疗效评价、预后评估提供重要的依据</w:t>
            </w:r>
            <w:r>
              <w:rPr>
                <w:rFonts w:hint="eastAsia" w:cs="宋体"/>
                <w:spacing w:val="8"/>
                <w:shd w:val="clear" w:color="auto" w:fill="FFFFFF"/>
                <w:lang w:eastAsia="zh-CN"/>
              </w:rPr>
              <w:t>；</w:t>
            </w:r>
          </w:p>
        </w:tc>
      </w:tr>
      <w:tr>
        <w:tblPrEx>
          <w:tblCellMar>
            <w:top w:w="0" w:type="dxa"/>
            <w:left w:w="0" w:type="dxa"/>
            <w:bottom w:w="0" w:type="dxa"/>
            <w:right w:w="0" w:type="dxa"/>
          </w:tblCellMar>
        </w:tblPrEx>
        <w:trPr>
          <w:trHeight w:val="811"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tcPr>
          <w:p>
            <w:pPr>
              <w:pStyle w:val="45"/>
              <w:shd w:val="clear" w:color="auto" w:fill="FFFFFF"/>
              <w:spacing w:before="0" w:beforeAutospacing="0" w:after="0" w:afterAutospacing="0" w:line="383" w:lineRule="atLeast"/>
              <w:jc w:val="center"/>
              <w:rPr>
                <w:rFonts w:cs="宋体"/>
                <w:spacing w:val="8"/>
                <w:shd w:val="clear" w:color="auto" w:fill="FFFFFF"/>
              </w:rPr>
            </w:pPr>
            <w:r>
              <w:rPr>
                <w:rFonts w:hint="eastAsia" w:cs="宋体"/>
                <w:spacing w:val="8"/>
                <w:shd w:val="clear" w:color="auto" w:fill="FFFFFF"/>
              </w:rPr>
              <w:t>8</w:t>
            </w:r>
          </w:p>
        </w:tc>
        <w:tc>
          <w:tcPr>
            <w:tcW w:w="2025" w:type="dxa"/>
            <w:tcBorders>
              <w:top w:val="nil"/>
              <w:left w:val="nil"/>
              <w:bottom w:val="single" w:color="auto" w:sz="6" w:space="0"/>
              <w:right w:val="single" w:color="auto" w:sz="4" w:space="0"/>
            </w:tcBorders>
            <w:shd w:val="clear" w:color="auto" w:fill="FFFFFF"/>
            <w:tcMar>
              <w:left w:w="30" w:type="dxa"/>
              <w:right w:w="30" w:type="dxa"/>
            </w:tcMar>
          </w:tcPr>
          <w:p>
            <w:pPr>
              <w:pStyle w:val="45"/>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胸部正位片</w:t>
            </w:r>
          </w:p>
        </w:tc>
        <w:tc>
          <w:tcPr>
            <w:tcW w:w="6720" w:type="dxa"/>
            <w:tcBorders>
              <w:top w:val="nil"/>
              <w:left w:val="single" w:color="auto" w:sz="4" w:space="0"/>
              <w:bottom w:val="single" w:color="auto" w:sz="6" w:space="0"/>
              <w:right w:val="single" w:color="auto" w:sz="6" w:space="0"/>
            </w:tcBorders>
            <w:shd w:val="clear" w:color="auto" w:fill="FFFFFF"/>
            <w:tcMar>
              <w:left w:w="30" w:type="dxa"/>
              <w:right w:w="30" w:type="dxa"/>
            </w:tcMar>
          </w:tcPr>
          <w:p>
            <w:pPr>
              <w:pStyle w:val="45"/>
              <w:shd w:val="clear" w:color="auto" w:fill="FFFFFF"/>
              <w:spacing w:before="0" w:beforeAutospacing="0" w:after="0" w:afterAutospacing="0" w:line="383" w:lineRule="atLeast"/>
              <w:rPr>
                <w:rFonts w:hint="eastAsia" w:eastAsia="宋体" w:cs="宋体"/>
                <w:spacing w:val="8"/>
                <w:shd w:val="clear" w:color="auto" w:fill="FFFFFF"/>
                <w:lang w:val="en-US" w:eastAsia="zh-CN"/>
              </w:rPr>
            </w:pPr>
            <w:r>
              <w:rPr>
                <w:rFonts w:hint="eastAsia" w:cs="宋体"/>
                <w:spacing w:val="8"/>
                <w:shd w:val="clear" w:color="auto" w:fill="FFFFFF"/>
              </w:rPr>
              <w:t>正常出报告</w:t>
            </w:r>
            <w:r>
              <w:rPr>
                <w:rFonts w:hint="eastAsia" w:cs="宋体"/>
                <w:spacing w:val="8"/>
                <w:shd w:val="clear" w:color="auto" w:fill="FFFFFF"/>
                <w:lang w:eastAsia="zh-CN"/>
              </w:rPr>
              <w:t>，</w:t>
            </w:r>
            <w:r>
              <w:rPr>
                <w:rFonts w:hint="eastAsia" w:cs="宋体"/>
                <w:spacing w:val="8"/>
                <w:shd w:val="clear" w:color="auto" w:fill="FFFFFF"/>
              </w:rPr>
              <w:t>异常出片。通过X线拍片检查两肺、心脏、纵隔、膈、胸膜，判断有无炎症、肿瘤等</w:t>
            </w:r>
            <w:r>
              <w:rPr>
                <w:rFonts w:hint="eastAsia" w:cs="宋体"/>
                <w:spacing w:val="8"/>
                <w:shd w:val="clear" w:color="auto" w:fill="FFFFFF"/>
                <w:lang w:eastAsia="zh-CN"/>
              </w:rPr>
              <w:t>。</w:t>
            </w:r>
          </w:p>
        </w:tc>
      </w:tr>
      <w:tr>
        <w:tblPrEx>
          <w:tblCellMar>
            <w:top w:w="0" w:type="dxa"/>
            <w:left w:w="0" w:type="dxa"/>
            <w:bottom w:w="0" w:type="dxa"/>
            <w:right w:w="0" w:type="dxa"/>
          </w:tblCellMar>
        </w:tblPrEx>
        <w:trPr>
          <w:trHeight w:val="7194" w:hRule="atLeast"/>
        </w:trPr>
        <w:tc>
          <w:tcPr>
            <w:tcW w:w="9510" w:type="dxa"/>
            <w:gridSpan w:val="3"/>
            <w:tcBorders>
              <w:top w:val="nil"/>
              <w:left w:val="single" w:color="auto" w:sz="6" w:space="0"/>
              <w:bottom w:val="single" w:color="auto" w:sz="6" w:space="0"/>
              <w:right w:val="single" w:color="auto" w:sz="6" w:space="0"/>
            </w:tcBorders>
            <w:shd w:val="clear" w:color="auto" w:fill="FFFFFF"/>
            <w:tcMar>
              <w:left w:w="30" w:type="dxa"/>
              <w:right w:w="30" w:type="dxa"/>
            </w:tcMar>
          </w:tcPr>
          <w:p>
            <w:pPr>
              <w:pStyle w:val="45"/>
              <w:wordWrap w:val="0"/>
              <w:spacing w:before="0" w:beforeAutospacing="0" w:after="0" w:afterAutospacing="0" w:line="383" w:lineRule="atLeast"/>
              <w:ind w:firstLine="482" w:firstLineChars="200"/>
              <w:rPr>
                <w:rFonts w:hint="eastAsia"/>
                <w:b/>
                <w:bCs/>
              </w:rPr>
            </w:pPr>
            <w:r>
              <w:rPr>
                <w:rFonts w:hint="eastAsia"/>
                <w:b/>
                <w:bCs/>
                <w:lang w:val="en-US" w:eastAsia="zh-CN"/>
              </w:rPr>
              <w:t>投标及</w:t>
            </w:r>
            <w:r>
              <w:rPr>
                <w:rFonts w:hint="eastAsia"/>
                <w:b/>
                <w:bCs/>
              </w:rPr>
              <w:t>服务要求：</w:t>
            </w:r>
          </w:p>
          <w:p>
            <w:pPr>
              <w:pStyle w:val="45"/>
              <w:numPr>
                <w:ilvl w:val="0"/>
                <w:numId w:val="0"/>
              </w:numPr>
              <w:wordWrap w:val="0"/>
              <w:spacing w:before="0" w:beforeAutospacing="0" w:after="0" w:afterAutospacing="0" w:line="383" w:lineRule="atLeast"/>
              <w:ind w:firstLine="480" w:firstLineChars="200"/>
              <w:rPr>
                <w:rFonts w:hint="eastAsia"/>
              </w:rPr>
            </w:pPr>
            <w:r>
              <w:rPr>
                <w:rFonts w:hint="eastAsia"/>
                <w:lang w:val="en-US" w:eastAsia="zh-CN"/>
              </w:rPr>
              <w:t>1、</w:t>
            </w:r>
            <w:r>
              <w:rPr>
                <w:rFonts w:hint="eastAsia"/>
              </w:rPr>
              <w:t>最终中标体检单位要组建专门体检团队全力保障本次学生体检工作，并完善体检工作与疫情联防机制；</w:t>
            </w:r>
          </w:p>
          <w:p>
            <w:pPr>
              <w:pStyle w:val="45"/>
              <w:numPr>
                <w:ilvl w:val="0"/>
                <w:numId w:val="0"/>
              </w:numPr>
              <w:wordWrap w:val="0"/>
              <w:spacing w:before="0" w:beforeAutospacing="0" w:after="0" w:afterAutospacing="0" w:line="383" w:lineRule="atLeast"/>
              <w:ind w:firstLine="480" w:firstLineChars="200"/>
              <w:rPr>
                <w:rFonts w:hint="eastAsia"/>
              </w:rPr>
            </w:pPr>
            <w:r>
              <w:rPr>
                <w:rFonts w:hint="eastAsia"/>
              </w:rPr>
              <w:t>2、实行“送检入校”的一体化体检模式，在</w:t>
            </w:r>
            <w:r>
              <w:rPr>
                <w:rFonts w:hint="eastAsia"/>
                <w:lang w:val="en-US" w:eastAsia="zh-CN"/>
              </w:rPr>
              <w:t>5</w:t>
            </w:r>
            <w:r>
              <w:rPr>
                <w:rFonts w:hint="eastAsia"/>
              </w:rPr>
              <w:t>天左右完成</w:t>
            </w:r>
            <w:r>
              <w:rPr>
                <w:rFonts w:hint="eastAsia"/>
                <w:lang w:val="en-US" w:eastAsia="zh-CN"/>
              </w:rPr>
              <w:t>全部新生</w:t>
            </w:r>
            <w:r>
              <w:rPr>
                <w:rFonts w:hint="eastAsia"/>
              </w:rPr>
              <w:t>体检工作</w:t>
            </w:r>
            <w:r>
              <w:rPr>
                <w:rFonts w:hint="eastAsia"/>
                <w:lang w:eastAsia="zh-CN"/>
              </w:rPr>
              <w:t>，</w:t>
            </w:r>
            <w:r>
              <w:rPr>
                <w:rFonts w:hint="eastAsia"/>
                <w:lang w:val="en-US" w:eastAsia="zh-CN"/>
              </w:rPr>
              <w:t>一周内体检学生异常结果报学院总务处医务室和院学生处</w:t>
            </w:r>
            <w:r>
              <w:rPr>
                <w:rFonts w:hint="eastAsia"/>
              </w:rPr>
              <w:t>；</w:t>
            </w:r>
          </w:p>
          <w:p>
            <w:pPr>
              <w:pStyle w:val="45"/>
              <w:numPr>
                <w:ilvl w:val="0"/>
                <w:numId w:val="0"/>
              </w:numPr>
              <w:wordWrap w:val="0"/>
              <w:spacing w:before="0" w:beforeAutospacing="0" w:after="0" w:afterAutospacing="0" w:line="383" w:lineRule="atLeast"/>
              <w:ind w:firstLine="480" w:firstLineChars="200"/>
              <w:rPr>
                <w:rFonts w:hint="eastAsia"/>
              </w:rPr>
            </w:pPr>
            <w:r>
              <w:rPr>
                <w:rFonts w:hint="eastAsia"/>
              </w:rPr>
              <w:t>3、保证体检结束有</w:t>
            </w:r>
            <w:r>
              <w:rPr>
                <w:rFonts w:hint="eastAsia"/>
                <w:lang w:val="en-US" w:eastAsia="zh-CN"/>
              </w:rPr>
              <w:t>每名学生体检报告和全院</w:t>
            </w:r>
            <w:r>
              <w:rPr>
                <w:rFonts w:hint="eastAsia"/>
              </w:rPr>
              <w:t>团检报告，体检报告按班级存档保存；</w:t>
            </w:r>
          </w:p>
          <w:p>
            <w:pPr>
              <w:pStyle w:val="45"/>
              <w:numPr>
                <w:ilvl w:val="0"/>
                <w:numId w:val="0"/>
              </w:numPr>
              <w:wordWrap w:val="0"/>
              <w:spacing w:before="0" w:beforeAutospacing="0" w:after="0" w:afterAutospacing="0" w:line="383" w:lineRule="atLeast"/>
              <w:ind w:firstLine="480" w:firstLineChars="200"/>
              <w:rPr>
                <w:rFonts w:hint="eastAsia"/>
              </w:rPr>
            </w:pPr>
            <w:r>
              <w:rPr>
                <w:rFonts w:hint="eastAsia"/>
              </w:rPr>
              <w:t>4、对本次体检常规项目结果非常可疑或重大异常者要提供免费复查一次；</w:t>
            </w:r>
          </w:p>
          <w:p>
            <w:pPr>
              <w:pStyle w:val="45"/>
              <w:numPr>
                <w:ilvl w:val="0"/>
                <w:numId w:val="0"/>
              </w:numPr>
              <w:wordWrap w:val="0"/>
              <w:spacing w:before="0" w:beforeAutospacing="0" w:after="0" w:afterAutospacing="0" w:line="383" w:lineRule="atLeast"/>
              <w:ind w:firstLine="480" w:firstLineChars="200"/>
              <w:rPr>
                <w:rFonts w:hint="eastAsia"/>
              </w:rPr>
            </w:pPr>
            <w:r>
              <w:rPr>
                <w:rFonts w:hint="eastAsia"/>
              </w:rPr>
              <w:t>5、</w:t>
            </w:r>
            <w:r>
              <w:rPr>
                <w:rFonts w:hint="eastAsia"/>
                <w:lang w:val="en-US" w:eastAsia="zh-CN"/>
              </w:rPr>
              <w:t>要切实</w:t>
            </w:r>
            <w:r>
              <w:rPr>
                <w:rFonts w:hint="eastAsia"/>
              </w:rPr>
              <w:t>保证体检和服务质量</w:t>
            </w:r>
            <w:r>
              <w:rPr>
                <w:rFonts w:hint="eastAsia"/>
                <w:lang w:eastAsia="zh-CN"/>
              </w:rPr>
              <w:t>，</w:t>
            </w:r>
            <w:r>
              <w:rPr>
                <w:rFonts w:hint="eastAsia"/>
                <w:lang w:val="en-US" w:eastAsia="zh-CN"/>
              </w:rPr>
              <w:t>规范认真，流程科学，服务态度好，场地保洁及时</w:t>
            </w:r>
            <w:r>
              <w:rPr>
                <w:rFonts w:hint="eastAsia"/>
              </w:rPr>
              <w:t>；</w:t>
            </w:r>
          </w:p>
          <w:p>
            <w:pPr>
              <w:pStyle w:val="45"/>
              <w:numPr>
                <w:ilvl w:val="0"/>
                <w:numId w:val="0"/>
              </w:numPr>
              <w:wordWrap w:val="0"/>
              <w:spacing w:before="0" w:beforeAutospacing="0" w:after="0" w:afterAutospacing="0" w:line="383" w:lineRule="atLeast"/>
              <w:ind w:firstLine="480" w:firstLineChars="200"/>
              <w:rPr>
                <w:rFonts w:hint="eastAsia" w:eastAsia="宋体"/>
                <w:lang w:eastAsia="zh-CN"/>
              </w:rPr>
            </w:pPr>
            <w:r>
              <w:rPr>
                <w:rFonts w:hint="eastAsia"/>
              </w:rPr>
              <w:t>6</w:t>
            </w:r>
            <w:r>
              <w:rPr>
                <w:rFonts w:hint="eastAsia"/>
                <w:lang w:eastAsia="zh-CN"/>
              </w:rPr>
              <w:t>、</w:t>
            </w:r>
            <w:r>
              <w:rPr>
                <w:rFonts w:hint="eastAsia"/>
              </w:rPr>
              <w:t>体检医务人员</w:t>
            </w:r>
            <w:r>
              <w:rPr>
                <w:rFonts w:hint="eastAsia"/>
                <w:lang w:val="en-US" w:eastAsia="zh-CN"/>
              </w:rPr>
              <w:t>内、外、眼科、妇科及检验医师要具有主治、副主任医师、主任医师、检验师等相应职称，每名医生配备医疗助理人员，有执业资格证，投标时以表格形式（序号、姓名、职务、职称、资格证书号码、医助人员）等列出参检人员名单，能</w:t>
            </w:r>
            <w:r>
              <w:rPr>
                <w:rFonts w:hint="eastAsia"/>
              </w:rPr>
              <w:t>采取科学、客观、公正、负责的工作态度进行健康体检，体检所用</w:t>
            </w:r>
            <w:r>
              <w:rPr>
                <w:rFonts w:hint="eastAsia"/>
                <w:lang w:val="en-US" w:eastAsia="zh-CN"/>
              </w:rPr>
              <w:t>主要</w:t>
            </w:r>
            <w:r>
              <w:rPr>
                <w:rFonts w:hint="eastAsia"/>
              </w:rPr>
              <w:t>医疗设备</w:t>
            </w:r>
            <w:r>
              <w:rPr>
                <w:rFonts w:hint="eastAsia"/>
                <w:lang w:eastAsia="zh-CN"/>
              </w:rPr>
              <w:t>（</w:t>
            </w:r>
            <w:r>
              <w:rPr>
                <w:rFonts w:hint="eastAsia"/>
                <w:lang w:val="en-US" w:eastAsia="zh-CN"/>
              </w:rPr>
              <w:t>列出清单</w:t>
            </w:r>
            <w:r>
              <w:rPr>
                <w:rFonts w:hint="eastAsia"/>
                <w:lang w:eastAsia="zh-CN"/>
              </w:rPr>
              <w:t>）</w:t>
            </w:r>
            <w:r>
              <w:rPr>
                <w:rFonts w:hint="eastAsia"/>
              </w:rPr>
              <w:t>、耗材及体检方法等须符合国家或行业标准</w:t>
            </w:r>
            <w:r>
              <w:rPr>
                <w:rFonts w:hint="eastAsia"/>
                <w:lang w:eastAsia="zh-CN"/>
              </w:rPr>
              <w:t>；</w:t>
            </w:r>
          </w:p>
          <w:p>
            <w:pPr>
              <w:pStyle w:val="45"/>
              <w:numPr>
                <w:ilvl w:val="0"/>
                <w:numId w:val="0"/>
              </w:numPr>
              <w:wordWrap w:val="0"/>
              <w:spacing w:before="0" w:beforeAutospacing="0" w:after="0" w:afterAutospacing="0" w:line="383" w:lineRule="atLeast"/>
              <w:ind w:firstLine="480" w:firstLineChars="200"/>
              <w:rPr>
                <w:rFonts w:hint="eastAsia" w:eastAsia="宋体"/>
                <w:lang w:eastAsia="zh-CN"/>
              </w:rPr>
            </w:pPr>
            <w:r>
              <w:rPr>
                <w:rFonts w:hint="eastAsia"/>
              </w:rPr>
              <w:t>7</w:t>
            </w:r>
            <w:r>
              <w:rPr>
                <w:rFonts w:hint="eastAsia"/>
                <w:lang w:eastAsia="zh-CN"/>
              </w:rPr>
              <w:t>、</w:t>
            </w:r>
            <w:r>
              <w:rPr>
                <w:rFonts w:hint="eastAsia"/>
              </w:rPr>
              <w:t>在体检过程中，如发现危急、重症病例及其他特殊情况，应及时通知采购方体检负责人及体检对象，以便及时就诊或进一步检查</w:t>
            </w:r>
            <w:r>
              <w:rPr>
                <w:rFonts w:hint="eastAsia"/>
                <w:lang w:eastAsia="zh-CN"/>
              </w:rPr>
              <w:t>；</w:t>
            </w:r>
          </w:p>
          <w:p>
            <w:pPr>
              <w:pStyle w:val="45"/>
              <w:numPr>
                <w:ilvl w:val="0"/>
                <w:numId w:val="0"/>
              </w:numPr>
              <w:wordWrap w:val="0"/>
              <w:spacing w:before="0" w:beforeAutospacing="0" w:after="0" w:afterAutospacing="0" w:line="383" w:lineRule="atLeast"/>
              <w:ind w:firstLine="480" w:firstLineChars="200"/>
              <w:rPr>
                <w:rFonts w:hint="eastAsia" w:eastAsia="宋体"/>
                <w:lang w:eastAsia="zh-CN"/>
              </w:rPr>
            </w:pPr>
            <w:r>
              <w:rPr>
                <w:rFonts w:hint="eastAsia"/>
              </w:rPr>
              <w:t>8</w:t>
            </w:r>
            <w:r>
              <w:rPr>
                <w:rFonts w:hint="eastAsia"/>
                <w:lang w:eastAsia="zh-CN"/>
              </w:rPr>
              <w:t>、</w:t>
            </w:r>
            <w:r>
              <w:rPr>
                <w:rFonts w:hint="eastAsia"/>
              </w:rPr>
              <w:t>体检医务人员进行体检时，须佩戴所在体检机构的工作证</w:t>
            </w:r>
            <w:r>
              <w:rPr>
                <w:rFonts w:hint="eastAsia"/>
                <w:lang w:eastAsia="zh-CN"/>
              </w:rPr>
              <w:t>；</w:t>
            </w:r>
          </w:p>
          <w:p>
            <w:pPr>
              <w:pStyle w:val="45"/>
              <w:numPr>
                <w:ilvl w:val="0"/>
                <w:numId w:val="0"/>
              </w:numPr>
              <w:wordWrap w:val="0"/>
              <w:spacing w:before="0" w:beforeAutospacing="0" w:after="0" w:afterAutospacing="0" w:line="383" w:lineRule="atLeast"/>
              <w:ind w:firstLine="480" w:firstLineChars="200"/>
              <w:rPr>
                <w:rFonts w:hint="eastAsia" w:eastAsia="宋体"/>
                <w:lang w:eastAsia="zh-CN"/>
              </w:rPr>
            </w:pPr>
            <w:r>
              <w:rPr>
                <w:rFonts w:hint="eastAsia"/>
              </w:rPr>
              <w:t>9</w:t>
            </w:r>
            <w:r>
              <w:rPr>
                <w:rFonts w:hint="eastAsia"/>
                <w:lang w:eastAsia="zh-CN"/>
              </w:rPr>
              <w:t>、</w:t>
            </w:r>
            <w:r>
              <w:rPr>
                <w:rFonts w:hint="eastAsia"/>
              </w:rPr>
              <w:t>体检机构负责体检现场的</w:t>
            </w:r>
            <w:r>
              <w:rPr>
                <w:rFonts w:hint="eastAsia"/>
                <w:lang w:val="en-US" w:eastAsia="zh-CN"/>
              </w:rPr>
              <w:t>秩序维护、</w:t>
            </w:r>
            <w:r>
              <w:rPr>
                <w:rFonts w:hint="eastAsia"/>
              </w:rPr>
              <w:t>卫生消毒、医疗垃圾清理外运工作</w:t>
            </w:r>
            <w:r>
              <w:rPr>
                <w:rFonts w:hint="eastAsia"/>
                <w:lang w:eastAsia="zh-CN"/>
              </w:rPr>
              <w:t>；</w:t>
            </w:r>
          </w:p>
          <w:p>
            <w:pPr>
              <w:pStyle w:val="45"/>
              <w:numPr>
                <w:ilvl w:val="0"/>
                <w:numId w:val="0"/>
              </w:numPr>
              <w:wordWrap w:val="0"/>
              <w:spacing w:before="0" w:beforeAutospacing="0" w:after="0" w:afterAutospacing="0" w:line="383" w:lineRule="atLeast"/>
              <w:ind w:firstLine="480" w:firstLineChars="200"/>
              <w:rPr>
                <w:rFonts w:eastAsiaTheme="minorEastAsia"/>
              </w:rPr>
            </w:pPr>
            <w:r>
              <w:rPr>
                <w:rFonts w:hint="eastAsia"/>
              </w:rPr>
              <w:t>10</w:t>
            </w:r>
            <w:r>
              <w:rPr>
                <w:rFonts w:hint="eastAsia"/>
                <w:lang w:eastAsia="zh-CN"/>
              </w:rPr>
              <w:t>、</w:t>
            </w:r>
            <w:r>
              <w:rPr>
                <w:rFonts w:hint="eastAsia"/>
              </w:rPr>
              <w:t>体检机构</w:t>
            </w:r>
            <w:r>
              <w:rPr>
                <w:rFonts w:hint="eastAsia"/>
                <w:lang w:val="en-US" w:eastAsia="zh-CN"/>
              </w:rPr>
              <w:t>要</w:t>
            </w:r>
            <w:r>
              <w:rPr>
                <w:rFonts w:hint="eastAsia"/>
              </w:rPr>
              <w:t>保护采购方体检对象的健康体检信息，不得向其他机构或个人泄露。</w:t>
            </w:r>
          </w:p>
        </w:tc>
      </w:tr>
    </w:tbl>
    <w:p>
      <w:pPr>
        <w:pStyle w:val="6"/>
        <w:rPr>
          <w:rFonts w:hint="eastAsia"/>
        </w:rPr>
      </w:pPr>
      <w:bookmarkStart w:id="20" w:name="_Toc482084460"/>
      <w:bookmarkStart w:id="21" w:name="_Toc8327"/>
      <w:r>
        <w:rPr>
          <w:rFonts w:hint="eastAsia"/>
        </w:rPr>
        <w:t>二、商务报价要求</w:t>
      </w:r>
    </w:p>
    <w:p>
      <w:pPr>
        <w:spacing w:line="460" w:lineRule="exact"/>
        <w:ind w:firstLine="480" w:firstLineChars="200"/>
        <w:rPr>
          <w:rFonts w:ascii="宋体" w:hAnsi="宋体"/>
          <w:b/>
          <w:bCs/>
          <w:sz w:val="24"/>
        </w:rPr>
      </w:pPr>
      <w:r>
        <w:rPr>
          <w:rFonts w:hint="eastAsia" w:ascii="宋体" w:hAnsi="宋体"/>
          <w:sz w:val="24"/>
        </w:rPr>
        <w:t>所有投标报价均以人民币报价，投标报价不得高于招标控制价，报价应包含所需服务的人工服务费、材料费、仪器检测费、税费、不可预见费等完成本招标内容所需的一切费用。采购方不再另行支付中标价以外的其他费用。</w:t>
      </w:r>
    </w:p>
    <w:p>
      <w:pPr>
        <w:pStyle w:val="5"/>
        <w:spacing w:before="0" w:after="0"/>
        <w:rPr>
          <w:rFonts w:hint="eastAsia"/>
        </w:rPr>
      </w:pPr>
    </w:p>
    <w:p>
      <w:pPr>
        <w:pStyle w:val="5"/>
        <w:spacing w:before="0" w:after="0"/>
        <w:rPr>
          <w:rFonts w:ascii="黑体"/>
        </w:rPr>
      </w:pPr>
      <w:r>
        <w:rPr>
          <w:rFonts w:hint="eastAsia"/>
        </w:rPr>
        <w:t>第四章 评标办法（综合评分法）</w:t>
      </w:r>
      <w:bookmarkEnd w:id="20"/>
      <w:bookmarkEnd w:id="21"/>
    </w:p>
    <w:p>
      <w:pPr>
        <w:pStyle w:val="6"/>
        <w:spacing w:before="0" w:after="0"/>
      </w:pPr>
      <w:bookmarkStart w:id="22" w:name="_Toc9979"/>
      <w:r>
        <w:rPr>
          <w:rFonts w:hint="eastAsia"/>
        </w:rPr>
        <w:t>一、 评标原则</w:t>
      </w:r>
      <w:bookmarkEnd w:id="22"/>
    </w:p>
    <w:p>
      <w:pPr>
        <w:pStyle w:val="105"/>
        <w:spacing w:line="500" w:lineRule="exact"/>
        <w:ind w:firstLine="420"/>
        <w:rPr>
          <w:rFonts w:ascii="宋体" w:hAnsi="宋体"/>
        </w:rPr>
      </w:pPr>
      <w:r>
        <w:rPr>
          <w:rFonts w:hint="eastAsia" w:ascii="宋体" w:hAnsi="宋体"/>
        </w:rPr>
        <w:t>评标活动遵循公平、公正、科学和择优的原则。</w:t>
      </w:r>
    </w:p>
    <w:p>
      <w:pPr>
        <w:pStyle w:val="6"/>
        <w:spacing w:before="0" w:after="0"/>
      </w:pPr>
      <w:bookmarkStart w:id="23" w:name="_Toc27872"/>
      <w:r>
        <w:rPr>
          <w:rFonts w:hint="eastAsia"/>
        </w:rPr>
        <w:t>二、评审办法</w:t>
      </w:r>
      <w:bookmarkEnd w:id="23"/>
    </w:p>
    <w:p>
      <w:pPr>
        <w:spacing w:line="500" w:lineRule="exact"/>
        <w:ind w:firstLine="420" w:firstLineChars="200"/>
        <w:rPr>
          <w:rFonts w:ascii="宋体" w:hAnsi="宋体"/>
        </w:rPr>
      </w:pPr>
      <w:r>
        <w:rPr>
          <w:rFonts w:hint="eastAsia" w:ascii="宋体" w:hAnsi="宋体"/>
        </w:rPr>
        <w:t>评标委员会对满足招标文件实质性要求的投标文件，按照</w:t>
      </w:r>
      <w:r>
        <w:rPr>
          <w:rFonts w:hint="eastAsia" w:ascii="宋体" w:hAnsi="宋体" w:cs="Arial"/>
          <w:szCs w:val="21"/>
        </w:rPr>
        <w:t>本章的</w:t>
      </w:r>
      <w:r>
        <w:rPr>
          <w:rFonts w:hint="eastAsia" w:ascii="宋体" w:hAnsi="宋体"/>
        </w:rPr>
        <w:t>评分标准进行打分，并将所有投标人按得分由高到低顺序排列，按排列顺序推荐1-3名中标候选人。</w:t>
      </w:r>
      <w:r>
        <w:rPr>
          <w:rFonts w:ascii="宋体" w:hAnsi="宋体"/>
        </w:rPr>
        <w:t>采用综合评分法的，</w:t>
      </w:r>
      <w:r>
        <w:rPr>
          <w:rFonts w:hint="eastAsia" w:ascii="宋体" w:hAnsi="宋体"/>
        </w:rPr>
        <w:t>投标人</w:t>
      </w:r>
      <w:r>
        <w:rPr>
          <w:rFonts w:ascii="宋体" w:hAnsi="宋体"/>
        </w:rPr>
        <w:t>得分相同</w:t>
      </w:r>
      <w:r>
        <w:rPr>
          <w:rFonts w:hint="eastAsia" w:ascii="宋体" w:hAnsi="宋体"/>
        </w:rPr>
        <w:t>时</w:t>
      </w:r>
      <w:r>
        <w:rPr>
          <w:rFonts w:ascii="宋体" w:hAnsi="宋体"/>
        </w:rPr>
        <w:t>，按投标报价由低到高顺序排列</w:t>
      </w:r>
      <w:r>
        <w:rPr>
          <w:rFonts w:hint="eastAsia" w:ascii="宋体" w:hAnsi="宋体"/>
        </w:rPr>
        <w:t>；</w:t>
      </w:r>
      <w:r>
        <w:rPr>
          <w:rFonts w:ascii="宋体" w:hAnsi="宋体"/>
        </w:rPr>
        <w:t>得分且投标报价相同</w:t>
      </w:r>
      <w:r>
        <w:rPr>
          <w:rFonts w:hint="eastAsia" w:ascii="宋体" w:hAnsi="宋体"/>
        </w:rPr>
        <w:t>的并列。投标文件满足招标文件全部实质性要求，且</w:t>
      </w:r>
      <w:r>
        <w:rPr>
          <w:rFonts w:ascii="宋体" w:hAnsi="宋体"/>
        </w:rPr>
        <w:t>按照</w:t>
      </w:r>
      <w:r>
        <w:rPr>
          <w:rFonts w:hint="eastAsia" w:ascii="宋体" w:hAnsi="宋体"/>
        </w:rPr>
        <w:t>评审因素的</w:t>
      </w:r>
      <w:r>
        <w:rPr>
          <w:rFonts w:ascii="宋体" w:hAnsi="宋体"/>
        </w:rPr>
        <w:t>量化指标评审得分</w:t>
      </w:r>
      <w:r>
        <w:rPr>
          <w:rFonts w:hint="eastAsia" w:ascii="宋体" w:hAnsi="宋体"/>
        </w:rPr>
        <w:t>最高的投标人为排名第一的中标候选人。</w:t>
      </w:r>
    </w:p>
    <w:p>
      <w:pPr>
        <w:spacing w:line="500" w:lineRule="exact"/>
        <w:ind w:firstLine="420" w:firstLineChars="200"/>
        <w:rPr>
          <w:rFonts w:ascii="宋体" w:hAnsi="宋体"/>
        </w:rPr>
      </w:pPr>
      <w:r>
        <w:rPr>
          <w:rFonts w:ascii="宋体" w:hAnsi="宋体"/>
        </w:rPr>
        <w:t>评标委员会认为投标人的报价明显低于其他通过符合性审查投标人的报价，有可能影响</w:t>
      </w:r>
      <w:r>
        <w:rPr>
          <w:rFonts w:hint="eastAsia" w:ascii="宋体" w:hAnsi="宋体"/>
        </w:rPr>
        <w:t>服务</w:t>
      </w:r>
      <w:r>
        <w:rPr>
          <w:rFonts w:ascii="宋体" w:hAnsi="宋体"/>
        </w:rPr>
        <w:t>质量或者不能诚信履约的，应当要求其在评标现场合理的时间内提供书面说明，必要时提交相关证明材料；投标人不能证明其报价合理性的，评标委员会应当将其作为无效投标处理。</w:t>
      </w:r>
    </w:p>
    <w:p>
      <w:pPr>
        <w:spacing w:line="500" w:lineRule="exact"/>
        <w:ind w:firstLine="420" w:firstLineChars="200"/>
        <w:rPr>
          <w:rFonts w:ascii="宋体" w:hAnsi="宋体"/>
        </w:rPr>
      </w:pPr>
    </w:p>
    <w:p>
      <w:pPr>
        <w:pStyle w:val="6"/>
        <w:spacing w:before="0" w:after="0"/>
      </w:pPr>
      <w:bookmarkStart w:id="24" w:name="_Toc1953"/>
      <w:r>
        <w:rPr>
          <w:rFonts w:hint="eastAsia"/>
        </w:rPr>
        <w:t>三、 评审程序</w:t>
      </w:r>
      <w:bookmarkEnd w:id="24"/>
    </w:p>
    <w:p>
      <w:pPr>
        <w:spacing w:line="500" w:lineRule="exact"/>
        <w:ind w:firstLine="420" w:firstLineChars="200"/>
        <w:rPr>
          <w:rFonts w:ascii="宋体" w:hAnsi="宋体" w:cs="Arial"/>
          <w:szCs w:val="21"/>
        </w:rPr>
      </w:pPr>
      <w:r>
        <w:rPr>
          <w:rFonts w:hint="eastAsia" w:ascii="宋体" w:hAnsi="宋体" w:cs="Arial"/>
          <w:szCs w:val="21"/>
        </w:rPr>
        <w:t>3.1</w:t>
      </w:r>
      <w:r>
        <w:rPr>
          <w:rFonts w:ascii="宋体" w:hAnsi="宋体" w:cs="Arial"/>
          <w:szCs w:val="21"/>
        </w:rPr>
        <w:t>评</w:t>
      </w:r>
      <w:r>
        <w:rPr>
          <w:rFonts w:hint="eastAsia" w:ascii="宋体" w:hAnsi="宋体" w:cs="Arial"/>
          <w:szCs w:val="21"/>
        </w:rPr>
        <w:t>审程序包括</w:t>
      </w:r>
      <w:r>
        <w:rPr>
          <w:rFonts w:ascii="宋体" w:hAnsi="宋体" w:cs="Arial"/>
          <w:szCs w:val="21"/>
        </w:rPr>
        <w:t>投标文件</w:t>
      </w:r>
      <w:r>
        <w:rPr>
          <w:rFonts w:hint="eastAsia" w:ascii="宋体" w:hAnsi="宋体" w:cs="Arial"/>
          <w:szCs w:val="21"/>
        </w:rPr>
        <w:t>初审、澄清有关问题、</w:t>
      </w:r>
      <w:r>
        <w:rPr>
          <w:rFonts w:ascii="宋体" w:hAnsi="宋体" w:cs="Arial"/>
          <w:szCs w:val="21"/>
        </w:rPr>
        <w:t>比较与评价</w:t>
      </w:r>
      <w:r>
        <w:rPr>
          <w:rFonts w:hint="eastAsia" w:ascii="宋体" w:hAnsi="宋体" w:cs="Arial"/>
          <w:szCs w:val="21"/>
        </w:rPr>
        <w:t>和</w:t>
      </w:r>
      <w:r>
        <w:rPr>
          <w:rFonts w:ascii="宋体" w:hAnsi="宋体" w:cs="Arial"/>
          <w:szCs w:val="21"/>
        </w:rPr>
        <w:t>推荐中标候选</w:t>
      </w:r>
      <w:r>
        <w:rPr>
          <w:rFonts w:hint="eastAsia" w:ascii="宋体" w:hAnsi="宋体" w:cs="Arial"/>
          <w:szCs w:val="21"/>
        </w:rPr>
        <w:t>人</w:t>
      </w:r>
      <w:r>
        <w:rPr>
          <w:rFonts w:ascii="宋体" w:hAnsi="宋体" w:cs="Arial"/>
          <w:szCs w:val="21"/>
        </w:rPr>
        <w:t>名单</w:t>
      </w:r>
      <w:r>
        <w:rPr>
          <w:rFonts w:hint="eastAsia" w:ascii="宋体" w:hAnsi="宋体" w:cs="Arial"/>
          <w:szCs w:val="21"/>
        </w:rPr>
        <w:t>几个步骤。</w:t>
      </w:r>
    </w:p>
    <w:p>
      <w:pPr>
        <w:spacing w:line="500" w:lineRule="exact"/>
        <w:ind w:firstLine="420" w:firstLineChars="200"/>
        <w:rPr>
          <w:rFonts w:ascii="宋体" w:hAnsi="宋体" w:cs="Arial"/>
          <w:szCs w:val="21"/>
        </w:rPr>
      </w:pPr>
      <w:r>
        <w:rPr>
          <w:rFonts w:hint="eastAsia" w:ascii="宋体" w:hAnsi="宋体" w:cs="Arial"/>
          <w:szCs w:val="21"/>
        </w:rPr>
        <w:t>3.2开标结束后，采购人或者采购代理机构依法对投标人提交的资格证明文件进行审查，未通过的应记录原因，通过的填制通过资格审查表交评标委员会参与评标。</w:t>
      </w:r>
    </w:p>
    <w:p>
      <w:pPr>
        <w:spacing w:line="500" w:lineRule="exact"/>
        <w:ind w:firstLine="420" w:firstLineChars="200"/>
        <w:rPr>
          <w:rFonts w:ascii="宋体" w:hAnsi="宋体" w:cs="Arial"/>
          <w:szCs w:val="21"/>
        </w:rPr>
      </w:pPr>
      <w:r>
        <w:rPr>
          <w:rFonts w:hint="eastAsia" w:ascii="宋体" w:hAnsi="宋体" w:cs="Arial"/>
          <w:szCs w:val="21"/>
        </w:rPr>
        <w:t>3.3</w:t>
      </w:r>
      <w:r>
        <w:rPr>
          <w:rFonts w:ascii="宋体" w:hAnsi="宋体" w:cs="Arial"/>
          <w:szCs w:val="21"/>
        </w:rPr>
        <w:t>投标文件</w:t>
      </w:r>
      <w:r>
        <w:rPr>
          <w:rFonts w:hint="eastAsia" w:ascii="宋体" w:hAnsi="宋体" w:cs="Arial"/>
          <w:szCs w:val="21"/>
        </w:rPr>
        <w:t>由评委独立评审后，评委会对投标人某项指标如有不同意见，按照少数服从多数的原则，确定该项指标是否通过（</w:t>
      </w:r>
      <w:r>
        <w:rPr>
          <w:rFonts w:ascii="宋体" w:hAnsi="宋体" w:cs="Arial"/>
          <w:szCs w:val="21"/>
        </w:rPr>
        <w:t>持不同意见的评标委员会成员应当在评标报告上签署不同意见及理由，否则视为同意评标报告</w:t>
      </w:r>
      <w:r>
        <w:rPr>
          <w:rFonts w:hint="eastAsia" w:ascii="宋体" w:hAnsi="宋体" w:cs="Arial"/>
          <w:szCs w:val="21"/>
        </w:rPr>
        <w:t>）。符合审查指标的，为有效投标。</w:t>
      </w:r>
    </w:p>
    <w:p>
      <w:pPr>
        <w:spacing w:line="500" w:lineRule="exact"/>
        <w:ind w:firstLine="420" w:firstLineChars="200"/>
        <w:rPr>
          <w:rFonts w:ascii="宋体" w:hAnsi="宋体" w:cs="Arial"/>
          <w:szCs w:val="21"/>
        </w:rPr>
      </w:pPr>
      <w:r>
        <w:rPr>
          <w:rFonts w:hint="eastAsia" w:ascii="宋体" w:hAnsi="宋体" w:cs="Arial"/>
          <w:szCs w:val="21"/>
        </w:rPr>
        <w:t>3.4初审结束后，评标委员会可能会要求有关投标人就其</w:t>
      </w:r>
      <w:r>
        <w:rPr>
          <w:rFonts w:ascii="宋体" w:hAnsi="宋体" w:cs="Arial"/>
          <w:szCs w:val="21"/>
        </w:rPr>
        <w:t>投标</w:t>
      </w:r>
      <w:r>
        <w:rPr>
          <w:rFonts w:hint="eastAsia" w:ascii="宋体" w:hAnsi="宋体" w:cs="Arial"/>
          <w:szCs w:val="21"/>
        </w:rPr>
        <w:t>书</w:t>
      </w:r>
      <w:r>
        <w:rPr>
          <w:rFonts w:ascii="宋体" w:hAnsi="宋体" w:cs="Arial"/>
          <w:szCs w:val="21"/>
        </w:rPr>
        <w:t>中含义不明确、同类问题表述不一致或者有明显文字和计算错误的内容</w:t>
      </w:r>
      <w:r>
        <w:rPr>
          <w:rFonts w:hint="eastAsia" w:ascii="宋体" w:hAnsi="宋体" w:cs="Arial"/>
          <w:szCs w:val="21"/>
        </w:rPr>
        <w:t>进行澄清。</w:t>
      </w:r>
      <w:r>
        <w:rPr>
          <w:rFonts w:ascii="宋体" w:hAnsi="宋体" w:cs="Arial"/>
          <w:szCs w:val="21"/>
        </w:rPr>
        <w:t>投标人的澄清、说明或者补正应当采用书面形式，</w:t>
      </w:r>
      <w:r>
        <w:rPr>
          <w:rFonts w:hint="eastAsia" w:ascii="宋体" w:hAnsi="宋体" w:cs="Arial"/>
          <w:szCs w:val="21"/>
        </w:rPr>
        <w:t>由其法定代表人或委托代理人签字或者加盖公章，但</w:t>
      </w:r>
      <w:r>
        <w:rPr>
          <w:rFonts w:ascii="宋体" w:hAnsi="宋体" w:cs="Arial"/>
          <w:szCs w:val="21"/>
        </w:rPr>
        <w:t>不得超出投标</w:t>
      </w:r>
      <w:r>
        <w:rPr>
          <w:rFonts w:hint="eastAsia" w:ascii="宋体" w:hAnsi="宋体" w:cs="Arial"/>
          <w:szCs w:val="21"/>
        </w:rPr>
        <w:t>书</w:t>
      </w:r>
      <w:r>
        <w:rPr>
          <w:rFonts w:ascii="宋体" w:hAnsi="宋体" w:cs="Arial"/>
          <w:szCs w:val="21"/>
        </w:rPr>
        <w:t>的范围或者改变投标</w:t>
      </w:r>
      <w:r>
        <w:rPr>
          <w:rFonts w:hint="eastAsia" w:ascii="宋体" w:hAnsi="宋体" w:cs="Arial"/>
          <w:szCs w:val="21"/>
        </w:rPr>
        <w:t>书</w:t>
      </w:r>
      <w:r>
        <w:rPr>
          <w:rFonts w:ascii="宋体" w:hAnsi="宋体" w:cs="Arial"/>
          <w:szCs w:val="21"/>
        </w:rPr>
        <w:t>的实质性内容。</w:t>
      </w:r>
    </w:p>
    <w:p>
      <w:pPr>
        <w:spacing w:line="500" w:lineRule="exact"/>
        <w:ind w:firstLine="420" w:firstLineChars="200"/>
        <w:rPr>
          <w:rFonts w:ascii="宋体" w:hAnsi="宋体" w:cs="Arial"/>
          <w:szCs w:val="21"/>
        </w:rPr>
      </w:pPr>
      <w:r>
        <w:rPr>
          <w:rFonts w:hint="eastAsia" w:ascii="宋体" w:hAnsi="宋体" w:cs="Arial"/>
          <w:szCs w:val="21"/>
        </w:rPr>
        <w:t>3.5</w:t>
      </w:r>
      <w:r>
        <w:rPr>
          <w:rFonts w:ascii="宋体" w:hAnsi="宋体" w:cs="Arial"/>
          <w:szCs w:val="21"/>
        </w:rPr>
        <w:t>按</w:t>
      </w:r>
      <w:r>
        <w:rPr>
          <w:rFonts w:hint="eastAsia" w:ascii="宋体" w:hAnsi="宋体" w:cs="Arial"/>
          <w:szCs w:val="21"/>
        </w:rPr>
        <w:t>照</w:t>
      </w:r>
      <w:r>
        <w:rPr>
          <w:rFonts w:ascii="宋体" w:hAnsi="宋体" w:cs="Arial"/>
          <w:szCs w:val="21"/>
        </w:rPr>
        <w:t>招标文件中规定的评标方法和标准，</w:t>
      </w:r>
      <w:r>
        <w:rPr>
          <w:rFonts w:hint="eastAsia" w:ascii="宋体" w:hAnsi="宋体" w:cs="Arial"/>
          <w:b/>
          <w:szCs w:val="21"/>
        </w:rPr>
        <w:t>通过初审的投标人</w:t>
      </w:r>
      <w:r>
        <w:rPr>
          <w:rFonts w:hint="eastAsia" w:ascii="宋体" w:hAnsi="宋体" w:cs="Arial"/>
          <w:szCs w:val="21"/>
        </w:rPr>
        <w:t>方可进入</w:t>
      </w:r>
      <w:r>
        <w:rPr>
          <w:rFonts w:ascii="宋体" w:hAnsi="宋体" w:cs="Arial"/>
          <w:szCs w:val="21"/>
        </w:rPr>
        <w:t>商务和技术评</w:t>
      </w:r>
      <w:r>
        <w:rPr>
          <w:rFonts w:hint="eastAsia" w:ascii="宋体" w:hAnsi="宋体" w:cs="Arial"/>
          <w:szCs w:val="21"/>
        </w:rPr>
        <w:t>分、</w:t>
      </w:r>
      <w:r>
        <w:rPr>
          <w:rFonts w:ascii="宋体" w:hAnsi="宋体" w:cs="Arial"/>
          <w:szCs w:val="21"/>
        </w:rPr>
        <w:t>综合比较与评价。</w:t>
      </w:r>
    </w:p>
    <w:p>
      <w:pPr>
        <w:spacing w:line="500" w:lineRule="exact"/>
        <w:ind w:firstLine="420" w:firstLineChars="200"/>
        <w:rPr>
          <w:rFonts w:ascii="宋体" w:hAnsi="宋体" w:cs="Arial"/>
          <w:szCs w:val="21"/>
        </w:rPr>
      </w:pPr>
      <w:r>
        <w:rPr>
          <w:rFonts w:hint="eastAsia" w:ascii="宋体" w:hAnsi="宋体" w:cs="Arial"/>
          <w:szCs w:val="21"/>
        </w:rPr>
        <w:t>3.6投标文件报价出现前后不一致的，按照下列规定修正：</w:t>
      </w:r>
    </w:p>
    <w:p>
      <w:pPr>
        <w:widowControl/>
        <w:spacing w:line="440" w:lineRule="exact"/>
        <w:ind w:firstLine="315" w:firstLineChars="150"/>
        <w:jc w:val="left"/>
        <w:rPr>
          <w:rFonts w:ascii="宋体" w:hAnsi="宋体" w:cs="Arial"/>
          <w:szCs w:val="21"/>
        </w:rPr>
      </w:pPr>
      <w:r>
        <w:rPr>
          <w:rFonts w:ascii="宋体" w:hAnsi="宋体" w:cs="Arial"/>
          <w:szCs w:val="21"/>
        </w:rPr>
        <w:t>（一）投标文件中开标一览表（报价表）内容与投标文件中相应内容不一致的，以开标一览表（报价表）为准；</w:t>
      </w:r>
    </w:p>
    <w:p>
      <w:pPr>
        <w:widowControl/>
        <w:spacing w:line="440" w:lineRule="exact"/>
        <w:jc w:val="left"/>
        <w:rPr>
          <w:rFonts w:ascii="宋体" w:hAnsi="宋体" w:cs="Arial"/>
          <w:szCs w:val="21"/>
        </w:rPr>
      </w:pPr>
      <w:r>
        <w:rPr>
          <w:rFonts w:ascii="宋体" w:hAnsi="宋体" w:cs="Arial"/>
          <w:szCs w:val="21"/>
        </w:rPr>
        <w:t>　　（二）大写金额和小写金额不一致的，以大写金额为准；</w:t>
      </w:r>
    </w:p>
    <w:p>
      <w:pPr>
        <w:widowControl/>
        <w:spacing w:line="440" w:lineRule="exact"/>
        <w:jc w:val="left"/>
        <w:rPr>
          <w:rFonts w:ascii="宋体" w:hAnsi="宋体" w:cs="Arial"/>
          <w:szCs w:val="21"/>
        </w:rPr>
      </w:pPr>
      <w:r>
        <w:rPr>
          <w:rFonts w:ascii="宋体" w:hAnsi="宋体" w:cs="Arial"/>
          <w:szCs w:val="21"/>
        </w:rPr>
        <w:t>　　（三）单价金额小数点或者百分比有明显错位的，以开标一览表的总价为准，并修改单价；</w:t>
      </w:r>
    </w:p>
    <w:p>
      <w:pPr>
        <w:widowControl/>
        <w:spacing w:line="440" w:lineRule="exact"/>
        <w:jc w:val="left"/>
        <w:rPr>
          <w:rFonts w:ascii="宋体" w:hAnsi="宋体" w:cs="Arial"/>
          <w:szCs w:val="21"/>
        </w:rPr>
      </w:pPr>
      <w:r>
        <w:rPr>
          <w:rFonts w:ascii="宋体" w:hAnsi="宋体" w:cs="Arial"/>
          <w:szCs w:val="21"/>
        </w:rPr>
        <w:t>　　（四）总价金额与按单价汇总金额不一致的，以单价金额计算结果为准。</w:t>
      </w:r>
    </w:p>
    <w:p>
      <w:pPr>
        <w:spacing w:line="500" w:lineRule="exact"/>
        <w:ind w:firstLine="420" w:firstLineChars="200"/>
        <w:rPr>
          <w:rFonts w:ascii="宋体" w:hAnsi="宋体" w:cs="Arial"/>
          <w:szCs w:val="21"/>
        </w:rPr>
      </w:pPr>
      <w:r>
        <w:rPr>
          <w:rFonts w:ascii="宋体" w:hAnsi="宋体" w:cs="Arial"/>
          <w:szCs w:val="21"/>
        </w:rPr>
        <w:t>同时出现两种以上不一致的，按照前款规定的顺序修正。修正后的报价</w:t>
      </w:r>
      <w:r>
        <w:rPr>
          <w:rFonts w:hint="eastAsia" w:ascii="宋体" w:hAnsi="宋体" w:cs="Arial"/>
          <w:szCs w:val="21"/>
        </w:rPr>
        <w:t>经投标人书面确认并加盖公章</w:t>
      </w:r>
      <w:r>
        <w:rPr>
          <w:rFonts w:ascii="宋体" w:hAnsi="宋体" w:cs="Arial"/>
          <w:szCs w:val="21"/>
        </w:rPr>
        <w:t>或者由法定代表人或其授权的代表签字确认后产生约束力，投标人不确认的，其投标无效。</w:t>
      </w:r>
    </w:p>
    <w:p>
      <w:pPr>
        <w:spacing w:line="500" w:lineRule="exact"/>
        <w:ind w:firstLine="420" w:firstLineChars="200"/>
        <w:rPr>
          <w:rFonts w:ascii="宋体" w:hAnsi="宋体" w:cs="Arial"/>
          <w:szCs w:val="21"/>
        </w:rPr>
      </w:pPr>
      <w:r>
        <w:rPr>
          <w:rFonts w:hint="eastAsia" w:ascii="宋体" w:hAnsi="宋体" w:cs="Arial"/>
          <w:szCs w:val="21"/>
        </w:rPr>
        <w:t>3.7评标结束时，评标委员会要按照规定的格式写出评标报告，说明评标过程中的主要情况，推荐中标候选人</w:t>
      </w:r>
      <w:r>
        <w:rPr>
          <w:rFonts w:ascii="宋体" w:hAnsi="宋体" w:cs="Arial"/>
          <w:szCs w:val="21"/>
        </w:rPr>
        <w:t>。</w:t>
      </w:r>
    </w:p>
    <w:p>
      <w:pPr>
        <w:pStyle w:val="6"/>
        <w:spacing w:before="0" w:after="0" w:line="415" w:lineRule="auto"/>
        <w:rPr>
          <w:rFonts w:hint="eastAsia" w:eastAsia="宋体"/>
          <w:lang w:eastAsia="zh-CN"/>
        </w:rPr>
      </w:pPr>
      <w:bookmarkStart w:id="25" w:name="_Toc18817"/>
      <w:r>
        <w:rPr>
          <w:rFonts w:hint="eastAsia"/>
        </w:rPr>
        <w:t>四、资格性审查表</w:t>
      </w:r>
      <w:bookmarkEnd w:id="25"/>
    </w:p>
    <w:tbl>
      <w:tblPr>
        <w:tblStyle w:val="49"/>
        <w:tblpPr w:leftFromText="180" w:rightFromText="180" w:vertAnchor="text" w:horzAnchor="page" w:tblpX="1405" w:tblpY="457"/>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055"/>
        <w:gridCol w:w="3150"/>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80" w:type="dxa"/>
            <w:tcBorders>
              <w:bottom w:val="single" w:color="auto" w:sz="4" w:space="0"/>
            </w:tcBorders>
            <w:vAlign w:val="center"/>
          </w:tcPr>
          <w:p>
            <w:pPr>
              <w:pStyle w:val="21"/>
              <w:jc w:val="center"/>
            </w:pPr>
            <w:r>
              <w:rPr>
                <w:rFonts w:hint="eastAsia"/>
              </w:rPr>
              <w:t>序号</w:t>
            </w:r>
          </w:p>
        </w:tc>
        <w:tc>
          <w:tcPr>
            <w:tcW w:w="2055" w:type="dxa"/>
            <w:tcBorders>
              <w:bottom w:val="single" w:color="auto" w:sz="4" w:space="0"/>
            </w:tcBorders>
            <w:vAlign w:val="center"/>
          </w:tcPr>
          <w:p>
            <w:pPr>
              <w:pStyle w:val="21"/>
              <w:jc w:val="center"/>
            </w:pPr>
            <w:r>
              <w:rPr>
                <w:rFonts w:hint="eastAsia"/>
              </w:rPr>
              <w:t>指标名称</w:t>
            </w:r>
          </w:p>
        </w:tc>
        <w:tc>
          <w:tcPr>
            <w:tcW w:w="3150" w:type="dxa"/>
            <w:tcBorders>
              <w:bottom w:val="single" w:color="auto" w:sz="4" w:space="0"/>
            </w:tcBorders>
            <w:vAlign w:val="center"/>
          </w:tcPr>
          <w:p>
            <w:pPr>
              <w:pStyle w:val="21"/>
              <w:jc w:val="center"/>
            </w:pPr>
            <w:r>
              <w:rPr>
                <w:rFonts w:hint="eastAsia"/>
              </w:rPr>
              <w:t>指标要求</w:t>
            </w:r>
          </w:p>
        </w:tc>
        <w:tc>
          <w:tcPr>
            <w:tcW w:w="3555" w:type="dxa"/>
            <w:tcBorders>
              <w:bottom w:val="single" w:color="auto" w:sz="4" w:space="0"/>
            </w:tcBorders>
            <w:vAlign w:val="center"/>
          </w:tcPr>
          <w:p>
            <w:pPr>
              <w:pStyle w:val="21"/>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780" w:type="dxa"/>
            <w:tcBorders>
              <w:bottom w:val="nil"/>
            </w:tcBorders>
            <w:vAlign w:val="center"/>
          </w:tcPr>
          <w:p>
            <w:pPr>
              <w:pStyle w:val="21"/>
              <w:jc w:val="center"/>
            </w:pPr>
            <w:r>
              <w:rPr>
                <w:rFonts w:hint="eastAsia"/>
              </w:rPr>
              <w:t>1</w:t>
            </w:r>
          </w:p>
        </w:tc>
        <w:tc>
          <w:tcPr>
            <w:tcW w:w="2055" w:type="dxa"/>
            <w:tcBorders>
              <w:bottom w:val="nil"/>
            </w:tcBorders>
            <w:vAlign w:val="center"/>
          </w:tcPr>
          <w:p>
            <w:pPr>
              <w:pStyle w:val="21"/>
              <w:jc w:val="center"/>
            </w:pPr>
            <w:r>
              <w:rPr>
                <w:rFonts w:hint="eastAsia"/>
              </w:rPr>
              <w:t>营业执照</w:t>
            </w:r>
          </w:p>
        </w:tc>
        <w:tc>
          <w:tcPr>
            <w:tcW w:w="3150" w:type="dxa"/>
            <w:tcBorders>
              <w:bottom w:val="nil"/>
            </w:tcBorders>
            <w:vAlign w:val="center"/>
          </w:tcPr>
          <w:p>
            <w:pPr>
              <w:pStyle w:val="21"/>
              <w:jc w:val="center"/>
            </w:pPr>
            <w:r>
              <w:rPr>
                <w:rFonts w:hint="eastAsia"/>
              </w:rPr>
              <w:t>合法有效，符合投标文件第一章要求</w:t>
            </w:r>
          </w:p>
        </w:tc>
        <w:tc>
          <w:tcPr>
            <w:tcW w:w="3555" w:type="dxa"/>
            <w:vAlign w:val="center"/>
          </w:tcPr>
          <w:p>
            <w:pPr>
              <w:pStyle w:val="21"/>
              <w:jc w:val="center"/>
            </w:pPr>
            <w:r>
              <w:rPr>
                <w:rFonts w:hint="eastAsia"/>
              </w:rPr>
              <w:t>提供有效的营业执照和税务登记证的（接受三合一的证书），应完整的体现出营业执照和税务登记证的全部内容。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trPr>
        <w:tc>
          <w:tcPr>
            <w:tcW w:w="780" w:type="dxa"/>
            <w:vAlign w:val="center"/>
          </w:tcPr>
          <w:p>
            <w:pPr>
              <w:pStyle w:val="21"/>
              <w:jc w:val="center"/>
            </w:pPr>
            <w:r>
              <w:rPr>
                <w:rFonts w:hint="eastAsia"/>
              </w:rPr>
              <w:t>2</w:t>
            </w:r>
          </w:p>
        </w:tc>
        <w:tc>
          <w:tcPr>
            <w:tcW w:w="2055" w:type="dxa"/>
            <w:vAlign w:val="center"/>
          </w:tcPr>
          <w:p>
            <w:pPr>
              <w:pStyle w:val="21"/>
              <w:jc w:val="center"/>
              <w:rPr>
                <w:rFonts w:hint="eastAsia" w:ascii="宋体" w:hAnsi="宋体" w:cs="宋体"/>
                <w:sz w:val="24"/>
                <w:shd w:val="clear" w:color="auto" w:fill="FFFFFF"/>
              </w:rPr>
            </w:pPr>
            <w:r>
              <w:rPr>
                <w:rFonts w:hint="eastAsia" w:ascii="宋体" w:hAnsi="宋体" w:cs="宋体"/>
                <w:sz w:val="24"/>
                <w:shd w:val="clear" w:color="auto" w:fill="FFFFFF"/>
              </w:rPr>
              <w:t>《医疗机构执业许可证》</w:t>
            </w:r>
          </w:p>
          <w:p>
            <w:pPr>
              <w:pStyle w:val="21"/>
              <w:jc w:val="center"/>
              <w:rPr>
                <w:rFonts w:hint="default" w:ascii="宋体" w:hAnsi="宋体" w:eastAsia="宋体" w:cs="宋体"/>
                <w:sz w:val="24"/>
                <w:shd w:val="clear" w:color="auto" w:fill="FFFFFF"/>
                <w:lang w:val="en-US" w:eastAsia="zh-CN"/>
              </w:rPr>
            </w:pPr>
            <w:r>
              <w:rPr>
                <w:rFonts w:hint="eastAsia" w:ascii="宋体" w:hAnsi="宋体" w:cs="宋体"/>
                <w:sz w:val="24"/>
                <w:shd w:val="clear" w:color="auto" w:fill="FFFFFF"/>
                <w:lang w:val="en-US" w:eastAsia="zh-CN"/>
              </w:rPr>
              <w:t>及资质证明文件</w:t>
            </w:r>
          </w:p>
        </w:tc>
        <w:tc>
          <w:tcPr>
            <w:tcW w:w="3150" w:type="dxa"/>
            <w:vAlign w:val="center"/>
          </w:tcPr>
          <w:p>
            <w:pPr>
              <w:pStyle w:val="21"/>
              <w:jc w:val="center"/>
            </w:pPr>
            <w:r>
              <w:rPr>
                <w:rFonts w:hint="eastAsia"/>
              </w:rPr>
              <w:t>合法有效</w:t>
            </w:r>
          </w:p>
        </w:tc>
        <w:tc>
          <w:tcPr>
            <w:tcW w:w="3555" w:type="dxa"/>
            <w:vAlign w:val="center"/>
          </w:tcPr>
          <w:p>
            <w:pPr>
              <w:pStyle w:val="21"/>
              <w:jc w:val="center"/>
            </w:pPr>
            <w:r>
              <w:rPr>
                <w:rFonts w:hint="eastAsia"/>
                <w:lang w:val="en-US" w:eastAsia="zh-CN"/>
              </w:rPr>
              <w:t>具有体检资质和</w:t>
            </w:r>
            <w:r>
              <w:rPr>
                <w:rFonts w:hint="eastAsia" w:cs="宋体"/>
                <w:b/>
                <w:bCs/>
                <w:shd w:val="clear" w:color="auto" w:fill="FFFFFF"/>
                <w:lang w:val="en-US" w:eastAsia="zh-CN"/>
              </w:rPr>
              <w:t>2022年埇桥区新生入学结核病筛查资质</w:t>
            </w:r>
            <w:r>
              <w:rPr>
                <w:rFonts w:hint="eastAsia"/>
                <w:lang w:val="en-US" w:eastAsia="zh-CN"/>
              </w:rPr>
              <w:t>的医疗机构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780" w:type="dxa"/>
            <w:vAlign w:val="center"/>
          </w:tcPr>
          <w:p>
            <w:pPr>
              <w:pStyle w:val="21"/>
              <w:jc w:val="center"/>
            </w:pPr>
            <w:r>
              <w:rPr>
                <w:rFonts w:hint="eastAsia"/>
              </w:rPr>
              <w:t>3</w:t>
            </w:r>
          </w:p>
        </w:tc>
        <w:tc>
          <w:tcPr>
            <w:tcW w:w="2055" w:type="dxa"/>
            <w:vAlign w:val="center"/>
          </w:tcPr>
          <w:p>
            <w:pPr>
              <w:pStyle w:val="21"/>
              <w:jc w:val="center"/>
            </w:pPr>
            <w:r>
              <w:rPr>
                <w:rFonts w:hint="eastAsia"/>
              </w:rPr>
              <w:t>投标响应书</w:t>
            </w:r>
          </w:p>
        </w:tc>
        <w:tc>
          <w:tcPr>
            <w:tcW w:w="3150" w:type="dxa"/>
            <w:vAlign w:val="center"/>
          </w:tcPr>
          <w:p>
            <w:pPr>
              <w:pStyle w:val="21"/>
              <w:jc w:val="center"/>
            </w:pPr>
            <w:r>
              <w:rPr>
                <w:rFonts w:hint="eastAsia"/>
              </w:rPr>
              <w:t>符合投标文件要求</w:t>
            </w:r>
          </w:p>
        </w:tc>
        <w:tc>
          <w:tcPr>
            <w:tcW w:w="3555" w:type="dxa"/>
            <w:vAlign w:val="center"/>
          </w:tcPr>
          <w:p>
            <w:pPr>
              <w:pStyle w:val="2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780" w:type="dxa"/>
            <w:vAlign w:val="center"/>
          </w:tcPr>
          <w:p>
            <w:pPr>
              <w:pStyle w:val="21"/>
              <w:jc w:val="center"/>
            </w:pPr>
            <w:r>
              <w:rPr>
                <w:rFonts w:hint="eastAsia"/>
              </w:rPr>
              <w:t>4</w:t>
            </w:r>
          </w:p>
        </w:tc>
        <w:tc>
          <w:tcPr>
            <w:tcW w:w="2055" w:type="dxa"/>
            <w:vAlign w:val="center"/>
          </w:tcPr>
          <w:p>
            <w:pPr>
              <w:pStyle w:val="21"/>
              <w:jc w:val="center"/>
            </w:pPr>
            <w:r>
              <w:rPr>
                <w:rFonts w:hint="eastAsia"/>
              </w:rPr>
              <w:t>法定代表人授权委托书和身份证明书</w:t>
            </w:r>
          </w:p>
        </w:tc>
        <w:tc>
          <w:tcPr>
            <w:tcW w:w="3150" w:type="dxa"/>
            <w:vAlign w:val="center"/>
          </w:tcPr>
          <w:p>
            <w:pPr>
              <w:pStyle w:val="21"/>
              <w:jc w:val="center"/>
            </w:pPr>
            <w:r>
              <w:rPr>
                <w:rFonts w:hint="eastAsia"/>
              </w:rPr>
              <w:t>符合投标文件要求</w:t>
            </w:r>
          </w:p>
        </w:tc>
        <w:tc>
          <w:tcPr>
            <w:tcW w:w="3555" w:type="dxa"/>
            <w:vAlign w:val="center"/>
          </w:tcPr>
          <w:p>
            <w:pPr>
              <w:pStyle w:val="21"/>
              <w:jc w:val="center"/>
            </w:pPr>
            <w:r>
              <w:rPr>
                <w:rFonts w:hint="eastAsia"/>
              </w:rPr>
              <w:t>法人代表参加投标的无需授权委托书，提供身份证明书即可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780" w:type="dxa"/>
            <w:vAlign w:val="center"/>
          </w:tcPr>
          <w:p>
            <w:pPr>
              <w:pStyle w:val="21"/>
              <w:jc w:val="center"/>
            </w:pPr>
            <w:r>
              <w:rPr>
                <w:rFonts w:hint="eastAsia"/>
              </w:rPr>
              <w:t>5</w:t>
            </w:r>
          </w:p>
        </w:tc>
        <w:tc>
          <w:tcPr>
            <w:tcW w:w="2055" w:type="dxa"/>
            <w:vAlign w:val="center"/>
          </w:tcPr>
          <w:p>
            <w:pPr>
              <w:pStyle w:val="21"/>
              <w:jc w:val="center"/>
            </w:pPr>
            <w:r>
              <w:rPr>
                <w:rFonts w:hint="eastAsia"/>
              </w:rPr>
              <w:t>投标情况</w:t>
            </w:r>
          </w:p>
        </w:tc>
        <w:tc>
          <w:tcPr>
            <w:tcW w:w="3150" w:type="dxa"/>
            <w:vAlign w:val="center"/>
          </w:tcPr>
          <w:p>
            <w:pPr>
              <w:pStyle w:val="21"/>
              <w:jc w:val="center"/>
            </w:pPr>
            <w:r>
              <w:rPr>
                <w:rFonts w:hint="eastAsia"/>
              </w:rPr>
              <w:t>供应商须在学校进行报名，否则其递交的投标响应文件将被视为无效</w:t>
            </w:r>
          </w:p>
        </w:tc>
        <w:tc>
          <w:tcPr>
            <w:tcW w:w="3555" w:type="dxa"/>
            <w:vAlign w:val="center"/>
          </w:tcPr>
          <w:p>
            <w:pPr>
              <w:pStyle w:val="2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780" w:type="dxa"/>
            <w:vAlign w:val="center"/>
          </w:tcPr>
          <w:p>
            <w:pPr>
              <w:pStyle w:val="21"/>
              <w:jc w:val="center"/>
            </w:pPr>
            <w:r>
              <w:rPr>
                <w:rFonts w:hint="eastAsia"/>
              </w:rPr>
              <w:t>6</w:t>
            </w:r>
          </w:p>
        </w:tc>
        <w:tc>
          <w:tcPr>
            <w:tcW w:w="2055" w:type="dxa"/>
            <w:vAlign w:val="center"/>
          </w:tcPr>
          <w:p>
            <w:pPr>
              <w:pStyle w:val="21"/>
              <w:jc w:val="center"/>
            </w:pPr>
            <w:r>
              <w:rPr>
                <w:rFonts w:hint="eastAsia"/>
              </w:rPr>
              <w:t>信誉要求</w:t>
            </w:r>
          </w:p>
        </w:tc>
        <w:tc>
          <w:tcPr>
            <w:tcW w:w="3150" w:type="dxa"/>
            <w:vAlign w:val="center"/>
          </w:tcPr>
          <w:p>
            <w:pPr>
              <w:pStyle w:val="21"/>
              <w:jc w:val="center"/>
            </w:pPr>
            <w:r>
              <w:rPr>
                <w:rFonts w:hint="eastAsia"/>
              </w:rPr>
              <w:t>公告第三.1条要求</w:t>
            </w:r>
          </w:p>
        </w:tc>
        <w:tc>
          <w:tcPr>
            <w:tcW w:w="3555" w:type="dxa"/>
            <w:vAlign w:val="center"/>
          </w:tcPr>
          <w:p>
            <w:pPr>
              <w:pStyle w:val="21"/>
              <w:jc w:val="center"/>
            </w:pPr>
            <w:r>
              <w:rPr>
                <w:rFonts w:hint="eastAsia"/>
              </w:rPr>
              <w:t xml:space="preserve">按公告第三.1条要求提供无失信或其它不能履约行为承诺书 </w:t>
            </w:r>
          </w:p>
        </w:tc>
      </w:tr>
    </w:tbl>
    <w:p>
      <w:pPr>
        <w:pStyle w:val="104"/>
        <w:ind w:firstLine="420"/>
        <w:rPr>
          <w:rFonts w:ascii="宋体" w:hAnsi="宋体"/>
        </w:rPr>
      </w:pPr>
    </w:p>
    <w:p>
      <w:pPr>
        <w:pStyle w:val="6"/>
        <w:spacing w:before="0" w:after="0" w:line="415" w:lineRule="auto"/>
      </w:pPr>
      <w:r>
        <w:br w:type="page"/>
      </w:r>
      <w:bookmarkStart w:id="26" w:name="_Toc1833"/>
    </w:p>
    <w:p>
      <w:pPr>
        <w:pStyle w:val="6"/>
        <w:spacing w:before="0" w:after="0" w:line="415" w:lineRule="auto"/>
      </w:pPr>
    </w:p>
    <w:p>
      <w:pPr>
        <w:pStyle w:val="6"/>
        <w:spacing w:before="0" w:after="0" w:line="415" w:lineRule="auto"/>
      </w:pPr>
      <w:r>
        <w:rPr>
          <w:rFonts w:hint="eastAsia"/>
        </w:rPr>
        <w:t>五、符合性审查表</w:t>
      </w:r>
      <w:bookmarkEnd w:id="26"/>
    </w:p>
    <w:p/>
    <w:tbl>
      <w:tblPr>
        <w:tblStyle w:val="49"/>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39"/>
        <w:gridCol w:w="3419"/>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pStyle w:val="21"/>
              <w:jc w:val="center"/>
            </w:pPr>
            <w:r>
              <w:rPr>
                <w:rFonts w:hint="eastAsia"/>
              </w:rPr>
              <w:t>序号</w:t>
            </w:r>
          </w:p>
        </w:tc>
        <w:tc>
          <w:tcPr>
            <w:tcW w:w="2139" w:type="dxa"/>
            <w:tcBorders>
              <w:top w:val="single" w:color="auto" w:sz="4" w:space="0"/>
              <w:left w:val="single" w:color="auto" w:sz="4" w:space="0"/>
              <w:bottom w:val="single" w:color="auto" w:sz="4" w:space="0"/>
              <w:right w:val="single" w:color="auto" w:sz="4" w:space="0"/>
            </w:tcBorders>
            <w:vAlign w:val="center"/>
          </w:tcPr>
          <w:p>
            <w:pPr>
              <w:pStyle w:val="21"/>
              <w:jc w:val="center"/>
            </w:pPr>
            <w:r>
              <w:rPr>
                <w:rFonts w:hint="eastAsia"/>
              </w:rPr>
              <w:t>指标名称</w:t>
            </w:r>
          </w:p>
        </w:tc>
        <w:tc>
          <w:tcPr>
            <w:tcW w:w="3419" w:type="dxa"/>
            <w:tcBorders>
              <w:top w:val="single" w:color="auto" w:sz="4" w:space="0"/>
              <w:left w:val="single" w:color="auto" w:sz="4" w:space="0"/>
              <w:bottom w:val="single" w:color="auto" w:sz="4" w:space="0"/>
              <w:right w:val="single" w:color="auto" w:sz="4" w:space="0"/>
            </w:tcBorders>
            <w:vAlign w:val="center"/>
          </w:tcPr>
          <w:p>
            <w:pPr>
              <w:pStyle w:val="21"/>
              <w:jc w:val="center"/>
            </w:pPr>
            <w:r>
              <w:rPr>
                <w:rFonts w:hint="eastAsia"/>
              </w:rPr>
              <w:t>指标要求</w:t>
            </w:r>
          </w:p>
        </w:tc>
        <w:tc>
          <w:tcPr>
            <w:tcW w:w="2529" w:type="dxa"/>
            <w:tcBorders>
              <w:top w:val="single" w:color="auto" w:sz="4" w:space="0"/>
              <w:left w:val="single" w:color="auto" w:sz="4" w:space="0"/>
              <w:bottom w:val="single" w:color="auto" w:sz="4" w:space="0"/>
              <w:right w:val="single" w:color="auto" w:sz="4" w:space="0"/>
            </w:tcBorders>
            <w:vAlign w:val="center"/>
          </w:tcPr>
          <w:p>
            <w:pPr>
              <w:pStyle w:val="21"/>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713" w:type="dxa"/>
            <w:vAlign w:val="center"/>
          </w:tcPr>
          <w:p>
            <w:pPr>
              <w:pStyle w:val="21"/>
              <w:jc w:val="center"/>
            </w:pPr>
            <w:r>
              <w:rPr>
                <w:rFonts w:hint="eastAsia"/>
              </w:rPr>
              <w:t>1</w:t>
            </w:r>
          </w:p>
        </w:tc>
        <w:tc>
          <w:tcPr>
            <w:tcW w:w="2139" w:type="dxa"/>
            <w:vAlign w:val="center"/>
          </w:tcPr>
          <w:p>
            <w:pPr>
              <w:pStyle w:val="21"/>
              <w:jc w:val="center"/>
            </w:pPr>
            <w:r>
              <w:rPr>
                <w:rFonts w:hint="eastAsia"/>
              </w:rPr>
              <w:t>技术要求响应情况</w:t>
            </w:r>
          </w:p>
        </w:tc>
        <w:tc>
          <w:tcPr>
            <w:tcW w:w="3419" w:type="dxa"/>
            <w:vAlign w:val="center"/>
          </w:tcPr>
          <w:p>
            <w:pPr>
              <w:pStyle w:val="21"/>
              <w:jc w:val="center"/>
            </w:pPr>
            <w:r>
              <w:rPr>
                <w:rFonts w:hint="eastAsia"/>
              </w:rPr>
              <w:t>货物服务清单及技术要求响应</w:t>
            </w:r>
          </w:p>
        </w:tc>
        <w:tc>
          <w:tcPr>
            <w:tcW w:w="2529" w:type="dxa"/>
            <w:vAlign w:val="center"/>
          </w:tcPr>
          <w:p>
            <w:pPr>
              <w:pStyle w:val="21"/>
              <w:jc w:val="center"/>
            </w:pPr>
            <w:r>
              <w:rPr>
                <w:rFonts w:hint="eastAsia"/>
              </w:rPr>
              <w:t>符合投标文件第三章要求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pPr>
              <w:pStyle w:val="21"/>
              <w:jc w:val="center"/>
            </w:pPr>
            <w:r>
              <w:rPr>
                <w:rFonts w:hint="eastAsia"/>
              </w:rPr>
              <w:t>2</w:t>
            </w:r>
          </w:p>
        </w:tc>
        <w:tc>
          <w:tcPr>
            <w:tcW w:w="2139" w:type="dxa"/>
            <w:vAlign w:val="center"/>
          </w:tcPr>
          <w:p>
            <w:pPr>
              <w:pStyle w:val="21"/>
              <w:jc w:val="center"/>
            </w:pPr>
            <w:r>
              <w:rPr>
                <w:rFonts w:hint="eastAsia"/>
              </w:rPr>
              <w:t>商务要求响应情况</w:t>
            </w:r>
          </w:p>
        </w:tc>
        <w:tc>
          <w:tcPr>
            <w:tcW w:w="3419" w:type="dxa"/>
            <w:vAlign w:val="center"/>
          </w:tcPr>
          <w:p>
            <w:pPr>
              <w:pStyle w:val="21"/>
              <w:jc w:val="center"/>
            </w:pPr>
            <w:r>
              <w:rPr>
                <w:rFonts w:hint="eastAsia"/>
              </w:rPr>
              <w:t>付款商务报价要求等。</w:t>
            </w:r>
          </w:p>
        </w:tc>
        <w:tc>
          <w:tcPr>
            <w:tcW w:w="2529" w:type="dxa"/>
            <w:vAlign w:val="center"/>
          </w:tcPr>
          <w:p>
            <w:pPr>
              <w:pStyle w:val="21"/>
              <w:jc w:val="center"/>
            </w:pPr>
            <w:r>
              <w:rPr>
                <w:rFonts w:hint="eastAsia"/>
              </w:rPr>
              <w:t>符合投标文件第三章要求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pPr>
              <w:pStyle w:val="21"/>
              <w:jc w:val="center"/>
            </w:pPr>
            <w:r>
              <w:rPr>
                <w:rFonts w:hint="eastAsia"/>
              </w:rPr>
              <w:t>3</w:t>
            </w:r>
          </w:p>
        </w:tc>
        <w:tc>
          <w:tcPr>
            <w:tcW w:w="2139" w:type="dxa"/>
            <w:vAlign w:val="center"/>
          </w:tcPr>
          <w:p>
            <w:pPr>
              <w:pStyle w:val="21"/>
              <w:jc w:val="center"/>
            </w:pPr>
            <w:r>
              <w:rPr>
                <w:rFonts w:hint="eastAsia"/>
              </w:rPr>
              <w:t>标书规范性</w:t>
            </w:r>
          </w:p>
        </w:tc>
        <w:tc>
          <w:tcPr>
            <w:tcW w:w="3419" w:type="dxa"/>
            <w:vAlign w:val="center"/>
          </w:tcPr>
          <w:p>
            <w:pPr>
              <w:pStyle w:val="21"/>
              <w:jc w:val="center"/>
            </w:pPr>
            <w:r>
              <w:rPr>
                <w:rFonts w:hint="eastAsia"/>
              </w:rPr>
              <w:t>符合投标采购文件要求（按照规定的要求进行编制、装订、标记和签署）</w:t>
            </w:r>
          </w:p>
        </w:tc>
        <w:tc>
          <w:tcPr>
            <w:tcW w:w="2529" w:type="dxa"/>
            <w:vAlign w:val="center"/>
          </w:tcPr>
          <w:p>
            <w:pPr>
              <w:pStyle w:val="21"/>
              <w:jc w:val="center"/>
            </w:pPr>
          </w:p>
        </w:tc>
      </w:tr>
    </w:tbl>
    <w:p>
      <w:pPr>
        <w:pStyle w:val="20"/>
        <w:spacing w:line="360" w:lineRule="auto"/>
        <w:ind w:right="-10"/>
        <w:rPr>
          <w:rFonts w:ascii="宋体" w:hAnsi="宋体"/>
          <w:bCs/>
          <w:szCs w:val="21"/>
        </w:rPr>
      </w:pPr>
    </w:p>
    <w:p>
      <w:pPr>
        <w:pStyle w:val="20"/>
        <w:spacing w:line="360" w:lineRule="auto"/>
        <w:ind w:right="-10"/>
        <w:rPr>
          <w:rFonts w:ascii="宋体" w:hAnsi="宋体"/>
          <w:bCs/>
          <w:szCs w:val="21"/>
        </w:rPr>
      </w:pPr>
    </w:p>
    <w:p>
      <w:pPr>
        <w:pStyle w:val="20"/>
        <w:spacing w:line="360" w:lineRule="auto"/>
        <w:ind w:right="-10"/>
        <w:rPr>
          <w:rFonts w:ascii="宋体" w:hAnsi="宋体"/>
          <w:bCs/>
          <w:szCs w:val="21"/>
        </w:rPr>
      </w:pPr>
    </w:p>
    <w:p>
      <w:pPr>
        <w:pStyle w:val="6"/>
        <w:spacing w:line="440" w:lineRule="exact"/>
      </w:pPr>
      <w:r>
        <w:br w:type="page"/>
      </w:r>
      <w:bookmarkStart w:id="27" w:name="_Toc22344"/>
      <w:r>
        <w:rPr>
          <w:rFonts w:hint="eastAsia"/>
        </w:rPr>
        <w:t>六、评分办法</w:t>
      </w:r>
      <w:bookmarkEnd w:id="27"/>
    </w:p>
    <w:p>
      <w:pPr>
        <w:tabs>
          <w:tab w:val="left" w:pos="0"/>
        </w:tabs>
        <w:adjustRightInd w:val="0"/>
        <w:snapToGrid w:val="0"/>
        <w:spacing w:line="560" w:lineRule="exact"/>
        <w:ind w:firstLine="420" w:firstLineChars="200"/>
        <w:rPr>
          <w:rFonts w:ascii="宋体" w:hAnsi="宋体"/>
          <w:szCs w:val="21"/>
        </w:rPr>
      </w:pPr>
      <w:r>
        <w:rPr>
          <w:rFonts w:hint="eastAsia" w:ascii="宋体" w:hAnsi="宋体"/>
          <w:szCs w:val="21"/>
        </w:rPr>
        <w:t>评分内容及分值分配(注：评分满分为10分，采用综合评标法)</w:t>
      </w:r>
    </w:p>
    <w:tbl>
      <w:tblPr>
        <w:tblStyle w:val="49"/>
        <w:tblW w:w="9930" w:type="dxa"/>
        <w:tblInd w:w="-12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3"/>
        <w:gridCol w:w="652"/>
        <w:gridCol w:w="688"/>
        <w:gridCol w:w="793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305" w:type="dxa"/>
            <w:gridSpan w:val="2"/>
            <w:tcBorders>
              <w:top w:val="single" w:color="auto" w:sz="12" w:space="0"/>
              <w:left w:val="single" w:color="auto" w:sz="12" w:space="0"/>
            </w:tcBorders>
            <w:vAlign w:val="center"/>
          </w:tcPr>
          <w:p>
            <w:pPr>
              <w:adjustRightInd w:val="0"/>
              <w:snapToGrid w:val="0"/>
              <w:spacing w:line="360" w:lineRule="auto"/>
              <w:jc w:val="center"/>
              <w:rPr>
                <w:rFonts w:ascii="宋体" w:hAnsi="宋体"/>
                <w:szCs w:val="21"/>
              </w:rPr>
            </w:pPr>
            <w:r>
              <w:rPr>
                <w:rFonts w:hint="eastAsia" w:ascii="宋体" w:hAnsi="宋体"/>
                <w:szCs w:val="21"/>
              </w:rPr>
              <w:t>评标因素</w:t>
            </w:r>
          </w:p>
        </w:tc>
        <w:tc>
          <w:tcPr>
            <w:tcW w:w="688" w:type="dxa"/>
            <w:tcBorders>
              <w:top w:val="single" w:color="auto" w:sz="12" w:space="0"/>
              <w:right w:val="single" w:color="auto" w:sz="4" w:space="0"/>
            </w:tcBorders>
            <w:vAlign w:val="center"/>
          </w:tcPr>
          <w:p>
            <w:pPr>
              <w:adjustRightInd w:val="0"/>
              <w:snapToGrid w:val="0"/>
              <w:spacing w:line="360" w:lineRule="auto"/>
              <w:jc w:val="center"/>
              <w:rPr>
                <w:rFonts w:ascii="宋体" w:hAnsi="宋体"/>
                <w:szCs w:val="21"/>
              </w:rPr>
            </w:pPr>
            <w:r>
              <w:rPr>
                <w:rFonts w:hint="eastAsia" w:ascii="宋体" w:hAnsi="宋体"/>
                <w:szCs w:val="21"/>
              </w:rPr>
              <w:t>分值</w:t>
            </w:r>
          </w:p>
        </w:tc>
        <w:tc>
          <w:tcPr>
            <w:tcW w:w="7937" w:type="dxa"/>
            <w:tcBorders>
              <w:top w:val="single" w:color="auto" w:sz="12" w:space="0"/>
              <w:left w:val="single" w:color="auto" w:sz="4" w:space="0"/>
              <w:right w:val="single" w:color="auto" w:sz="12" w:space="0"/>
            </w:tcBorders>
            <w:vAlign w:val="center"/>
          </w:tcPr>
          <w:p>
            <w:pPr>
              <w:adjustRightInd w:val="0"/>
              <w:snapToGrid w:val="0"/>
              <w:spacing w:line="360" w:lineRule="auto"/>
              <w:jc w:val="center"/>
              <w:rPr>
                <w:rFonts w:ascii="宋体" w:hAnsi="宋体"/>
                <w:szCs w:val="21"/>
              </w:rPr>
            </w:pPr>
            <w:r>
              <w:rPr>
                <w:rFonts w:hint="eastAsia" w:ascii="宋体" w:hAnsi="宋体"/>
                <w:szCs w:val="21"/>
              </w:rPr>
              <w:t>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 w:hRule="atLeast"/>
        </w:trPr>
        <w:tc>
          <w:tcPr>
            <w:tcW w:w="1305" w:type="dxa"/>
            <w:gridSpan w:val="2"/>
            <w:tcBorders>
              <w:left w:val="single" w:color="auto" w:sz="12" w:space="0"/>
            </w:tcBorders>
            <w:vAlign w:val="center"/>
          </w:tcPr>
          <w:p>
            <w:pPr>
              <w:adjustRightInd w:val="0"/>
              <w:snapToGrid w:val="0"/>
              <w:jc w:val="center"/>
              <w:rPr>
                <w:rFonts w:ascii="宋体" w:hAnsi="宋体"/>
                <w:szCs w:val="21"/>
              </w:rPr>
            </w:pPr>
            <w:r>
              <w:rPr>
                <w:rFonts w:hint="eastAsia" w:ascii="宋体" w:hAnsi="宋体"/>
                <w:szCs w:val="21"/>
              </w:rPr>
              <w:t>价格</w:t>
            </w:r>
          </w:p>
          <w:p>
            <w:pPr>
              <w:adjustRightInd w:val="0"/>
              <w:snapToGrid w:val="0"/>
              <w:jc w:val="center"/>
              <w:rPr>
                <w:rFonts w:ascii="宋体" w:hAnsi="宋体"/>
                <w:szCs w:val="21"/>
              </w:rPr>
            </w:pPr>
            <w:r>
              <w:rPr>
                <w:rFonts w:hint="eastAsia" w:ascii="宋体" w:hAnsi="宋体"/>
                <w:szCs w:val="21"/>
              </w:rPr>
              <w:t>8分</w:t>
            </w:r>
          </w:p>
        </w:tc>
        <w:tc>
          <w:tcPr>
            <w:tcW w:w="688" w:type="dxa"/>
            <w:tcBorders>
              <w:bottom w:val="single" w:color="auto" w:sz="4" w:space="0"/>
              <w:right w:val="single" w:color="auto" w:sz="4" w:space="0"/>
            </w:tcBorders>
            <w:vAlign w:val="center"/>
          </w:tcPr>
          <w:p>
            <w:pPr>
              <w:adjustRightInd w:val="0"/>
              <w:snapToGrid w:val="0"/>
              <w:spacing w:line="360" w:lineRule="auto"/>
              <w:jc w:val="center"/>
              <w:rPr>
                <w:rFonts w:ascii="宋体" w:hAnsi="宋体"/>
                <w:szCs w:val="21"/>
              </w:rPr>
            </w:pPr>
            <w:r>
              <w:rPr>
                <w:rFonts w:hint="eastAsia" w:ascii="宋体" w:hAnsi="宋体"/>
                <w:szCs w:val="21"/>
              </w:rPr>
              <w:t>8</w:t>
            </w:r>
          </w:p>
        </w:tc>
        <w:tc>
          <w:tcPr>
            <w:tcW w:w="7937" w:type="dxa"/>
            <w:tcBorders>
              <w:left w:val="single" w:color="auto" w:sz="4" w:space="0"/>
              <w:bottom w:val="single" w:color="auto" w:sz="4" w:space="0"/>
              <w:right w:val="single" w:color="auto" w:sz="12" w:space="0"/>
            </w:tcBorders>
          </w:tcPr>
          <w:p>
            <w:pPr>
              <w:spacing w:line="440" w:lineRule="exact"/>
              <w:rPr>
                <w:rFonts w:ascii="宋体" w:hAnsi="宋体" w:cs="宋体"/>
              </w:rPr>
            </w:pPr>
            <w:r>
              <w:rPr>
                <w:rFonts w:hint="eastAsia" w:ascii="宋体" w:hAnsi="宋体" w:cs="宋体"/>
              </w:rPr>
              <w:t>1.投标人自行报价，上限为招标控制价，</w:t>
            </w:r>
            <w:r>
              <w:rPr>
                <w:rFonts w:hint="eastAsia" w:ascii="宋体" w:hAnsi="宋体" w:cs="宋体"/>
                <w:lang w:val="en-US" w:eastAsia="zh-CN"/>
              </w:rPr>
              <w:t>报价分别列出每人价格和总价格，</w:t>
            </w:r>
            <w:r>
              <w:rPr>
                <w:rFonts w:hint="eastAsia" w:ascii="宋体" w:hAnsi="宋体" w:cs="宋体"/>
              </w:rPr>
              <w:t>超过上限的报价为无效标</w:t>
            </w:r>
            <w:r>
              <w:rPr>
                <w:rFonts w:hint="eastAsia" w:ascii="宋体" w:hAnsi="宋体" w:cs="宋体"/>
                <w:lang w:eastAsia="zh-CN"/>
              </w:rPr>
              <w:t>，</w:t>
            </w:r>
            <w:r>
              <w:rPr>
                <w:rFonts w:hint="eastAsia" w:ascii="宋体" w:hAnsi="宋体" w:cs="宋体"/>
                <w:lang w:val="en-US" w:eastAsia="zh-CN"/>
              </w:rPr>
              <w:t>最终费用以实际检测人数为准</w:t>
            </w:r>
            <w:r>
              <w:rPr>
                <w:rFonts w:hint="eastAsia" w:ascii="宋体" w:hAnsi="宋体" w:cs="宋体"/>
              </w:rPr>
              <w:t>。</w:t>
            </w:r>
          </w:p>
          <w:p>
            <w:pPr>
              <w:spacing w:line="440" w:lineRule="exact"/>
              <w:rPr>
                <w:rFonts w:hint="eastAsia" w:ascii="宋体" w:hAnsi="宋体" w:eastAsia="宋体"/>
                <w:szCs w:val="21"/>
                <w:lang w:val="en-US" w:eastAsia="zh-CN"/>
              </w:rPr>
            </w:pPr>
            <w:r>
              <w:rPr>
                <w:rFonts w:hint="eastAsia" w:ascii="宋体" w:hAnsi="宋体" w:cs="宋体"/>
              </w:rPr>
              <w:t>2.报价为</w:t>
            </w:r>
            <w:r>
              <w:rPr>
                <w:rFonts w:hint="eastAsia" w:ascii="宋体" w:hAnsi="宋体" w:cs="宋体"/>
                <w:b/>
                <w:bCs/>
                <w:lang w:val="en-US" w:eastAsia="zh-CN"/>
              </w:rPr>
              <w:t>一</w:t>
            </w:r>
            <w:r>
              <w:rPr>
                <w:rFonts w:hint="eastAsia" w:ascii="宋体" w:hAnsi="宋体" w:cs="宋体"/>
                <w:b/>
                <w:bCs/>
              </w:rPr>
              <w:t>轮</w:t>
            </w:r>
            <w:r>
              <w:rPr>
                <w:rFonts w:hint="eastAsia" w:ascii="宋体" w:hAnsi="宋体" w:cs="宋体"/>
              </w:rPr>
              <w:t>报价，通过资格审查合格、技术标评审合格且有效投标报价的投标单位，提前将报价单（含分项和总价）与投标文件一起装袋密封，现场由招标人在监督人员的监督下从参加本次招标的有效投标人当中随机抽取一家投标人，然后由这家单位派代表与招标人一起检查标书密封情况并宣布投标报价</w:t>
            </w:r>
            <w:r>
              <w:rPr>
                <w:rFonts w:hint="eastAsia" w:ascii="宋体" w:hAnsi="宋体" w:cs="宋体"/>
                <w:lang w:eastAsia="zh-CN"/>
              </w:rPr>
              <w:t>。</w:t>
            </w:r>
          </w:p>
          <w:p>
            <w:pPr>
              <w:adjustRightInd w:val="0"/>
              <w:snapToGrid w:val="0"/>
              <w:spacing w:line="440" w:lineRule="exact"/>
              <w:rPr>
                <w:rFonts w:ascii="宋体" w:hAnsi="宋体"/>
                <w:szCs w:val="21"/>
              </w:rPr>
            </w:pPr>
            <w:r>
              <w:rPr>
                <w:rFonts w:hint="eastAsia" w:ascii="宋体" w:hAnsi="宋体" w:cs="宋体"/>
                <w:szCs w:val="21"/>
                <w:lang w:val="en-US" w:eastAsia="zh-CN"/>
              </w:rPr>
              <w:t>最终</w:t>
            </w:r>
            <w:r>
              <w:rPr>
                <w:rFonts w:hint="eastAsia" w:ascii="宋体" w:hAnsi="宋体" w:cs="宋体"/>
                <w:szCs w:val="21"/>
              </w:rPr>
              <w:t>报价不低于市场价且最低者得满分8分，报价平均值得6分，低于平均报价的每低3%加0.5分，最多得7.5分；高于平均报价的，每高3%减0.5分，最多减1.5分。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32" w:hRule="atLeast"/>
        </w:trPr>
        <w:tc>
          <w:tcPr>
            <w:tcW w:w="653" w:type="dxa"/>
            <w:vMerge w:val="restart"/>
            <w:tcBorders>
              <w:top w:val="single" w:color="auto" w:sz="4" w:space="0"/>
              <w:left w:val="single" w:color="auto" w:sz="12"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技术2分</w:t>
            </w:r>
          </w:p>
        </w:tc>
        <w:tc>
          <w:tcPr>
            <w:tcW w:w="652" w:type="dxa"/>
            <w:tcBorders>
              <w:top w:val="single" w:color="auto" w:sz="4" w:space="0"/>
              <w:left w:val="single" w:color="auto" w:sz="4" w:space="0"/>
            </w:tcBorders>
            <w:vAlign w:val="center"/>
          </w:tcPr>
          <w:p>
            <w:pPr>
              <w:adjustRightInd w:val="0"/>
              <w:snapToGrid w:val="0"/>
              <w:jc w:val="center"/>
              <w:rPr>
                <w:rFonts w:ascii="宋体" w:hAnsi="宋体"/>
                <w:szCs w:val="21"/>
              </w:rPr>
            </w:pPr>
            <w:r>
              <w:rPr>
                <w:rFonts w:hint="eastAsia" w:ascii="宋体" w:hAnsi="宋体"/>
                <w:szCs w:val="21"/>
              </w:rPr>
              <w:t>技术条件</w:t>
            </w:r>
          </w:p>
        </w:tc>
        <w:tc>
          <w:tcPr>
            <w:tcW w:w="688" w:type="dxa"/>
            <w:tcBorders>
              <w:right w:val="single" w:color="auto" w:sz="4" w:space="0"/>
            </w:tcBorders>
            <w:vAlign w:val="center"/>
          </w:tcPr>
          <w:p>
            <w:pPr>
              <w:adjustRightInd w:val="0"/>
              <w:snapToGrid w:val="0"/>
              <w:jc w:val="center"/>
              <w:rPr>
                <w:rFonts w:hint="default" w:ascii="宋体" w:hAnsi="宋体" w:eastAsia="宋体"/>
                <w:szCs w:val="21"/>
                <w:lang w:val="en-US" w:eastAsia="zh-CN"/>
              </w:rPr>
            </w:pPr>
            <w:r>
              <w:rPr>
                <w:rFonts w:hint="eastAsia" w:ascii="宋体" w:hAnsi="宋体"/>
                <w:szCs w:val="21"/>
                <w:lang w:val="en-US" w:eastAsia="zh-CN"/>
              </w:rPr>
              <w:t>0.5</w:t>
            </w:r>
          </w:p>
        </w:tc>
        <w:tc>
          <w:tcPr>
            <w:tcW w:w="7937" w:type="dxa"/>
            <w:tcBorders>
              <w:left w:val="single" w:color="auto" w:sz="4" w:space="0"/>
              <w:right w:val="single" w:color="auto" w:sz="12" w:space="0"/>
            </w:tcBorders>
          </w:tcPr>
          <w:p>
            <w:pPr>
              <w:adjustRightInd w:val="0"/>
              <w:snapToGrid w:val="0"/>
              <w:spacing w:line="360" w:lineRule="auto"/>
              <w:rPr>
                <w:rFonts w:ascii="宋体" w:hAnsi="宋体" w:cs="宋体"/>
                <w:szCs w:val="21"/>
              </w:rPr>
            </w:pPr>
            <w:r>
              <w:rPr>
                <w:rFonts w:hint="eastAsia" w:ascii="宋体" w:hAnsi="宋体" w:cs="宋体"/>
                <w:szCs w:val="21"/>
              </w:rPr>
              <w:t>1、投标人为二级甲等</w:t>
            </w:r>
            <w:r>
              <w:rPr>
                <w:rFonts w:hint="eastAsia" w:ascii="宋体" w:hAnsi="宋体" w:cs="宋体"/>
                <w:szCs w:val="21"/>
                <w:lang w:eastAsia="zh-CN"/>
              </w:rPr>
              <w:t>（</w:t>
            </w:r>
            <w:r>
              <w:rPr>
                <w:rFonts w:hint="eastAsia" w:ascii="宋体" w:hAnsi="宋体" w:cs="宋体"/>
                <w:szCs w:val="21"/>
                <w:lang w:val="en-US" w:eastAsia="zh-CN"/>
              </w:rPr>
              <w:t>综合</w:t>
            </w:r>
            <w:r>
              <w:rPr>
                <w:rFonts w:hint="eastAsia" w:ascii="宋体" w:hAnsi="宋体" w:cs="宋体"/>
                <w:szCs w:val="21"/>
                <w:lang w:eastAsia="zh-CN"/>
              </w:rPr>
              <w:t>）</w:t>
            </w:r>
            <w:r>
              <w:rPr>
                <w:rFonts w:hint="eastAsia" w:ascii="宋体" w:hAnsi="宋体" w:cs="宋体"/>
                <w:szCs w:val="21"/>
              </w:rPr>
              <w:t>医院</w:t>
            </w:r>
            <w:r>
              <w:rPr>
                <w:rFonts w:hint="eastAsia" w:ascii="宋体" w:hAnsi="宋体" w:cs="宋体"/>
                <w:szCs w:val="21"/>
                <w:lang w:val="en-US" w:eastAsia="zh-CN"/>
              </w:rPr>
              <w:t>体检机构的</w:t>
            </w:r>
            <w:r>
              <w:rPr>
                <w:rFonts w:hint="eastAsia" w:ascii="宋体" w:hAnsi="宋体" w:cs="宋体"/>
                <w:szCs w:val="21"/>
              </w:rPr>
              <w:t>得0.</w:t>
            </w:r>
            <w:r>
              <w:rPr>
                <w:rFonts w:hint="eastAsia" w:ascii="宋体" w:hAnsi="宋体" w:cs="宋体"/>
                <w:szCs w:val="21"/>
                <w:lang w:val="en-US" w:eastAsia="zh-CN"/>
              </w:rPr>
              <w:t>3</w:t>
            </w:r>
            <w:r>
              <w:rPr>
                <w:rFonts w:hint="eastAsia" w:ascii="宋体" w:hAnsi="宋体" w:cs="宋体"/>
                <w:szCs w:val="21"/>
              </w:rPr>
              <w:t>分；投标人为三级甲等医院</w:t>
            </w:r>
            <w:r>
              <w:rPr>
                <w:rFonts w:hint="eastAsia" w:ascii="宋体" w:hAnsi="宋体" w:cs="宋体"/>
                <w:szCs w:val="21"/>
                <w:lang w:val="en-US" w:eastAsia="zh-CN"/>
              </w:rPr>
              <w:t>体检机构的</w:t>
            </w:r>
            <w:r>
              <w:rPr>
                <w:rFonts w:hint="eastAsia" w:ascii="宋体" w:hAnsi="宋体" w:cs="宋体"/>
                <w:szCs w:val="21"/>
              </w:rPr>
              <w:t>得</w:t>
            </w:r>
            <w:r>
              <w:rPr>
                <w:rFonts w:hint="eastAsia" w:ascii="宋体" w:hAnsi="宋体" w:cs="宋体"/>
                <w:szCs w:val="21"/>
                <w:lang w:val="en-US" w:eastAsia="zh-CN"/>
              </w:rPr>
              <w:t>0.5</w:t>
            </w:r>
            <w:r>
              <w:rPr>
                <w:rFonts w:hint="eastAsia" w:ascii="宋体" w:hAnsi="宋体" w:cs="宋体"/>
                <w:szCs w:val="21"/>
              </w:rPr>
              <w:t>分。</w:t>
            </w:r>
          </w:p>
          <w:p>
            <w:pPr>
              <w:adjustRightInd w:val="0"/>
              <w:snapToGrid w:val="0"/>
              <w:spacing w:line="360" w:lineRule="auto"/>
              <w:rPr>
                <w:rFonts w:ascii="宋体" w:hAnsi="宋体" w:cs="宋体"/>
                <w:szCs w:val="21"/>
              </w:rPr>
            </w:pPr>
            <w:r>
              <w:rPr>
                <w:rFonts w:hint="eastAsia" w:ascii="宋体" w:hAnsi="宋体" w:cs="宋体"/>
                <w:szCs w:val="21"/>
              </w:rPr>
              <w:t>提供相关资料复印件并加盖投标人公章，否则不计分。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04" w:hRule="atLeast"/>
        </w:trPr>
        <w:tc>
          <w:tcPr>
            <w:tcW w:w="653" w:type="dxa"/>
            <w:vMerge w:val="continue"/>
            <w:tcBorders>
              <w:left w:val="single" w:color="auto" w:sz="12" w:space="0"/>
              <w:right w:val="single" w:color="auto" w:sz="4" w:space="0"/>
            </w:tcBorders>
            <w:vAlign w:val="center"/>
          </w:tcPr>
          <w:p>
            <w:pPr>
              <w:adjustRightInd w:val="0"/>
              <w:snapToGrid w:val="0"/>
              <w:spacing w:line="440" w:lineRule="exact"/>
              <w:jc w:val="center"/>
              <w:rPr>
                <w:rFonts w:ascii="宋体" w:hAnsi="宋体"/>
                <w:szCs w:val="21"/>
              </w:rPr>
            </w:pPr>
          </w:p>
        </w:tc>
        <w:tc>
          <w:tcPr>
            <w:tcW w:w="652" w:type="dxa"/>
            <w:tcBorders>
              <w:top w:val="single" w:color="auto" w:sz="4" w:space="0"/>
              <w:left w:val="single" w:color="auto" w:sz="4" w:space="0"/>
              <w:bottom w:val="single" w:color="auto" w:sz="4" w:space="0"/>
            </w:tcBorders>
            <w:vAlign w:val="center"/>
          </w:tcPr>
          <w:p>
            <w:pPr>
              <w:adjustRightInd w:val="0"/>
              <w:snapToGrid w:val="0"/>
              <w:jc w:val="center"/>
              <w:rPr>
                <w:rFonts w:ascii="宋体" w:hAnsi="宋体" w:cs="宋体"/>
                <w:sz w:val="20"/>
                <w:szCs w:val="20"/>
              </w:rPr>
            </w:pPr>
            <w:r>
              <w:rPr>
                <w:rFonts w:hint="eastAsia" w:ascii="宋体" w:hAnsi="宋体" w:cs="宋体"/>
                <w:sz w:val="20"/>
                <w:szCs w:val="20"/>
              </w:rPr>
              <w:t>业绩要求</w:t>
            </w:r>
          </w:p>
        </w:tc>
        <w:tc>
          <w:tcPr>
            <w:tcW w:w="688" w:type="dxa"/>
            <w:tcBorders>
              <w:top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.5</w:t>
            </w:r>
          </w:p>
        </w:tc>
        <w:tc>
          <w:tcPr>
            <w:tcW w:w="7937"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line="360" w:lineRule="auto"/>
              <w:rPr>
                <w:rFonts w:ascii="宋体" w:hAnsi="宋体" w:cs="宋体"/>
                <w:szCs w:val="21"/>
              </w:rPr>
            </w:pPr>
            <w:r>
              <w:rPr>
                <w:rFonts w:hint="eastAsia" w:ascii="宋体" w:hAnsi="宋体" w:cs="宋体"/>
                <w:szCs w:val="21"/>
              </w:rPr>
              <w:t>投标单位每提供20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近三年</w:t>
            </w:r>
            <w:r>
              <w:rPr>
                <w:rFonts w:hint="eastAsia" w:ascii="宋体" w:hAnsi="宋体" w:cs="宋体"/>
                <w:szCs w:val="21"/>
              </w:rPr>
              <w:t>以来一项高校</w:t>
            </w:r>
            <w:r>
              <w:rPr>
                <w:rFonts w:hint="eastAsia" w:ascii="宋体" w:hAnsi="宋体" w:cs="宋体"/>
                <w:szCs w:val="21"/>
                <w:lang w:eastAsia="zh-CN"/>
              </w:rPr>
              <w:t>、</w:t>
            </w:r>
            <w:r>
              <w:rPr>
                <w:rFonts w:hint="eastAsia" w:ascii="宋体" w:hAnsi="宋体" w:cs="宋体"/>
                <w:szCs w:val="21"/>
                <w:lang w:val="en-US" w:eastAsia="zh-CN"/>
              </w:rPr>
              <w:t>技师学院、中专、高中</w:t>
            </w:r>
            <w:r>
              <w:rPr>
                <w:rFonts w:hint="eastAsia" w:ascii="宋体" w:hAnsi="宋体" w:cs="宋体"/>
                <w:szCs w:val="21"/>
              </w:rPr>
              <w:t>团检合同价为</w:t>
            </w:r>
            <w:r>
              <w:rPr>
                <w:rFonts w:hint="eastAsia" w:ascii="宋体" w:hAnsi="宋体" w:cs="宋体"/>
                <w:szCs w:val="21"/>
                <w:lang w:val="en-US" w:eastAsia="zh-CN"/>
              </w:rPr>
              <w:t>15</w:t>
            </w:r>
            <w:r>
              <w:rPr>
                <w:rFonts w:hint="eastAsia" w:ascii="宋体" w:hAnsi="宋体" w:cs="宋体"/>
                <w:szCs w:val="21"/>
              </w:rPr>
              <w:t>万元及以上的得0.5分</w:t>
            </w:r>
            <w:r>
              <w:rPr>
                <w:rFonts w:hint="eastAsia" w:ascii="宋体" w:hAnsi="宋体" w:cs="宋体"/>
                <w:szCs w:val="21"/>
                <w:lang w:eastAsia="zh-CN"/>
              </w:rPr>
              <w:t>；</w:t>
            </w:r>
            <w:r>
              <w:rPr>
                <w:rFonts w:hint="eastAsia" w:ascii="宋体" w:hAnsi="宋体" w:cs="宋体"/>
                <w:szCs w:val="21"/>
              </w:rPr>
              <w:t>提供一项高校</w:t>
            </w:r>
            <w:r>
              <w:rPr>
                <w:rFonts w:hint="eastAsia" w:ascii="宋体" w:hAnsi="宋体" w:cs="宋体"/>
                <w:szCs w:val="21"/>
                <w:lang w:eastAsia="zh-CN"/>
              </w:rPr>
              <w:t>、</w:t>
            </w:r>
            <w:r>
              <w:rPr>
                <w:rFonts w:hint="eastAsia" w:ascii="宋体" w:hAnsi="宋体" w:cs="宋体"/>
                <w:szCs w:val="21"/>
                <w:lang w:val="en-US" w:eastAsia="zh-CN"/>
              </w:rPr>
              <w:t>技师学院、中专、高中</w:t>
            </w:r>
            <w:r>
              <w:rPr>
                <w:rFonts w:hint="eastAsia" w:ascii="宋体" w:hAnsi="宋体" w:cs="宋体"/>
                <w:szCs w:val="21"/>
              </w:rPr>
              <w:t>团检合同价为</w:t>
            </w:r>
            <w:r>
              <w:rPr>
                <w:rFonts w:hint="eastAsia" w:ascii="宋体" w:hAnsi="宋体" w:cs="宋体"/>
                <w:szCs w:val="21"/>
                <w:lang w:val="en-US" w:eastAsia="zh-CN"/>
              </w:rPr>
              <w:t>30</w:t>
            </w:r>
            <w:r>
              <w:rPr>
                <w:rFonts w:hint="eastAsia" w:ascii="宋体" w:hAnsi="宋体" w:cs="宋体"/>
                <w:szCs w:val="21"/>
              </w:rPr>
              <w:t>万元及以上的得1分，本项</w:t>
            </w:r>
            <w:r>
              <w:rPr>
                <w:rFonts w:hint="eastAsia" w:ascii="宋体" w:hAnsi="宋体" w:cs="宋体"/>
                <w:szCs w:val="21"/>
                <w:lang w:val="en-US" w:eastAsia="zh-CN"/>
              </w:rPr>
              <w:t>累计</w:t>
            </w:r>
            <w:r>
              <w:rPr>
                <w:rFonts w:hint="eastAsia" w:ascii="宋体" w:hAnsi="宋体" w:cs="宋体"/>
                <w:szCs w:val="21"/>
              </w:rPr>
              <w:t>满分为1</w:t>
            </w:r>
            <w:r>
              <w:rPr>
                <w:rFonts w:hint="eastAsia" w:ascii="宋体" w:hAnsi="宋体" w:cs="宋体"/>
                <w:szCs w:val="21"/>
                <w:lang w:val="en-US" w:eastAsia="zh-CN"/>
              </w:rPr>
              <w:t>.5</w:t>
            </w:r>
            <w:r>
              <w:rPr>
                <w:rFonts w:hint="eastAsia" w:ascii="宋体" w:hAnsi="宋体" w:cs="宋体"/>
                <w:szCs w:val="21"/>
              </w:rPr>
              <w:t>分。投标文件中提供合同复印件并加盖投标人公章。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46" w:hRule="atLeast"/>
        </w:trPr>
        <w:tc>
          <w:tcPr>
            <w:tcW w:w="1305" w:type="dxa"/>
            <w:gridSpan w:val="2"/>
            <w:tcBorders>
              <w:left w:val="single" w:color="auto" w:sz="12" w:space="0"/>
              <w:bottom w:val="single" w:color="auto" w:sz="12" w:space="0"/>
            </w:tcBorders>
            <w:vAlign w:val="center"/>
          </w:tcPr>
          <w:p>
            <w:pPr>
              <w:adjustRightInd w:val="0"/>
              <w:snapToGrid w:val="0"/>
              <w:spacing w:line="360" w:lineRule="exact"/>
              <w:jc w:val="center"/>
              <w:rPr>
                <w:rFonts w:ascii="宋体" w:hAnsi="宋体"/>
                <w:b/>
                <w:szCs w:val="21"/>
              </w:rPr>
            </w:pPr>
            <w:r>
              <w:rPr>
                <w:rFonts w:hint="eastAsia" w:ascii="宋体" w:hAnsi="宋体"/>
                <w:b/>
                <w:szCs w:val="21"/>
              </w:rPr>
              <w:t>合计</w:t>
            </w:r>
          </w:p>
        </w:tc>
        <w:tc>
          <w:tcPr>
            <w:tcW w:w="688" w:type="dxa"/>
            <w:tcBorders>
              <w:top w:val="single" w:color="auto" w:sz="4" w:space="0"/>
              <w:bottom w:val="single" w:color="auto" w:sz="12"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10</w:t>
            </w:r>
          </w:p>
        </w:tc>
        <w:tc>
          <w:tcPr>
            <w:tcW w:w="7937" w:type="dxa"/>
            <w:tcBorders>
              <w:top w:val="single" w:color="auto" w:sz="4" w:space="0"/>
              <w:left w:val="single" w:color="auto" w:sz="4" w:space="0"/>
              <w:bottom w:val="single" w:color="auto" w:sz="12" w:space="0"/>
              <w:right w:val="single" w:color="auto" w:sz="12" w:space="0"/>
            </w:tcBorders>
            <w:vAlign w:val="center"/>
          </w:tcPr>
          <w:p>
            <w:pPr>
              <w:adjustRightInd w:val="0"/>
              <w:snapToGrid w:val="0"/>
              <w:spacing w:line="360" w:lineRule="auto"/>
              <w:rPr>
                <w:rFonts w:ascii="宋体" w:hAnsi="宋体"/>
                <w:szCs w:val="21"/>
              </w:rPr>
            </w:pPr>
            <w:r>
              <w:rPr>
                <w:rFonts w:hint="eastAsia" w:ascii="宋体" w:hAnsi="宋体"/>
                <w:bCs/>
                <w:szCs w:val="21"/>
              </w:rPr>
              <w:t>说明：投标文件密封递交，否则，做无效标处理；未在有效期内的资料，做无效标处理，该项不计分。</w:t>
            </w:r>
          </w:p>
        </w:tc>
      </w:tr>
    </w:tbl>
    <w:p/>
    <w:p>
      <w:pPr>
        <w:pStyle w:val="20"/>
        <w:spacing w:line="360" w:lineRule="auto"/>
        <w:ind w:right="-10"/>
        <w:rPr>
          <w:rFonts w:ascii="宋体" w:hAnsi="宋体"/>
          <w:bCs/>
          <w:sz w:val="24"/>
        </w:rPr>
        <w:sectPr>
          <w:footerReference r:id="rId5" w:type="default"/>
          <w:pgSz w:w="11907" w:h="16840"/>
          <w:pgMar w:top="1440" w:right="1247" w:bottom="1440" w:left="1247" w:header="851" w:footer="992" w:gutter="0"/>
          <w:cols w:space="425" w:num="1"/>
          <w:docGrid w:linePitch="303" w:charSpace="0"/>
        </w:sectPr>
      </w:pPr>
    </w:p>
    <w:permEnd w:id="26"/>
    <w:p>
      <w:pPr>
        <w:pStyle w:val="5"/>
      </w:pPr>
      <w:bookmarkStart w:id="28" w:name="_Toc482084463"/>
      <w:bookmarkStart w:id="29" w:name="_Toc26006"/>
      <w:r>
        <w:rPr>
          <w:rFonts w:hint="eastAsia"/>
        </w:rPr>
        <w:t>第五章 投标人须知</w:t>
      </w:r>
      <w:bookmarkEnd w:id="28"/>
      <w:bookmarkEnd w:id="29"/>
    </w:p>
    <w:p>
      <w:pPr>
        <w:pStyle w:val="6"/>
      </w:pPr>
      <w:bookmarkStart w:id="30" w:name="_Toc16309"/>
      <w:bookmarkStart w:id="31" w:name="_Toc482084464"/>
      <w:r>
        <w:rPr>
          <w:rFonts w:hint="eastAsia"/>
        </w:rPr>
        <w:t>一、总    则</w:t>
      </w:r>
      <w:bookmarkEnd w:id="30"/>
      <w:bookmarkEnd w:id="31"/>
    </w:p>
    <w:p>
      <w:pPr>
        <w:spacing w:line="360" w:lineRule="auto"/>
        <w:rPr>
          <w:rFonts w:ascii="宋体" w:hAnsi="宋体" w:cs="Arial"/>
          <w:b/>
          <w:szCs w:val="21"/>
        </w:rPr>
      </w:pPr>
      <w:r>
        <w:rPr>
          <w:rFonts w:hint="eastAsia" w:ascii="宋体" w:hAnsi="宋体" w:cs="Arial"/>
          <w:b/>
          <w:szCs w:val="21"/>
        </w:rPr>
        <w:t>1、适用范围</w:t>
      </w:r>
    </w:p>
    <w:p>
      <w:pPr>
        <w:spacing w:line="360" w:lineRule="auto"/>
        <w:ind w:firstLine="550"/>
        <w:rPr>
          <w:rFonts w:ascii="宋体" w:hAnsi="宋体" w:cs="Arial"/>
          <w:bCs/>
          <w:szCs w:val="21"/>
        </w:rPr>
      </w:pPr>
      <w:r>
        <w:rPr>
          <w:rFonts w:hint="eastAsia" w:ascii="宋体" w:hAnsi="宋体" w:cs="Arial"/>
          <w:bCs/>
          <w:szCs w:val="21"/>
        </w:rPr>
        <w:t>1.1本文件是根据《中华人民共和国政府采购法》等相关法律、法规制订。</w:t>
      </w:r>
    </w:p>
    <w:p>
      <w:pPr>
        <w:spacing w:line="360" w:lineRule="auto"/>
        <w:ind w:firstLine="550"/>
        <w:rPr>
          <w:rFonts w:ascii="宋体" w:hAnsi="宋体" w:cs="Arial"/>
          <w:bCs/>
          <w:szCs w:val="21"/>
        </w:rPr>
      </w:pPr>
      <w:r>
        <w:rPr>
          <w:rFonts w:hint="eastAsia" w:ascii="宋体" w:hAnsi="宋体" w:cs="Arial"/>
          <w:bCs/>
          <w:szCs w:val="21"/>
        </w:rPr>
        <w:t>1.2凡在宿州市从事货物服务政府采购竞争性投标项目，均须使用本范本。</w:t>
      </w:r>
    </w:p>
    <w:p>
      <w:pPr>
        <w:spacing w:line="360" w:lineRule="auto"/>
        <w:ind w:firstLine="550"/>
        <w:rPr>
          <w:rFonts w:ascii="宋体" w:hAnsi="宋体" w:cs="Arial"/>
          <w:bCs/>
          <w:szCs w:val="21"/>
        </w:rPr>
      </w:pPr>
      <w:r>
        <w:rPr>
          <w:rFonts w:hint="eastAsia" w:ascii="宋体" w:hAnsi="宋体" w:cs="Arial"/>
          <w:bCs/>
          <w:szCs w:val="21"/>
        </w:rPr>
        <w:t>1.3本投标文件的最终解释权归采购人所有。</w:t>
      </w:r>
    </w:p>
    <w:p>
      <w:pPr>
        <w:spacing w:line="360" w:lineRule="auto"/>
        <w:rPr>
          <w:rFonts w:ascii="宋体" w:hAnsi="宋体" w:cs="Arial"/>
          <w:b/>
          <w:szCs w:val="21"/>
        </w:rPr>
      </w:pPr>
      <w:r>
        <w:rPr>
          <w:rFonts w:hint="eastAsia" w:ascii="宋体" w:hAnsi="宋体" w:cs="Arial"/>
          <w:b/>
          <w:szCs w:val="21"/>
        </w:rPr>
        <w:t>2、定义</w:t>
      </w:r>
    </w:p>
    <w:p>
      <w:pPr>
        <w:spacing w:line="360" w:lineRule="auto"/>
        <w:ind w:firstLine="550"/>
        <w:rPr>
          <w:rFonts w:ascii="宋体" w:hAnsi="宋体" w:cs="Arial"/>
          <w:bCs/>
          <w:szCs w:val="21"/>
        </w:rPr>
      </w:pPr>
      <w:r>
        <w:rPr>
          <w:rFonts w:hint="eastAsia" w:ascii="宋体" w:hAnsi="宋体" w:cs="Arial"/>
          <w:bCs/>
          <w:szCs w:val="21"/>
        </w:rPr>
        <w:t>2.1货物服务：既是指本范本适用于货物采购或服务采购，也是指货物采购所伴随的服务或服务采购中伴随的货物采购。</w:t>
      </w:r>
    </w:p>
    <w:p>
      <w:pPr>
        <w:spacing w:line="360" w:lineRule="auto"/>
        <w:ind w:firstLine="550"/>
        <w:rPr>
          <w:rFonts w:ascii="宋体" w:hAnsi="宋体" w:cs="Arial"/>
          <w:bCs/>
          <w:szCs w:val="21"/>
        </w:rPr>
      </w:pPr>
      <w:r>
        <w:rPr>
          <w:rFonts w:hint="eastAsia" w:ascii="宋体" w:hAnsi="宋体" w:cs="Arial"/>
          <w:bCs/>
          <w:szCs w:val="21"/>
        </w:rPr>
        <w:t>2.2采购单位：是指具体负责和从事采购业务的集中采购机构、社会中介代理机构和采购人的总称。</w:t>
      </w:r>
    </w:p>
    <w:p>
      <w:pPr>
        <w:spacing w:line="360" w:lineRule="auto"/>
        <w:rPr>
          <w:rFonts w:ascii="宋体" w:hAnsi="宋体" w:cs="Arial"/>
          <w:bCs/>
          <w:szCs w:val="21"/>
        </w:rPr>
      </w:pPr>
      <w:r>
        <w:rPr>
          <w:rFonts w:hint="eastAsia" w:ascii="宋体" w:hAnsi="宋体" w:cs="Arial"/>
          <w:b/>
          <w:szCs w:val="21"/>
        </w:rPr>
        <w:t>3、供应商要求</w:t>
      </w:r>
    </w:p>
    <w:p>
      <w:pPr>
        <w:spacing w:line="360" w:lineRule="auto"/>
        <w:ind w:firstLine="550"/>
        <w:rPr>
          <w:rFonts w:ascii="宋体" w:hAnsi="宋体" w:cs="Arial"/>
          <w:bCs/>
          <w:szCs w:val="21"/>
        </w:rPr>
      </w:pPr>
      <w:r>
        <w:rPr>
          <w:rFonts w:hint="eastAsia" w:ascii="宋体" w:hAnsi="宋体" w:cs="Arial"/>
          <w:bCs/>
          <w:szCs w:val="21"/>
        </w:rPr>
        <w:t>3.1 供应商资格要求详见招标公告。</w:t>
      </w:r>
    </w:p>
    <w:p>
      <w:pPr>
        <w:spacing w:line="360" w:lineRule="auto"/>
        <w:ind w:firstLine="550"/>
        <w:rPr>
          <w:rFonts w:ascii="宋体" w:hAnsi="宋体" w:cs="Arial"/>
          <w:bCs/>
          <w:szCs w:val="21"/>
        </w:rPr>
      </w:pPr>
      <w:r>
        <w:rPr>
          <w:rFonts w:hint="eastAsia" w:ascii="宋体" w:hAnsi="宋体" w:cs="Arial"/>
          <w:bCs/>
          <w:szCs w:val="21"/>
        </w:rPr>
        <w:t>3.2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550"/>
        <w:rPr>
          <w:rFonts w:ascii="宋体" w:hAnsi="宋体" w:cs="Arial"/>
          <w:bCs/>
          <w:szCs w:val="21"/>
        </w:rPr>
      </w:pPr>
      <w:r>
        <w:rPr>
          <w:rFonts w:hint="eastAsia" w:ascii="宋体" w:hAnsi="宋体" w:cs="Arial"/>
          <w:bCs/>
          <w:szCs w:val="21"/>
        </w:rPr>
        <w:t>3.3 若本采购项目未明确要求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本条货物适用）。除非询价文件明确允许，否则凡通过中国海关报关验放进入中国境内且产自海关境外的进口产品，将被视为不符合询价文件要求的产品。</w:t>
      </w:r>
    </w:p>
    <w:p>
      <w:pPr>
        <w:spacing w:line="360" w:lineRule="auto"/>
        <w:ind w:firstLine="550"/>
        <w:rPr>
          <w:rFonts w:ascii="宋体" w:hAnsi="宋体" w:cs="Arial"/>
          <w:bCs/>
          <w:szCs w:val="21"/>
        </w:rPr>
      </w:pPr>
      <w:r>
        <w:rPr>
          <w:rFonts w:hint="eastAsia" w:ascii="宋体" w:hAnsi="宋体" w:cs="Arial"/>
          <w:bCs/>
          <w:szCs w:val="21"/>
        </w:rPr>
        <w:t>3.4、中小微企业参与政府采购活动的，应当提供《中小企业声明函》原件。</w:t>
      </w:r>
    </w:p>
    <w:p>
      <w:pPr>
        <w:spacing w:line="360" w:lineRule="auto"/>
        <w:ind w:firstLine="550"/>
        <w:rPr>
          <w:rFonts w:ascii="宋体" w:hAnsi="宋体" w:cs="Arial"/>
          <w:bCs/>
          <w:szCs w:val="21"/>
        </w:rPr>
      </w:pPr>
      <w:r>
        <w:rPr>
          <w:rFonts w:hint="eastAsia" w:ascii="宋体" w:hAnsi="宋体" w:cs="Arial"/>
          <w:bCs/>
          <w:szCs w:val="21"/>
        </w:rPr>
        <w:t>根据《政府采购促进中小企业发展暂行办法》（财库[2011]181号）的规定，对中型企业产品的最后报价给予 3  %（的价格扣除，小型和微型企业的最后报价给予 6  %的价格扣除，用扣除后的价格参与评审。</w:t>
      </w:r>
    </w:p>
    <w:p>
      <w:pPr>
        <w:spacing w:line="360" w:lineRule="auto"/>
        <w:ind w:firstLine="550"/>
        <w:rPr>
          <w:rFonts w:ascii="宋体" w:hAnsi="宋体" w:cs="Arial"/>
          <w:bCs/>
          <w:szCs w:val="21"/>
        </w:rPr>
      </w:pPr>
      <w:r>
        <w:rPr>
          <w:rFonts w:hint="eastAsia" w:ascii="宋体" w:hAnsi="宋体" w:cs="Arial"/>
          <w:bCs/>
          <w:szCs w:val="21"/>
        </w:rPr>
        <w:t>大中型企业和其他自然人、法人或者其他组织与小型、微型企业组成联合体共同参加非专门面向中小企业的政府采购活动的，联合体投标协议中约定，小型、微型企业的协议合同金额占到联合体投标协议合同总金额 30 %以上的，可给予联合体 2 %的价格扣除。</w:t>
      </w:r>
    </w:p>
    <w:p>
      <w:pPr>
        <w:spacing w:line="360" w:lineRule="auto"/>
        <w:ind w:firstLine="550"/>
        <w:rPr>
          <w:rFonts w:ascii="宋体" w:hAnsi="宋体" w:cs="Arial"/>
          <w:bCs/>
          <w:szCs w:val="21"/>
        </w:rPr>
      </w:pPr>
      <w:r>
        <w:rPr>
          <w:rFonts w:hint="eastAsia" w:ascii="宋体" w:hAnsi="宋体" w:cs="Arial"/>
          <w:bCs/>
          <w:szCs w:val="21"/>
        </w:rPr>
        <w:t xml:space="preserve"> 联合体各方均为小型、微型企业的，联合体视同为小型、微型企业享受规定的扶持政策。组成联合体的大中型企业和其他自然人、法人或者其他组织，与小型、微型企业之间不得存在投资关系。</w:t>
      </w:r>
    </w:p>
    <w:p>
      <w:pPr>
        <w:spacing w:line="360" w:lineRule="auto"/>
        <w:ind w:firstLine="550"/>
        <w:rPr>
          <w:rFonts w:ascii="宋体" w:hAnsi="宋体" w:cs="Arial"/>
          <w:bCs/>
          <w:szCs w:val="21"/>
        </w:rPr>
      </w:pPr>
      <w:r>
        <w:rPr>
          <w:rFonts w:hint="eastAsia" w:ascii="宋体" w:hAnsi="宋体" w:cs="Arial"/>
          <w:bCs/>
          <w:szCs w:val="21"/>
        </w:rPr>
        <w:t>3.5监狱企业参加政府采购活动的，应提供由省级以上监狱管理局、戒毒管理局（含新疆生产建设兵团）出具属于监狱企业的证明文件复印件。</w:t>
      </w:r>
    </w:p>
    <w:p>
      <w:pPr>
        <w:spacing w:line="360" w:lineRule="auto"/>
        <w:ind w:firstLine="550"/>
        <w:rPr>
          <w:rFonts w:ascii="宋体" w:hAnsi="宋体" w:cs="Arial"/>
          <w:bCs/>
          <w:szCs w:val="21"/>
        </w:rPr>
      </w:pPr>
      <w:r>
        <w:rPr>
          <w:rFonts w:hint="eastAsia" w:ascii="宋体" w:hAnsi="宋体" w:cs="Arial"/>
          <w:bCs/>
          <w:szCs w:val="21"/>
        </w:rPr>
        <w:t>根据《关于政府采购支持监狱企业发展有关问题的通知》（财库[2014]68号）的规定，对监狱企业的最后报价给予  6  %（6%-10%）的价格扣除，用扣除后的价格参与评审。监狱企业属于小型、微型企业的，不重复享受政策。</w:t>
      </w:r>
    </w:p>
    <w:p>
      <w:pPr>
        <w:spacing w:line="360" w:lineRule="auto"/>
        <w:ind w:firstLine="550"/>
        <w:rPr>
          <w:rFonts w:ascii="宋体" w:hAnsi="宋体" w:cs="Arial"/>
          <w:bCs/>
          <w:szCs w:val="21"/>
        </w:rPr>
      </w:pPr>
      <w:r>
        <w:rPr>
          <w:rFonts w:hint="eastAsia" w:ascii="宋体" w:hAnsi="宋体" w:cs="Arial"/>
          <w:bCs/>
          <w:szCs w:val="21"/>
        </w:rPr>
        <w:t>3.6残疾人福利性单位参加政府采购活动的应当提供《残疾人福利性单位声明函》原件。</w:t>
      </w:r>
    </w:p>
    <w:p>
      <w:pPr>
        <w:spacing w:line="360" w:lineRule="auto"/>
        <w:ind w:firstLine="550"/>
        <w:rPr>
          <w:rFonts w:ascii="宋体" w:hAnsi="宋体" w:cs="Arial"/>
          <w:bCs/>
          <w:szCs w:val="21"/>
        </w:rPr>
      </w:pPr>
      <w:r>
        <w:rPr>
          <w:rFonts w:hint="eastAsia" w:ascii="宋体" w:hAnsi="宋体" w:cs="Arial"/>
          <w:bCs/>
          <w:szCs w:val="21"/>
        </w:rPr>
        <w:t>根据《三部门联合发布关于促进残疾人就业政府采购政策的通知》（财库[2017]141号）的规定，残疾人福利性单位视同小型和微型企业，对残疾人福利性单位的最后价格给予  6  %（6%-10%）的价格扣除，用扣除后的价格参与评审。残疾人福利性单位属于小型、微型企业的，不重复享受政策。</w:t>
      </w:r>
    </w:p>
    <w:p>
      <w:pPr>
        <w:spacing w:line="360" w:lineRule="auto"/>
        <w:ind w:firstLine="550"/>
        <w:rPr>
          <w:rFonts w:ascii="宋体" w:hAnsi="宋体" w:cs="Arial"/>
          <w:bCs/>
          <w:szCs w:val="21"/>
        </w:rPr>
      </w:pPr>
      <w:r>
        <w:rPr>
          <w:rFonts w:hint="eastAsia" w:ascii="宋体" w:hAnsi="宋体" w:cs="Arial"/>
          <w:bCs/>
          <w:szCs w:val="21"/>
        </w:rPr>
        <w:t>3.7在同等条件下，主要产品或核心产品使用节能产品或环境标志产品，实施政府优先采购或强制采购。节能产品或环境标志产品查询《节能产品政府采购品目清单》、《环境标志产品政府采购品目清单》，网址为：中国政府采购网、中国政府购买服务信息平台（http://www.ccgp.gov.cn/）；节能产品或环境标志产品国家确定的认证机构查询《参与实施政府采购节能产品认证机构名录》，网址为：中国政府采购网、中国政府购买服务信息平台（http://www.ccgp.gov.cn/）。</w:t>
      </w:r>
    </w:p>
    <w:p>
      <w:pPr>
        <w:spacing w:line="360" w:lineRule="auto"/>
        <w:rPr>
          <w:rFonts w:ascii="宋体" w:hAnsi="宋体" w:cs="Arial"/>
          <w:bCs/>
          <w:szCs w:val="21"/>
        </w:rPr>
      </w:pPr>
      <w:r>
        <w:rPr>
          <w:rFonts w:hint="eastAsia" w:ascii="宋体" w:hAnsi="宋体" w:cs="Arial"/>
          <w:b/>
          <w:szCs w:val="21"/>
        </w:rPr>
        <w:t>4、供应商参与投标活动的费用</w:t>
      </w:r>
    </w:p>
    <w:p>
      <w:pPr>
        <w:spacing w:line="360" w:lineRule="auto"/>
        <w:ind w:firstLine="550"/>
        <w:rPr>
          <w:rFonts w:ascii="宋体" w:hAnsi="宋体" w:cs="Arial"/>
          <w:bCs/>
          <w:szCs w:val="21"/>
        </w:rPr>
      </w:pPr>
      <w:r>
        <w:rPr>
          <w:rFonts w:hint="eastAsia" w:ascii="宋体" w:hAnsi="宋体" w:cs="Arial"/>
          <w:bCs/>
          <w:szCs w:val="21"/>
        </w:rPr>
        <w:t>供应商必须自行承担所有与参加政府采购活动的有关费用。不论结果如何，采购单位在任何情况下均无义务和责任承担这些费用。</w:t>
      </w:r>
    </w:p>
    <w:p>
      <w:pPr>
        <w:spacing w:line="360" w:lineRule="auto"/>
        <w:rPr>
          <w:rFonts w:ascii="宋体" w:hAnsi="宋体" w:cs="Arial"/>
          <w:bCs/>
          <w:szCs w:val="21"/>
        </w:rPr>
      </w:pPr>
      <w:r>
        <w:rPr>
          <w:rFonts w:hint="eastAsia" w:ascii="宋体" w:hAnsi="宋体" w:cs="Arial"/>
          <w:b/>
          <w:szCs w:val="21"/>
        </w:rPr>
        <w:t>5、保密</w:t>
      </w:r>
    </w:p>
    <w:p>
      <w:pPr>
        <w:spacing w:line="360" w:lineRule="auto"/>
        <w:ind w:firstLine="550"/>
        <w:rPr>
          <w:rFonts w:ascii="宋体" w:hAnsi="宋体" w:cs="Arial"/>
          <w:bCs/>
          <w:szCs w:val="21"/>
        </w:rPr>
      </w:pPr>
      <w:r>
        <w:rPr>
          <w:rFonts w:hint="eastAsia" w:ascii="宋体" w:hAnsi="宋体" w:cs="Arial"/>
          <w:bCs/>
          <w:szCs w:val="21"/>
        </w:rPr>
        <w:t>参与政府采购活动的各方主体应对投标文件和投标响应文件中的商业和技术等秘密保密，违者应对由此造成的后果承担法律责任。</w:t>
      </w:r>
    </w:p>
    <w:p>
      <w:pPr>
        <w:spacing w:line="360" w:lineRule="auto"/>
        <w:rPr>
          <w:rFonts w:ascii="宋体" w:hAnsi="宋体" w:cs="Arial"/>
          <w:b/>
          <w:szCs w:val="21"/>
        </w:rPr>
      </w:pPr>
      <w:r>
        <w:rPr>
          <w:rFonts w:hint="eastAsia" w:ascii="宋体" w:hAnsi="宋体" w:cs="Arial"/>
          <w:b/>
          <w:szCs w:val="21"/>
        </w:rPr>
        <w:t>6、语言文字</w:t>
      </w:r>
    </w:p>
    <w:p>
      <w:pPr>
        <w:spacing w:line="360" w:lineRule="auto"/>
        <w:ind w:firstLine="550"/>
        <w:rPr>
          <w:rFonts w:ascii="宋体" w:hAnsi="宋体" w:cs="Arial"/>
          <w:bCs/>
          <w:szCs w:val="21"/>
        </w:rPr>
      </w:pPr>
      <w:r>
        <w:rPr>
          <w:rFonts w:hint="eastAsia" w:ascii="宋体" w:hAnsi="宋体" w:cs="Arial"/>
          <w:bCs/>
          <w:szCs w:val="21"/>
        </w:rPr>
        <w:t>投标及投标响应文件使用的语言文字、以及供应商与采购单位就投标相关事项的所有往来函电均须使用简体中文（部分专用术语需使用外文的除外）。</w:t>
      </w:r>
    </w:p>
    <w:p>
      <w:pPr>
        <w:spacing w:line="360" w:lineRule="auto"/>
        <w:rPr>
          <w:rFonts w:ascii="宋体" w:hAnsi="宋体" w:cs="Arial"/>
          <w:bCs/>
          <w:szCs w:val="21"/>
        </w:rPr>
      </w:pPr>
      <w:r>
        <w:rPr>
          <w:rFonts w:hint="eastAsia" w:ascii="宋体" w:hAnsi="宋体" w:cs="Arial"/>
          <w:b/>
          <w:szCs w:val="21"/>
        </w:rPr>
        <w:t>7、计量单位</w:t>
      </w:r>
    </w:p>
    <w:p>
      <w:pPr>
        <w:spacing w:line="360" w:lineRule="auto"/>
        <w:ind w:firstLine="550"/>
        <w:rPr>
          <w:rFonts w:ascii="宋体" w:hAnsi="宋体" w:cs="Arial"/>
          <w:bCs/>
          <w:szCs w:val="21"/>
        </w:rPr>
      </w:pPr>
      <w:r>
        <w:rPr>
          <w:rFonts w:hint="eastAsia" w:ascii="宋体" w:hAnsi="宋体" w:cs="Arial"/>
          <w:bCs/>
          <w:szCs w:val="21"/>
        </w:rPr>
        <w:t>所有计量均采用中华人民共和国法定计量单位。</w:t>
      </w:r>
    </w:p>
    <w:p>
      <w:pPr>
        <w:spacing w:line="360" w:lineRule="auto"/>
        <w:rPr>
          <w:rFonts w:ascii="宋体" w:hAnsi="宋体" w:cs="Arial"/>
          <w:bCs/>
          <w:szCs w:val="21"/>
        </w:rPr>
      </w:pPr>
      <w:r>
        <w:rPr>
          <w:rFonts w:hint="eastAsia" w:ascii="宋体" w:hAnsi="宋体" w:cs="Arial"/>
          <w:b/>
          <w:szCs w:val="21"/>
        </w:rPr>
        <w:t>8、勘察现场</w:t>
      </w:r>
    </w:p>
    <w:p>
      <w:pPr>
        <w:spacing w:line="360" w:lineRule="auto"/>
        <w:ind w:firstLine="550"/>
        <w:rPr>
          <w:rFonts w:ascii="宋体" w:hAnsi="宋体" w:cs="Arial"/>
          <w:bCs/>
          <w:szCs w:val="21"/>
        </w:rPr>
      </w:pPr>
      <w:r>
        <w:rPr>
          <w:rFonts w:hint="eastAsia" w:ascii="宋体" w:hAnsi="宋体" w:cs="Arial"/>
          <w:bCs/>
          <w:szCs w:val="21"/>
        </w:rPr>
        <w:t>采购单位根据项目的具体情况，可以组织潜在供应商现场考察或者召开开标前答疑会，但不得单独或者分别组织只有一个供应商参加的现场考察。</w:t>
      </w:r>
    </w:p>
    <w:p>
      <w:pPr>
        <w:spacing w:line="360" w:lineRule="auto"/>
        <w:rPr>
          <w:rFonts w:ascii="宋体" w:hAnsi="宋体" w:cs="Arial"/>
          <w:bCs/>
          <w:szCs w:val="21"/>
        </w:rPr>
      </w:pPr>
      <w:r>
        <w:rPr>
          <w:rFonts w:hint="eastAsia" w:ascii="宋体" w:hAnsi="宋体" w:cs="Arial"/>
          <w:b/>
          <w:szCs w:val="21"/>
        </w:rPr>
        <w:t>9、偏离</w:t>
      </w:r>
    </w:p>
    <w:p>
      <w:pPr>
        <w:spacing w:line="360" w:lineRule="auto"/>
        <w:ind w:firstLine="550"/>
        <w:rPr>
          <w:rFonts w:ascii="宋体" w:hAnsi="宋体"/>
          <w:sz w:val="28"/>
        </w:rPr>
      </w:pPr>
      <w:r>
        <w:rPr>
          <w:rFonts w:hint="eastAsia" w:ascii="宋体" w:hAnsi="宋体" w:cs="Arial"/>
          <w:bCs/>
          <w:szCs w:val="21"/>
        </w:rPr>
        <w:t>投标文件允许投标响应文件偏离某些要求的，偏离应当符合投标文件规定的偏离范围和幅度。</w:t>
      </w:r>
    </w:p>
    <w:p>
      <w:pPr>
        <w:pStyle w:val="6"/>
      </w:pPr>
      <w:bookmarkStart w:id="32" w:name="_Toc482084465"/>
      <w:bookmarkStart w:id="33" w:name="_Toc20833"/>
      <w:r>
        <w:rPr>
          <w:rFonts w:hint="eastAsia"/>
        </w:rPr>
        <w:t>二、招标文件</w:t>
      </w:r>
      <w:bookmarkEnd w:id="32"/>
      <w:bookmarkEnd w:id="33"/>
    </w:p>
    <w:p>
      <w:pPr>
        <w:spacing w:line="360" w:lineRule="auto"/>
        <w:rPr>
          <w:rFonts w:ascii="宋体" w:hAnsi="宋体"/>
          <w:b/>
          <w:bCs/>
          <w:szCs w:val="21"/>
        </w:rPr>
      </w:pPr>
      <w:r>
        <w:rPr>
          <w:rFonts w:hint="eastAsia" w:ascii="宋体" w:hAnsi="宋体"/>
          <w:b/>
          <w:bCs/>
          <w:szCs w:val="21"/>
        </w:rPr>
        <w:t>10、招标文件构成</w:t>
      </w:r>
    </w:p>
    <w:p>
      <w:pPr>
        <w:spacing w:line="360" w:lineRule="auto"/>
        <w:ind w:firstLine="420" w:firstLineChars="200"/>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招标文件包括以下部分：</w:t>
      </w:r>
    </w:p>
    <w:p>
      <w:pPr>
        <w:spacing w:line="360" w:lineRule="auto"/>
        <w:ind w:firstLine="457" w:firstLineChars="218"/>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.1第一章：招标公告；</w:t>
      </w:r>
    </w:p>
    <w:p>
      <w:pPr>
        <w:spacing w:line="360" w:lineRule="auto"/>
        <w:ind w:firstLine="457" w:firstLineChars="218"/>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.2第二章：投标人须知前附表；</w:t>
      </w:r>
    </w:p>
    <w:p>
      <w:pPr>
        <w:spacing w:line="360" w:lineRule="auto"/>
        <w:ind w:firstLine="457" w:firstLineChars="218"/>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.3第三章：货物需求一览表；</w:t>
      </w:r>
    </w:p>
    <w:p>
      <w:pPr>
        <w:spacing w:line="360" w:lineRule="auto"/>
        <w:ind w:firstLine="457" w:firstLineChars="218"/>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.4第四章：评标办法；</w:t>
      </w:r>
    </w:p>
    <w:p>
      <w:pPr>
        <w:spacing w:line="360" w:lineRule="auto"/>
        <w:ind w:firstLine="457" w:firstLineChars="218"/>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.5第五章：投标人须知；</w:t>
      </w:r>
    </w:p>
    <w:p>
      <w:pPr>
        <w:spacing w:line="360" w:lineRule="auto"/>
        <w:ind w:firstLine="457" w:firstLineChars="218"/>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.6第六章：采购合同；</w:t>
      </w:r>
    </w:p>
    <w:p>
      <w:pPr>
        <w:spacing w:line="360" w:lineRule="auto"/>
        <w:ind w:firstLine="457" w:firstLineChars="218"/>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.7第七章：投标文件格式；</w:t>
      </w:r>
    </w:p>
    <w:p>
      <w:pPr>
        <w:spacing w:line="360" w:lineRule="auto"/>
        <w:ind w:firstLine="457" w:firstLineChars="218"/>
        <w:rPr>
          <w:rFonts w:ascii="宋体" w:hAnsi="宋体"/>
          <w:kern w:val="0"/>
          <w:szCs w:val="21"/>
        </w:rPr>
      </w:pPr>
      <w:r>
        <w:rPr>
          <w:rFonts w:hint="eastAsia" w:ascii="宋体" w:hAnsi="宋体"/>
          <w:kern w:val="0"/>
          <w:szCs w:val="21"/>
        </w:rPr>
        <w:t>10.1.8发布的附件、答疑、补遗、补充通知等。</w:t>
      </w:r>
    </w:p>
    <w:p>
      <w:pPr>
        <w:spacing w:line="360" w:lineRule="auto"/>
        <w:ind w:firstLine="420" w:firstLineChars="200"/>
        <w:rPr>
          <w:rFonts w:ascii="宋体" w:hAnsi="宋体"/>
          <w:sz w:val="24"/>
        </w:rPr>
      </w:pPr>
      <w:r>
        <w:rPr>
          <w:rFonts w:hint="eastAsia" w:ascii="宋体" w:hAnsi="宋体"/>
          <w:kern w:val="0"/>
          <w:szCs w:val="21"/>
        </w:rPr>
        <w:t>10</w:t>
      </w:r>
      <w:r>
        <w:rPr>
          <w:rFonts w:ascii="宋体" w:hAnsi="宋体"/>
          <w:kern w:val="0"/>
          <w:szCs w:val="21"/>
        </w:rPr>
        <w:t>.</w:t>
      </w:r>
      <w:r>
        <w:rPr>
          <w:rFonts w:hint="eastAsia" w:ascii="宋体" w:hAnsi="宋体"/>
          <w:kern w:val="0"/>
          <w:szCs w:val="21"/>
        </w:rPr>
        <w:t>2投标人</w:t>
      </w:r>
      <w:r>
        <w:rPr>
          <w:rFonts w:ascii="宋体" w:hAnsi="宋体"/>
          <w:kern w:val="0"/>
          <w:szCs w:val="21"/>
        </w:rPr>
        <w:t>应认真阅读和充分理解招标文件中所有的内容。如果投标</w:t>
      </w:r>
      <w:r>
        <w:rPr>
          <w:rFonts w:hint="eastAsia" w:ascii="宋体" w:hAnsi="宋体"/>
          <w:kern w:val="0"/>
          <w:szCs w:val="21"/>
        </w:rPr>
        <w:t>人</w:t>
      </w:r>
      <w:r>
        <w:rPr>
          <w:rFonts w:ascii="宋体" w:hAnsi="宋体"/>
          <w:kern w:val="0"/>
          <w:szCs w:val="21"/>
        </w:rPr>
        <w:t>没有满足招标文件的有关要求，其风险由</w:t>
      </w:r>
      <w:r>
        <w:rPr>
          <w:rFonts w:hint="eastAsia" w:ascii="宋体" w:hAnsi="宋体"/>
          <w:kern w:val="0"/>
          <w:szCs w:val="21"/>
        </w:rPr>
        <w:t>投标人</w:t>
      </w:r>
      <w:r>
        <w:rPr>
          <w:rFonts w:ascii="宋体" w:hAnsi="宋体"/>
          <w:kern w:val="0"/>
          <w:szCs w:val="21"/>
        </w:rPr>
        <w:t>自行承担</w:t>
      </w:r>
      <w:r>
        <w:rPr>
          <w:rFonts w:hint="eastAsia" w:ascii="宋体" w:hAnsi="宋体"/>
          <w:kern w:val="0"/>
          <w:szCs w:val="21"/>
        </w:rPr>
        <w:t>。</w:t>
      </w:r>
    </w:p>
    <w:p>
      <w:pPr>
        <w:tabs>
          <w:tab w:val="left" w:pos="0"/>
        </w:tabs>
        <w:spacing w:line="500" w:lineRule="exact"/>
        <w:rPr>
          <w:rFonts w:ascii="宋体" w:hAnsi="宋体"/>
          <w:b/>
          <w:bCs/>
          <w:szCs w:val="21"/>
        </w:rPr>
      </w:pPr>
      <w:r>
        <w:rPr>
          <w:rFonts w:hint="eastAsia" w:ascii="宋体" w:hAnsi="宋体"/>
          <w:b/>
          <w:bCs/>
          <w:szCs w:val="21"/>
        </w:rPr>
        <w:t xml:space="preserve">11、招标文件的澄清和修改 </w:t>
      </w:r>
    </w:p>
    <w:p>
      <w:pPr>
        <w:pStyle w:val="105"/>
        <w:spacing w:line="500" w:lineRule="exact"/>
        <w:ind w:firstLine="420"/>
        <w:rPr>
          <w:rFonts w:ascii="宋体" w:hAnsi="宋体"/>
        </w:rPr>
      </w:pPr>
      <w:r>
        <w:rPr>
          <w:rFonts w:hint="eastAsia" w:ascii="宋体" w:hAnsi="宋体"/>
        </w:rPr>
        <w:t>11.1投标人应仔细阅读和检查招标文件的全部内容。如发现缺页或附件不全、</w:t>
      </w:r>
      <w:r>
        <w:rPr>
          <w:rFonts w:ascii="Arial" w:hAnsi="Arial" w:cs="Arial"/>
          <w:shd w:val="clear" w:color="auto" w:fill="FFFFFF"/>
        </w:rPr>
        <w:t>含义表达不清</w:t>
      </w:r>
      <w:r>
        <w:rPr>
          <w:rFonts w:hint="eastAsia" w:ascii="Arial" w:hAnsi="Arial" w:cs="Arial"/>
          <w:shd w:val="clear" w:color="auto" w:fill="FFFFFF"/>
        </w:rPr>
        <w:t>、</w:t>
      </w:r>
      <w:r>
        <w:rPr>
          <w:rFonts w:ascii="Arial" w:hAnsi="Arial" w:cs="Arial"/>
          <w:shd w:val="clear" w:color="auto" w:fill="FFFFFF"/>
        </w:rPr>
        <w:t>有明显文字、计算错误</w:t>
      </w:r>
      <w:r>
        <w:rPr>
          <w:rFonts w:hint="eastAsia" w:ascii="Arial" w:hAnsi="Arial" w:cs="Arial"/>
          <w:shd w:val="clear" w:color="auto" w:fill="FFFFFF"/>
        </w:rPr>
        <w:t>等情形</w:t>
      </w:r>
      <w:r>
        <w:rPr>
          <w:rFonts w:hint="eastAsia" w:ascii="宋体" w:hAnsi="宋体"/>
        </w:rPr>
        <w:t>，应及时向采购人或代理机构提出询问。采购人或者代理机构应当在3个工作日内对供应商依法提出的询问做出答复，</w:t>
      </w:r>
      <w:r>
        <w:rPr>
          <w:rFonts w:hint="eastAsia"/>
        </w:rPr>
        <w:t>答复内容</w:t>
      </w:r>
      <w:r>
        <w:rPr>
          <w:rFonts w:hint="eastAsia" w:ascii="宋体" w:hAnsi="宋体"/>
        </w:rPr>
        <w:t>将在</w:t>
      </w:r>
      <w:r>
        <w:rPr>
          <w:rFonts w:hint="eastAsia"/>
        </w:rPr>
        <w:t>本项目</w:t>
      </w:r>
      <w:r>
        <w:t>交易平台所在地交易中心门户网</w:t>
      </w:r>
      <w:r>
        <w:rPr>
          <w:rFonts w:hint="eastAsia" w:ascii="宋体" w:hAnsi="宋体"/>
        </w:rPr>
        <w:t>答疑澄清栏中公布</w:t>
      </w:r>
      <w:r>
        <w:t>。</w:t>
      </w:r>
    </w:p>
    <w:p>
      <w:pPr>
        <w:pStyle w:val="105"/>
        <w:spacing w:line="500" w:lineRule="exact"/>
        <w:ind w:firstLine="420"/>
        <w:rPr>
          <w:rFonts w:ascii="宋体" w:hAnsi="宋体"/>
        </w:rPr>
      </w:pPr>
      <w:r>
        <w:rPr>
          <w:rFonts w:hint="eastAsia" w:ascii="宋体" w:hAnsi="宋体"/>
        </w:rPr>
        <w:t>11.2采购人或代理机构可以对已发出的招标文件进行必要的澄清或者修改，招标文件的澄清或修改将在</w:t>
      </w:r>
      <w:r>
        <w:rPr>
          <w:rFonts w:hint="eastAsia"/>
        </w:rPr>
        <w:t>本项目</w:t>
      </w:r>
      <w:r>
        <w:t>交易平台所在地交易中心门户网</w:t>
      </w:r>
      <w:r>
        <w:rPr>
          <w:rFonts w:hint="eastAsia" w:ascii="宋体" w:hAnsi="宋体"/>
        </w:rPr>
        <w:t xml:space="preserve">答疑澄清栏中公布，但不指明问题的来源，所有购买招标文件的潜在投标人均有义务自行查看该澄清或修改的内容。澄清或者修改的内容可能影响投标文件编制的，采购人或代理机构应当在投标截止时间至少15日前发布，不足15日的，采购人或者代理机构应当顺延提交投标文件的截止时间。 </w:t>
      </w:r>
    </w:p>
    <w:p>
      <w:pPr>
        <w:pStyle w:val="105"/>
        <w:spacing w:line="500" w:lineRule="exact"/>
        <w:ind w:firstLine="435"/>
      </w:pPr>
      <w:bookmarkStart w:id="34" w:name="_Toc360199189"/>
      <w:bookmarkEnd w:id="34"/>
      <w:bookmarkStart w:id="35" w:name="_Toc359835714"/>
      <w:bookmarkEnd w:id="35"/>
      <w:bookmarkStart w:id="36" w:name="_Toc322683262"/>
      <w:bookmarkEnd w:id="36"/>
      <w:bookmarkStart w:id="37" w:name="_Toc365620544"/>
      <w:bookmarkEnd w:id="37"/>
      <w:bookmarkStart w:id="38" w:name="_Toc144974513"/>
      <w:bookmarkEnd w:id="38"/>
      <w:bookmarkStart w:id="39" w:name="_Toc246996190"/>
      <w:bookmarkEnd w:id="39"/>
      <w:bookmarkStart w:id="40" w:name="_Toc360198288"/>
      <w:bookmarkEnd w:id="40"/>
      <w:bookmarkStart w:id="41" w:name="_Toc359855715"/>
      <w:bookmarkEnd w:id="41"/>
      <w:bookmarkStart w:id="42" w:name="_Toc360030905"/>
      <w:bookmarkEnd w:id="42"/>
      <w:bookmarkStart w:id="43" w:name="_Toc246996933"/>
      <w:bookmarkEnd w:id="43"/>
      <w:bookmarkStart w:id="44" w:name="_Toc359836583"/>
      <w:bookmarkEnd w:id="44"/>
      <w:bookmarkStart w:id="45" w:name="_Toc179632563"/>
      <w:bookmarkEnd w:id="45"/>
      <w:bookmarkStart w:id="46" w:name="_Toc359834146"/>
      <w:bookmarkEnd w:id="46"/>
      <w:bookmarkStart w:id="47" w:name="_Toc360197101"/>
      <w:bookmarkEnd w:id="47"/>
      <w:bookmarkStart w:id="48" w:name="_Toc152042321"/>
      <w:bookmarkEnd w:id="48"/>
      <w:bookmarkStart w:id="49" w:name="_Toc360197748"/>
      <w:bookmarkEnd w:id="49"/>
      <w:bookmarkStart w:id="50" w:name="_Toc360198153"/>
      <w:bookmarkEnd w:id="50"/>
      <w:bookmarkStart w:id="51" w:name="_Toc360197263"/>
      <w:bookmarkEnd w:id="51"/>
      <w:bookmarkStart w:id="52" w:name="_Toc152045545"/>
      <w:bookmarkEnd w:id="52"/>
      <w:r>
        <w:rPr>
          <w:rFonts w:hint="eastAsia"/>
        </w:rPr>
        <w:t>11.3当招标文件的澄清、修改、补充等在同一内容的表述上不一致时，以最后发出的为准。</w:t>
      </w:r>
      <w:bookmarkStart w:id="53" w:name="_Toc365620545"/>
    </w:p>
    <w:p>
      <w:pPr>
        <w:pStyle w:val="105"/>
        <w:spacing w:line="500" w:lineRule="exact"/>
        <w:rPr>
          <w:rFonts w:ascii="宋体" w:hAnsi="宋体"/>
          <w:b/>
          <w:bCs/>
          <w:kern w:val="2"/>
        </w:rPr>
      </w:pPr>
      <w:r>
        <w:rPr>
          <w:rFonts w:hint="eastAsia" w:ascii="宋体" w:hAnsi="宋体"/>
          <w:b/>
          <w:bCs/>
          <w:kern w:val="2"/>
        </w:rPr>
        <w:t>12、招标文件的</w:t>
      </w:r>
      <w:bookmarkEnd w:id="53"/>
      <w:r>
        <w:rPr>
          <w:rFonts w:hint="eastAsia" w:ascii="宋体" w:hAnsi="宋体"/>
          <w:b/>
          <w:bCs/>
          <w:kern w:val="2"/>
        </w:rPr>
        <w:t>质疑和答复</w:t>
      </w:r>
    </w:p>
    <w:p>
      <w:pPr>
        <w:pStyle w:val="105"/>
        <w:spacing w:line="500" w:lineRule="exact"/>
        <w:ind w:firstLine="420"/>
        <w:rPr>
          <w:rFonts w:ascii="宋体" w:hAnsi="宋体"/>
        </w:rPr>
      </w:pPr>
      <w:r>
        <w:rPr>
          <w:rFonts w:hint="eastAsia" w:ascii="宋体" w:hAnsi="宋体"/>
        </w:rPr>
        <w:t>12.1</w:t>
      </w:r>
      <w:r>
        <w:rPr>
          <w:rFonts w:ascii="Arial" w:hAnsi="Arial" w:cs="Arial"/>
        </w:rPr>
        <w:t>潜在供应商已依法获取</w:t>
      </w:r>
      <w:r>
        <w:rPr>
          <w:rFonts w:hint="eastAsia" w:ascii="Arial" w:hAnsi="Arial" w:cs="Arial"/>
        </w:rPr>
        <w:t>本招标</w:t>
      </w:r>
      <w:r>
        <w:rPr>
          <w:rFonts w:ascii="Arial" w:hAnsi="Arial" w:cs="Arial"/>
        </w:rPr>
        <w:t>文件的</w:t>
      </w:r>
      <w:r>
        <w:rPr>
          <w:rFonts w:hint="eastAsia" w:ascii="Arial" w:hAnsi="Arial" w:cs="Arial"/>
        </w:rPr>
        <w:t>（应提供依法获取招标文件的证明材料）</w:t>
      </w:r>
      <w:r>
        <w:rPr>
          <w:rFonts w:ascii="Arial" w:hAnsi="Arial" w:cs="Arial"/>
        </w:rPr>
        <w:t>，可以对</w:t>
      </w:r>
      <w:r>
        <w:rPr>
          <w:rFonts w:hint="eastAsia" w:ascii="Arial" w:hAnsi="Arial" w:cs="Arial"/>
        </w:rPr>
        <w:t>本招标</w:t>
      </w:r>
      <w:r>
        <w:rPr>
          <w:rFonts w:ascii="Arial" w:hAnsi="Arial" w:cs="Arial"/>
        </w:rPr>
        <w:t>文件提出质疑。</w:t>
      </w:r>
      <w:r>
        <w:rPr>
          <w:rFonts w:hint="eastAsia" w:ascii="Arial" w:hAnsi="Arial" w:cs="Arial"/>
        </w:rPr>
        <w:t>质疑</w:t>
      </w:r>
      <w:r>
        <w:rPr>
          <w:rFonts w:ascii="Arial" w:hAnsi="Arial" w:cs="Arial"/>
        </w:rPr>
        <w:t>应当在获取</w:t>
      </w:r>
      <w:r>
        <w:rPr>
          <w:rFonts w:hint="eastAsia" w:ascii="Arial" w:hAnsi="Arial" w:cs="Arial"/>
        </w:rPr>
        <w:t>招标</w:t>
      </w:r>
      <w:r>
        <w:rPr>
          <w:rFonts w:ascii="Arial" w:hAnsi="Arial" w:cs="Arial"/>
        </w:rPr>
        <w:t>文件或者</w:t>
      </w:r>
      <w:r>
        <w:rPr>
          <w:rFonts w:hint="eastAsia" w:ascii="Arial" w:hAnsi="Arial" w:cs="Arial"/>
        </w:rPr>
        <w:t>招标</w:t>
      </w:r>
      <w:r>
        <w:rPr>
          <w:rFonts w:ascii="Arial" w:hAnsi="Arial" w:cs="Arial"/>
        </w:rPr>
        <w:t>文件公告期限届满之日起7个工作日内</w:t>
      </w:r>
      <w:r>
        <w:rPr>
          <w:rFonts w:hint="eastAsia" w:ascii="Verdana" w:hAnsi="Verdana"/>
        </w:rPr>
        <w:t>以书面形式向采购人或代理机构提出，质疑函的内容应包括</w:t>
      </w:r>
      <w:r>
        <w:rPr>
          <w:rFonts w:ascii="Arial" w:hAnsi="Arial" w:cs="Arial"/>
        </w:rPr>
        <w:t>《政府采购质疑和投诉办法》</w:t>
      </w:r>
      <w:r>
        <w:rPr>
          <w:rFonts w:hint="eastAsia" w:ascii="Arial" w:hAnsi="Arial" w:cs="Arial"/>
        </w:rPr>
        <w:t>（财政部令第94号）第十二条规定的内容。</w:t>
      </w:r>
    </w:p>
    <w:p>
      <w:pPr>
        <w:pStyle w:val="105"/>
        <w:spacing w:line="500" w:lineRule="exact"/>
        <w:ind w:firstLine="420"/>
        <w:rPr>
          <w:rFonts w:ascii="宋体" w:hAnsi="宋体"/>
        </w:rPr>
      </w:pPr>
      <w:r>
        <w:rPr>
          <w:rFonts w:hint="eastAsia" w:ascii="宋体" w:hAnsi="宋体"/>
        </w:rPr>
        <w:t>12.2供应商对招标文件有质疑的，应</w:t>
      </w:r>
      <w:r>
        <w:rPr>
          <w:rFonts w:ascii="Arial" w:hAnsi="Arial" w:cs="Arial"/>
        </w:rPr>
        <w:t>在法定质疑期内一次性提出</w:t>
      </w:r>
      <w:r>
        <w:rPr>
          <w:rFonts w:hint="eastAsia" w:ascii="Arial" w:hAnsi="Arial" w:cs="Arial"/>
        </w:rPr>
        <w:t>，采购人或代理机构不再接受同一供应商针对同一招标文件提出的再次质疑（对同一质疑的补充除外）。</w:t>
      </w:r>
    </w:p>
    <w:p>
      <w:pPr>
        <w:spacing w:line="360" w:lineRule="auto"/>
        <w:ind w:firstLine="420" w:firstLineChars="200"/>
        <w:rPr>
          <w:rFonts w:ascii="宋体" w:hAnsi="宋体"/>
          <w:sz w:val="28"/>
        </w:rPr>
      </w:pPr>
      <w:r>
        <w:rPr>
          <w:rFonts w:hint="eastAsia" w:ascii="宋体" w:hAnsi="宋体"/>
        </w:rPr>
        <w:t>12.3采购人或代理机构</w:t>
      </w:r>
      <w:r>
        <w:rPr>
          <w:rFonts w:ascii="宋体" w:hAnsi="宋体"/>
        </w:rPr>
        <w:t>应当</w:t>
      </w:r>
      <w:r>
        <w:rPr>
          <w:rFonts w:hint="eastAsia" w:ascii="宋体" w:hAnsi="宋体"/>
        </w:rPr>
        <w:t>在</w:t>
      </w:r>
      <w:r>
        <w:rPr>
          <w:rFonts w:ascii="宋体" w:hAnsi="宋体"/>
        </w:rPr>
        <w:t>收到</w:t>
      </w:r>
      <w:r>
        <w:rPr>
          <w:rFonts w:hint="eastAsia" w:ascii="宋体" w:hAnsi="宋体"/>
        </w:rPr>
        <w:t>质疑后7个工作</w:t>
      </w:r>
      <w:r>
        <w:rPr>
          <w:rFonts w:ascii="宋体" w:hAnsi="宋体"/>
        </w:rPr>
        <w:t>日内</w:t>
      </w:r>
      <w:r>
        <w:rPr>
          <w:rFonts w:hint="eastAsia" w:ascii="宋体" w:hAnsi="宋体"/>
        </w:rPr>
        <w:t>做出</w:t>
      </w:r>
      <w:r>
        <w:rPr>
          <w:rFonts w:ascii="宋体" w:hAnsi="宋体"/>
        </w:rPr>
        <w:t>答复。</w:t>
      </w:r>
      <w:r>
        <w:rPr>
          <w:rFonts w:hint="eastAsia" w:ascii="宋体" w:hAnsi="宋体"/>
        </w:rPr>
        <w:t>答复内容将在</w:t>
      </w:r>
      <w:r>
        <w:rPr>
          <w:rFonts w:hint="eastAsia"/>
        </w:rPr>
        <w:t>本项目</w:t>
      </w:r>
      <w:r>
        <w:t>交易平台所在地交易中心门户网</w:t>
      </w:r>
      <w:r>
        <w:rPr>
          <w:rFonts w:hint="eastAsia"/>
        </w:rPr>
        <w:t>站</w:t>
      </w:r>
      <w:r>
        <w:rPr>
          <w:rFonts w:hint="eastAsia" w:ascii="宋体" w:hAnsi="宋体"/>
        </w:rPr>
        <w:t>答疑澄清栏中公布，所有获取招标文件的潜在供应商均有义务自行查看该答复内容。</w:t>
      </w:r>
    </w:p>
    <w:p>
      <w:pPr>
        <w:pStyle w:val="6"/>
      </w:pPr>
      <w:bookmarkStart w:id="54" w:name="_Toc482084466"/>
      <w:bookmarkStart w:id="55" w:name="_Toc6901"/>
      <w:r>
        <w:rPr>
          <w:rFonts w:hint="eastAsia"/>
        </w:rPr>
        <w:t>三、投标文件</w:t>
      </w:r>
      <w:bookmarkEnd w:id="54"/>
      <w:bookmarkEnd w:id="55"/>
    </w:p>
    <w:p>
      <w:pPr>
        <w:spacing w:line="500" w:lineRule="exact"/>
        <w:rPr>
          <w:rFonts w:ascii="宋体" w:hAnsi="宋体" w:cs="Arial"/>
          <w:b/>
          <w:szCs w:val="21"/>
        </w:rPr>
      </w:pPr>
      <w:r>
        <w:rPr>
          <w:rFonts w:hint="eastAsia" w:ascii="宋体" w:hAnsi="宋体" w:cs="Arial"/>
          <w:b/>
          <w:szCs w:val="21"/>
        </w:rPr>
        <w:t>13、</w:t>
      </w:r>
      <w:r>
        <w:rPr>
          <w:rFonts w:ascii="宋体" w:hAnsi="宋体" w:cs="Arial"/>
          <w:b/>
          <w:szCs w:val="21"/>
        </w:rPr>
        <w:t>投标</w:t>
      </w:r>
      <w:r>
        <w:rPr>
          <w:rFonts w:hint="eastAsia" w:ascii="宋体" w:hAnsi="宋体" w:cs="Arial"/>
          <w:b/>
          <w:szCs w:val="21"/>
        </w:rPr>
        <w:t>文件的组成</w:t>
      </w:r>
    </w:p>
    <w:p>
      <w:pPr>
        <w:tabs>
          <w:tab w:val="left" w:pos="0"/>
        </w:tabs>
        <w:spacing w:line="500" w:lineRule="exact"/>
        <w:ind w:firstLine="422" w:firstLineChars="200"/>
        <w:rPr>
          <w:rFonts w:ascii="宋体" w:hAnsi="宋体" w:cs="Arial"/>
          <w:b/>
          <w:szCs w:val="21"/>
        </w:rPr>
      </w:pPr>
      <w:r>
        <w:rPr>
          <w:rFonts w:hint="eastAsia" w:ascii="宋体" w:hAnsi="宋体" w:cs="Arial"/>
          <w:b/>
          <w:szCs w:val="21"/>
        </w:rPr>
        <w:t>13.1投标文件由开标一览表、投标书和资格证明文件三部分组成。</w:t>
      </w:r>
    </w:p>
    <w:p>
      <w:pPr>
        <w:tabs>
          <w:tab w:val="left" w:pos="0"/>
        </w:tabs>
        <w:spacing w:line="500" w:lineRule="exact"/>
        <w:ind w:firstLine="420" w:firstLineChars="200"/>
        <w:rPr>
          <w:rFonts w:ascii="宋体" w:hAnsi="宋体" w:cs="Arial"/>
          <w:szCs w:val="21"/>
        </w:rPr>
      </w:pPr>
      <w:r>
        <w:rPr>
          <w:rFonts w:hint="eastAsia" w:ascii="宋体" w:hAnsi="宋体" w:cs="Arial"/>
          <w:szCs w:val="21"/>
        </w:rPr>
        <w:t>13.1.1开标一览表（封装要求见19.3.1）</w:t>
      </w:r>
    </w:p>
    <w:p>
      <w:pPr>
        <w:tabs>
          <w:tab w:val="left" w:pos="0"/>
        </w:tabs>
        <w:spacing w:line="500" w:lineRule="exact"/>
        <w:ind w:firstLine="420" w:firstLineChars="200"/>
        <w:rPr>
          <w:rFonts w:ascii="宋体" w:hAnsi="宋体" w:cs="Arial"/>
          <w:szCs w:val="21"/>
        </w:rPr>
      </w:pPr>
      <w:r>
        <w:rPr>
          <w:rFonts w:hint="eastAsia" w:ascii="宋体" w:hAnsi="宋体" w:cs="Arial"/>
          <w:szCs w:val="21"/>
        </w:rPr>
        <w:t>13.1.2投标书包括下列内容：投标函格式、开标一览表、分项报价表、技术规格（项目要求）响应情况表、商务要求响应情况表、货物服务实施方案等。</w:t>
      </w:r>
    </w:p>
    <w:p>
      <w:pPr>
        <w:spacing w:line="500" w:lineRule="exact"/>
        <w:ind w:firstLine="420" w:firstLineChars="200"/>
        <w:rPr>
          <w:rFonts w:ascii="宋体" w:hAnsi="宋体" w:cs="Arial"/>
          <w:szCs w:val="21"/>
        </w:rPr>
      </w:pPr>
      <w:r>
        <w:rPr>
          <w:rFonts w:hint="eastAsia" w:ascii="宋体" w:hAnsi="宋体" w:cs="Arial"/>
          <w:szCs w:val="21"/>
        </w:rPr>
        <w:t>13.1.3</w:t>
      </w:r>
      <w:r>
        <w:rPr>
          <w:rFonts w:ascii="宋体" w:hAnsi="宋体" w:cs="Arial"/>
          <w:szCs w:val="21"/>
        </w:rPr>
        <w:t>证明投标人合格的资格文件</w:t>
      </w:r>
      <w:r>
        <w:rPr>
          <w:rFonts w:hint="eastAsia" w:ascii="宋体" w:hAnsi="宋体" w:cs="Arial"/>
          <w:szCs w:val="21"/>
        </w:rPr>
        <w:t>（封装要求见19.3.3）</w:t>
      </w:r>
    </w:p>
    <w:p>
      <w:pPr>
        <w:tabs>
          <w:tab w:val="left" w:pos="0"/>
        </w:tabs>
        <w:spacing w:line="500" w:lineRule="exact"/>
        <w:ind w:firstLine="420" w:firstLineChars="200"/>
        <w:rPr>
          <w:rFonts w:ascii="宋体" w:hAnsi="宋体" w:cs="Arial"/>
          <w:szCs w:val="21"/>
        </w:rPr>
      </w:pPr>
      <w:r>
        <w:rPr>
          <w:rFonts w:ascii="宋体" w:hAnsi="宋体" w:cs="Arial"/>
          <w:szCs w:val="21"/>
        </w:rPr>
        <w:t>应包括</w:t>
      </w:r>
      <w:r>
        <w:rPr>
          <w:rFonts w:hint="eastAsia" w:ascii="宋体" w:hAnsi="宋体" w:cs="Arial"/>
          <w:szCs w:val="21"/>
        </w:rPr>
        <w:t>招标文件要求的</w:t>
      </w:r>
      <w:r>
        <w:rPr>
          <w:rFonts w:ascii="宋体" w:hAnsi="宋体" w:cs="Arial"/>
          <w:szCs w:val="21"/>
        </w:rPr>
        <w:t>证明其有资格参加投标</w:t>
      </w:r>
      <w:r>
        <w:rPr>
          <w:rFonts w:hint="eastAsia" w:ascii="宋体" w:hAnsi="宋体" w:cs="Arial"/>
          <w:szCs w:val="21"/>
        </w:rPr>
        <w:t>，以及</w:t>
      </w:r>
      <w:r>
        <w:rPr>
          <w:rFonts w:ascii="宋体" w:hAnsi="宋体" w:cs="Arial"/>
          <w:szCs w:val="21"/>
        </w:rPr>
        <w:t>中标后有能力履行合同所必需的生产、技术、服务和财务管理等方面能力</w:t>
      </w:r>
      <w:r>
        <w:rPr>
          <w:rFonts w:hint="eastAsia" w:ascii="宋体" w:hAnsi="宋体" w:cs="Arial"/>
          <w:szCs w:val="21"/>
        </w:rPr>
        <w:t>的证明文件。</w:t>
      </w:r>
    </w:p>
    <w:p>
      <w:pPr>
        <w:tabs>
          <w:tab w:val="left" w:pos="0"/>
        </w:tabs>
        <w:spacing w:line="500" w:lineRule="exact"/>
        <w:ind w:firstLine="420" w:firstLineChars="200"/>
        <w:rPr>
          <w:rFonts w:ascii="宋体" w:hAnsi="宋体" w:cs="Arial"/>
          <w:szCs w:val="21"/>
        </w:rPr>
      </w:pPr>
      <w:r>
        <w:rPr>
          <w:rFonts w:hint="eastAsia" w:ascii="宋体" w:hAnsi="宋体" w:cs="Arial"/>
          <w:szCs w:val="21"/>
        </w:rPr>
        <w:t>13.2所有货物（包括零部件）须为全新的、未使用过的原装正品。</w:t>
      </w:r>
    </w:p>
    <w:p>
      <w:pPr>
        <w:tabs>
          <w:tab w:val="left" w:pos="0"/>
        </w:tabs>
        <w:spacing w:line="500" w:lineRule="exact"/>
        <w:ind w:firstLine="420" w:firstLineChars="200"/>
        <w:rPr>
          <w:rFonts w:ascii="宋体" w:hAnsi="宋体" w:cs="Arial"/>
          <w:szCs w:val="21"/>
        </w:rPr>
      </w:pPr>
      <w:r>
        <w:rPr>
          <w:rFonts w:hint="eastAsia" w:ascii="宋体" w:hAnsi="宋体" w:cs="Arial"/>
          <w:szCs w:val="21"/>
        </w:rPr>
        <w:t>13.3</w:t>
      </w:r>
      <w:r>
        <w:rPr>
          <w:rFonts w:ascii="宋体" w:hAnsi="宋体" w:cs="Arial"/>
          <w:szCs w:val="21"/>
        </w:rPr>
        <w:t>投标人必须对其投标</w:t>
      </w:r>
      <w:r>
        <w:rPr>
          <w:rFonts w:hint="eastAsia" w:ascii="宋体" w:hAnsi="宋体" w:cs="Arial"/>
          <w:szCs w:val="21"/>
        </w:rPr>
        <w:t>文件</w:t>
      </w:r>
      <w:r>
        <w:rPr>
          <w:rFonts w:ascii="宋体" w:hAnsi="宋体" w:cs="Arial"/>
          <w:szCs w:val="21"/>
        </w:rPr>
        <w:t>的真实性与准确性负责。投标人一旦中标，其投标</w:t>
      </w:r>
      <w:r>
        <w:rPr>
          <w:rFonts w:hint="eastAsia" w:ascii="宋体" w:hAnsi="宋体" w:cs="Arial"/>
          <w:szCs w:val="21"/>
        </w:rPr>
        <w:t>文件</w:t>
      </w:r>
      <w:r>
        <w:rPr>
          <w:rFonts w:ascii="宋体" w:hAnsi="宋体" w:cs="Arial"/>
          <w:szCs w:val="21"/>
        </w:rPr>
        <w:t>将作为合同的重要组成部分。</w:t>
      </w:r>
    </w:p>
    <w:p>
      <w:pPr>
        <w:tabs>
          <w:tab w:val="left" w:pos="0"/>
        </w:tabs>
        <w:spacing w:line="500" w:lineRule="exact"/>
        <w:ind w:firstLine="420" w:firstLineChars="200"/>
        <w:rPr>
          <w:rFonts w:ascii="宋体" w:hAnsi="宋体" w:cs="Arial"/>
          <w:szCs w:val="21"/>
        </w:rPr>
      </w:pPr>
      <w:r>
        <w:rPr>
          <w:rFonts w:hint="eastAsia" w:ascii="宋体" w:hAnsi="宋体" w:cs="Arial"/>
          <w:szCs w:val="21"/>
        </w:rPr>
        <w:t>13.4 投标人应在投标文件中体现本文件要求的内容。</w:t>
      </w:r>
    </w:p>
    <w:p>
      <w:pPr>
        <w:spacing w:line="500" w:lineRule="exact"/>
        <w:rPr>
          <w:rFonts w:ascii="宋体" w:hAnsi="宋体" w:cs="Arial"/>
          <w:b/>
          <w:szCs w:val="21"/>
        </w:rPr>
      </w:pPr>
      <w:r>
        <w:rPr>
          <w:rFonts w:hint="eastAsia" w:ascii="宋体" w:hAnsi="宋体" w:cs="Arial"/>
          <w:b/>
          <w:szCs w:val="21"/>
        </w:rPr>
        <w:t>14、</w:t>
      </w:r>
      <w:r>
        <w:rPr>
          <w:rFonts w:ascii="宋体" w:hAnsi="宋体" w:cs="Arial"/>
          <w:b/>
          <w:szCs w:val="21"/>
        </w:rPr>
        <w:t>投标报价</w:t>
      </w:r>
    </w:p>
    <w:p>
      <w:pPr>
        <w:tabs>
          <w:tab w:val="left" w:pos="0"/>
        </w:tabs>
        <w:spacing w:line="500" w:lineRule="exact"/>
        <w:ind w:firstLine="420" w:firstLineChars="200"/>
        <w:rPr>
          <w:rFonts w:ascii="宋体" w:hAnsi="宋体" w:cs="Arial"/>
          <w:szCs w:val="21"/>
        </w:rPr>
      </w:pPr>
      <w:r>
        <w:rPr>
          <w:rFonts w:hint="eastAsia" w:ascii="宋体" w:hAnsi="宋体" w:cs="Arial"/>
          <w:szCs w:val="21"/>
        </w:rPr>
        <w:t>14.1本项目</w:t>
      </w:r>
      <w:r>
        <w:rPr>
          <w:rFonts w:hint="eastAsia" w:ascii="宋体" w:hAnsi="宋体" w:cs="Arial"/>
          <w:szCs w:val="21"/>
          <w:lang w:val="en-US" w:eastAsia="zh-CN"/>
        </w:rPr>
        <w:t>投标文件</w:t>
      </w:r>
      <w:r>
        <w:rPr>
          <w:rFonts w:hint="eastAsia" w:ascii="宋体" w:hAnsi="宋体" w:cs="Arial"/>
          <w:szCs w:val="21"/>
        </w:rPr>
        <w:t>只允许有一个方案、</w:t>
      </w:r>
      <w:r>
        <w:rPr>
          <w:rFonts w:hint="eastAsia" w:ascii="宋体" w:hAnsi="宋体" w:cs="Arial"/>
          <w:szCs w:val="21"/>
          <w:lang w:val="en-US" w:eastAsia="zh-CN"/>
        </w:rPr>
        <w:t>一个</w:t>
      </w:r>
      <w:r>
        <w:rPr>
          <w:rFonts w:hint="eastAsia" w:ascii="宋体" w:hAnsi="宋体" w:cs="Arial"/>
          <w:szCs w:val="21"/>
        </w:rPr>
        <w:t>报价。多方案、</w:t>
      </w:r>
      <w:r>
        <w:rPr>
          <w:rFonts w:hint="eastAsia" w:ascii="宋体" w:hAnsi="宋体" w:cs="Arial"/>
          <w:szCs w:val="21"/>
          <w:lang w:val="en-US" w:eastAsia="zh-CN"/>
        </w:rPr>
        <w:t>多</w:t>
      </w:r>
      <w:r>
        <w:rPr>
          <w:rFonts w:hint="eastAsia" w:ascii="宋体" w:hAnsi="宋体" w:cs="Arial"/>
          <w:szCs w:val="21"/>
        </w:rPr>
        <w:t>报价的投标书将不被接受。（招标文件另有要求的除外）</w:t>
      </w:r>
    </w:p>
    <w:p>
      <w:pPr>
        <w:tabs>
          <w:tab w:val="left" w:pos="0"/>
        </w:tabs>
        <w:spacing w:line="500" w:lineRule="exact"/>
        <w:ind w:firstLine="420"/>
        <w:rPr>
          <w:rFonts w:ascii="宋体" w:hAnsi="宋体" w:cs="Arial"/>
          <w:b/>
          <w:szCs w:val="21"/>
        </w:rPr>
      </w:pPr>
      <w:r>
        <w:rPr>
          <w:rFonts w:hint="eastAsia" w:ascii="宋体" w:hAnsi="宋体" w:cs="Arial"/>
          <w:b/>
          <w:szCs w:val="21"/>
        </w:rPr>
        <w:t>14.2  货物类项目适用：价格标开标一览表中的投标总报价应包括投标产品以及投标产品产生的采购、运输、人工、安装、售后、验收、税费，公证费、代理费等所有费用，即为履行合同的最终价格。</w:t>
      </w:r>
    </w:p>
    <w:p>
      <w:pPr>
        <w:tabs>
          <w:tab w:val="left" w:pos="0"/>
        </w:tabs>
        <w:spacing w:line="500" w:lineRule="exact"/>
        <w:ind w:firstLine="422" w:firstLineChars="200"/>
        <w:rPr>
          <w:rFonts w:ascii="宋体" w:hAnsi="宋体" w:cs="Arial"/>
          <w:b/>
          <w:szCs w:val="21"/>
        </w:rPr>
      </w:pPr>
      <w:r>
        <w:rPr>
          <w:rFonts w:hint="eastAsia" w:ascii="宋体" w:hAnsi="宋体" w:cs="Arial"/>
          <w:b/>
          <w:szCs w:val="21"/>
        </w:rPr>
        <w:t>14.3货物类项目适用：价格标的货物服务分项报价表上应清楚地标明投标人拟提供货物的名称、型号、数量、单价（含投标产品所产生的采购、运输、人工、安装、售后、验收、税费等）、总价等内容，其合计价格应与开标一览表中的投标总报价保持一致。</w:t>
      </w:r>
    </w:p>
    <w:p>
      <w:pPr>
        <w:tabs>
          <w:tab w:val="left" w:pos="0"/>
        </w:tabs>
        <w:spacing w:line="500" w:lineRule="exact"/>
        <w:rPr>
          <w:rFonts w:ascii="宋体" w:hAnsi="宋体" w:cs="Arial"/>
          <w:szCs w:val="21"/>
        </w:rPr>
      </w:pPr>
      <w:r>
        <w:rPr>
          <w:rFonts w:hint="eastAsia" w:ascii="宋体" w:hAnsi="宋体" w:cs="Arial"/>
          <w:szCs w:val="21"/>
        </w:rPr>
        <w:t xml:space="preserve">    14.4投标货币为人民币。</w:t>
      </w:r>
    </w:p>
    <w:p>
      <w:pPr>
        <w:spacing w:line="500" w:lineRule="exact"/>
        <w:rPr>
          <w:rFonts w:ascii="宋体" w:hAnsi="宋体" w:cs="Arial"/>
          <w:b/>
          <w:szCs w:val="21"/>
        </w:rPr>
      </w:pPr>
      <w:r>
        <w:rPr>
          <w:rFonts w:hint="eastAsia" w:ascii="宋体" w:hAnsi="宋体" w:cs="Arial"/>
          <w:b/>
          <w:szCs w:val="21"/>
        </w:rPr>
        <w:t>15、</w:t>
      </w:r>
      <w:r>
        <w:rPr>
          <w:rFonts w:ascii="宋体" w:hAnsi="宋体" w:cs="Arial"/>
          <w:b/>
          <w:szCs w:val="21"/>
        </w:rPr>
        <w:t>投标保证金</w:t>
      </w:r>
    </w:p>
    <w:p>
      <w:pPr>
        <w:tabs>
          <w:tab w:val="left" w:pos="0"/>
        </w:tabs>
        <w:spacing w:line="500" w:lineRule="exact"/>
        <w:ind w:firstLine="315" w:firstLineChars="150"/>
        <w:rPr>
          <w:rFonts w:ascii="宋体" w:hAnsi="宋体"/>
        </w:rPr>
      </w:pPr>
      <w:r>
        <w:rPr>
          <w:rFonts w:hint="eastAsia" w:ascii="宋体" w:hAnsi="宋体" w:cs="Arial"/>
          <w:szCs w:val="21"/>
        </w:rPr>
        <w:t xml:space="preserve"> 15.1</w:t>
      </w:r>
      <w:r>
        <w:rPr>
          <w:rFonts w:hint="eastAsia" w:ascii="宋体" w:hAnsi="宋体"/>
        </w:rPr>
        <w:t>投标人在递交投标文件的同时，应按投标人须知前附表规定的金额和形式递交投标保证金。联合体投标的，其投标保证金由牵头人递交，并应符合投标人须知前附表的规定。</w:t>
      </w:r>
    </w:p>
    <w:p>
      <w:pPr>
        <w:tabs>
          <w:tab w:val="left" w:pos="0"/>
        </w:tabs>
        <w:spacing w:line="500" w:lineRule="exact"/>
        <w:ind w:firstLine="315" w:firstLineChars="150"/>
        <w:rPr>
          <w:rFonts w:ascii="宋体" w:hAnsi="宋体" w:cs="Arial"/>
          <w:szCs w:val="21"/>
        </w:rPr>
      </w:pPr>
      <w:r>
        <w:rPr>
          <w:rFonts w:hint="eastAsia" w:ascii="宋体" w:hAnsi="宋体" w:cs="Arial"/>
          <w:szCs w:val="21"/>
        </w:rPr>
        <w:t xml:space="preserve"> 15.2</w:t>
      </w:r>
      <w:r>
        <w:rPr>
          <w:rFonts w:hint="eastAsia" w:ascii="宋体" w:hAnsi="宋体"/>
        </w:rPr>
        <w:t>投标人不按投标人须知前附表要求提交投标保证金的，评标委员会将否决其投标。</w:t>
      </w:r>
    </w:p>
    <w:p>
      <w:pPr>
        <w:pStyle w:val="105"/>
        <w:spacing w:line="500" w:lineRule="exact"/>
        <w:ind w:firstLine="315" w:firstLineChars="150"/>
        <w:rPr>
          <w:rFonts w:ascii="宋体" w:hAnsi="宋体"/>
        </w:rPr>
      </w:pPr>
      <w:r>
        <w:rPr>
          <w:rFonts w:hint="eastAsia" w:ascii="宋体" w:hAnsi="宋体"/>
        </w:rPr>
        <w:t xml:space="preserve"> 15.3投标保证金的退还：</w:t>
      </w:r>
    </w:p>
    <w:p>
      <w:pPr>
        <w:pStyle w:val="105"/>
        <w:spacing w:line="500" w:lineRule="exact"/>
        <w:ind w:firstLine="420"/>
        <w:rPr>
          <w:rFonts w:ascii="宋体" w:hAnsi="宋体"/>
        </w:rPr>
      </w:pPr>
      <w:r>
        <w:rPr>
          <w:rFonts w:hint="eastAsia" w:ascii="宋体" w:hAnsi="宋体"/>
        </w:rPr>
        <w:t>15.3.1中标人的投标保证金，在采购合同签订之日起五个工作日内退还。</w:t>
      </w:r>
    </w:p>
    <w:p>
      <w:pPr>
        <w:pStyle w:val="105"/>
        <w:spacing w:line="500" w:lineRule="exact"/>
        <w:ind w:firstLine="420"/>
        <w:rPr>
          <w:rFonts w:ascii="宋体" w:hAnsi="宋体"/>
        </w:rPr>
      </w:pPr>
      <w:r>
        <w:rPr>
          <w:rFonts w:hint="eastAsia" w:ascii="宋体" w:hAnsi="宋体"/>
        </w:rPr>
        <w:t>15.3.2未中标人的投标保证金，自中标通知书发出之日起5个工作日内退还。</w:t>
      </w:r>
    </w:p>
    <w:p>
      <w:pPr>
        <w:pStyle w:val="105"/>
        <w:spacing w:line="500" w:lineRule="exact"/>
        <w:ind w:firstLine="420"/>
        <w:rPr>
          <w:rFonts w:ascii="宋体" w:hAnsi="宋体"/>
        </w:rPr>
      </w:pPr>
      <w:r>
        <w:rPr>
          <w:rFonts w:hint="eastAsia" w:ascii="宋体" w:hAnsi="宋体"/>
        </w:rPr>
        <w:t>15.3.3政府采购项目有质疑、投诉的，中标候选人、提出质疑的投标人及投诉人的投标保证金在质疑、投诉处理后，按相关规定办理。</w:t>
      </w:r>
    </w:p>
    <w:p>
      <w:pPr>
        <w:tabs>
          <w:tab w:val="left" w:pos="0"/>
        </w:tabs>
        <w:spacing w:line="500" w:lineRule="exact"/>
        <w:ind w:firstLine="420" w:firstLineChars="200"/>
        <w:rPr>
          <w:rFonts w:ascii="宋体" w:hAnsi="宋体"/>
          <w:kern w:val="0"/>
          <w:szCs w:val="21"/>
        </w:rPr>
      </w:pPr>
      <w:r>
        <w:rPr>
          <w:rFonts w:hint="eastAsia" w:ascii="宋体" w:hAnsi="宋体" w:cs="Arial"/>
          <w:szCs w:val="21"/>
        </w:rPr>
        <w:t>1</w:t>
      </w:r>
      <w:r>
        <w:rPr>
          <w:rFonts w:hint="eastAsia" w:ascii="宋体" w:hAnsi="宋体"/>
          <w:kern w:val="0"/>
          <w:szCs w:val="21"/>
        </w:rPr>
        <w:t>5.4中标人</w:t>
      </w:r>
      <w:r>
        <w:rPr>
          <w:rFonts w:hint="eastAsia" w:ascii="宋体" w:hAnsi="宋体" w:cs="Arial"/>
          <w:szCs w:val="21"/>
        </w:rPr>
        <w:t>有下列情形之一的，采购人不予退还其交纳的投标保证金；</w:t>
      </w:r>
    </w:p>
    <w:p>
      <w:pPr>
        <w:spacing w:line="500" w:lineRule="exact"/>
        <w:ind w:firstLine="420" w:firstLineChars="200"/>
        <w:rPr>
          <w:rFonts w:ascii="宋体" w:hAnsi="宋体"/>
          <w:kern w:val="0"/>
          <w:szCs w:val="21"/>
        </w:rPr>
      </w:pPr>
      <w:r>
        <w:rPr>
          <w:rFonts w:hint="eastAsia" w:ascii="宋体" w:hAnsi="宋体"/>
          <w:kern w:val="0"/>
          <w:szCs w:val="21"/>
        </w:rPr>
        <w:t>15.4.1投标人在规定的投标有效期内撤销其投标文件或放弃中标人候选资格的；</w:t>
      </w:r>
    </w:p>
    <w:p>
      <w:pPr>
        <w:spacing w:line="500" w:lineRule="exact"/>
        <w:ind w:firstLine="420" w:firstLineChars="200"/>
        <w:rPr>
          <w:rFonts w:ascii="宋体" w:hAnsi="宋体"/>
          <w:kern w:val="0"/>
          <w:szCs w:val="21"/>
        </w:rPr>
      </w:pPr>
      <w:r>
        <w:rPr>
          <w:rFonts w:hint="eastAsia" w:ascii="宋体" w:hAnsi="宋体"/>
          <w:kern w:val="0"/>
          <w:szCs w:val="21"/>
        </w:rPr>
        <w:t>15.4.2中标人在收到中标通知书后，无正当理由拒签合同协议书或未按招标文件规定提交履约担保；</w:t>
      </w:r>
    </w:p>
    <w:p>
      <w:pPr>
        <w:spacing w:line="500" w:lineRule="exact"/>
        <w:ind w:firstLine="420" w:firstLineChars="200"/>
        <w:rPr>
          <w:rFonts w:ascii="宋体" w:hAnsi="宋体"/>
          <w:kern w:val="0"/>
          <w:szCs w:val="21"/>
        </w:rPr>
      </w:pPr>
      <w:r>
        <w:rPr>
          <w:rFonts w:hint="eastAsia" w:ascii="宋体" w:hAnsi="宋体"/>
          <w:kern w:val="0"/>
          <w:szCs w:val="21"/>
        </w:rPr>
        <w:t>15.4.3存在提供虚假材料参加投标或串通投标等违法、违规行为被查实的。</w:t>
      </w:r>
    </w:p>
    <w:p>
      <w:pPr>
        <w:spacing w:line="500" w:lineRule="exact"/>
        <w:rPr>
          <w:rFonts w:ascii="宋体" w:hAnsi="宋体" w:cs="Arial"/>
          <w:b/>
          <w:bCs/>
          <w:szCs w:val="21"/>
        </w:rPr>
      </w:pPr>
      <w:r>
        <w:rPr>
          <w:rFonts w:hint="eastAsia" w:ascii="宋体" w:hAnsi="宋体" w:cs="Arial"/>
          <w:b/>
          <w:bCs/>
          <w:szCs w:val="21"/>
        </w:rPr>
        <w:t>16、</w:t>
      </w:r>
      <w:r>
        <w:rPr>
          <w:rFonts w:ascii="宋体" w:hAnsi="宋体" w:cs="Arial"/>
          <w:b/>
          <w:bCs/>
          <w:szCs w:val="21"/>
        </w:rPr>
        <w:t>投标有效期</w:t>
      </w:r>
    </w:p>
    <w:p>
      <w:pPr>
        <w:tabs>
          <w:tab w:val="left" w:pos="0"/>
        </w:tabs>
        <w:spacing w:line="500" w:lineRule="exact"/>
        <w:ind w:firstLine="420" w:firstLineChars="200"/>
        <w:rPr>
          <w:rFonts w:ascii="宋体" w:hAnsi="宋体" w:cs="Arial"/>
          <w:szCs w:val="21"/>
        </w:rPr>
      </w:pPr>
      <w:r>
        <w:rPr>
          <w:rFonts w:hint="eastAsia" w:ascii="宋体" w:hAnsi="宋体" w:cs="Arial"/>
          <w:szCs w:val="21"/>
        </w:rPr>
        <w:t>16.1</w:t>
      </w:r>
      <w:r>
        <w:rPr>
          <w:rFonts w:ascii="宋体" w:hAnsi="宋体" w:cs="Arial"/>
          <w:szCs w:val="21"/>
        </w:rPr>
        <w:t>投标有效期在“投标人须知前附表”中有明确的规定。投标人</w:t>
      </w:r>
      <w:r>
        <w:rPr>
          <w:rFonts w:hint="eastAsia" w:ascii="宋体" w:hAnsi="宋体" w:cs="Arial"/>
          <w:szCs w:val="21"/>
        </w:rPr>
        <w:t>如未就此提出异议，则视同接受；如</w:t>
      </w:r>
      <w:r>
        <w:rPr>
          <w:rFonts w:ascii="宋体" w:hAnsi="宋体" w:cs="Arial"/>
          <w:szCs w:val="21"/>
        </w:rPr>
        <w:t>承诺的投标有效期短于此规定时间的，将被视为非响应性投标而予以拒绝。</w:t>
      </w:r>
    </w:p>
    <w:p>
      <w:pPr>
        <w:pStyle w:val="105"/>
        <w:spacing w:line="500" w:lineRule="exact"/>
        <w:ind w:firstLine="420"/>
        <w:rPr>
          <w:rFonts w:ascii="宋体" w:hAnsi="宋体"/>
        </w:rPr>
      </w:pPr>
      <w:r>
        <w:rPr>
          <w:rFonts w:hint="eastAsia" w:ascii="宋体" w:hAnsi="宋体"/>
        </w:rPr>
        <w:t>16.2</w:t>
      </w:r>
      <w:r>
        <w:rPr>
          <w:rFonts w:ascii="宋体" w:hAnsi="宋体" w:cs="Arial"/>
        </w:rPr>
        <w:t>在特殊情况下，采购单位可于原</w:t>
      </w:r>
      <w:r>
        <w:rPr>
          <w:rFonts w:hint="eastAsia" w:ascii="宋体" w:hAnsi="宋体" w:cs="Arial"/>
        </w:rPr>
        <w:t>投标</w:t>
      </w:r>
      <w:r>
        <w:rPr>
          <w:rFonts w:ascii="宋体" w:hAnsi="宋体" w:cs="Arial"/>
        </w:rPr>
        <w:t>有效期满之前，向</w:t>
      </w:r>
      <w:r>
        <w:rPr>
          <w:rFonts w:hint="eastAsia" w:ascii="宋体" w:hAnsi="宋体" w:cs="Arial"/>
        </w:rPr>
        <w:t>投标人</w:t>
      </w:r>
      <w:r>
        <w:rPr>
          <w:rFonts w:ascii="宋体" w:hAnsi="宋体" w:cs="Arial"/>
        </w:rPr>
        <w:t>提出延长</w:t>
      </w:r>
      <w:r>
        <w:rPr>
          <w:rFonts w:hint="eastAsia" w:ascii="宋体" w:hAnsi="宋体" w:cs="Arial"/>
        </w:rPr>
        <w:t>投标</w:t>
      </w:r>
      <w:r>
        <w:rPr>
          <w:rFonts w:ascii="宋体" w:hAnsi="宋体" w:cs="Arial"/>
        </w:rPr>
        <w:t>有效期的要求。</w:t>
      </w:r>
      <w:r>
        <w:rPr>
          <w:rFonts w:hint="eastAsia" w:ascii="宋体" w:hAnsi="宋体"/>
        </w:rPr>
        <w:t>投标人同意延长的，应相应延长其投标保证金的有效期，但不得要求或被允许修改或撤销其投标文件。投标人拒绝延长的</w:t>
      </w:r>
      <w:r>
        <w:rPr>
          <w:rFonts w:hint="eastAsia" w:ascii="宋体" w:hAnsi="宋体" w:cs="Arial"/>
        </w:rPr>
        <w:t>，</w:t>
      </w:r>
      <w:r>
        <w:rPr>
          <w:rFonts w:ascii="宋体" w:hAnsi="宋体" w:cs="Arial"/>
        </w:rPr>
        <w:t>可以</w:t>
      </w:r>
      <w:r>
        <w:rPr>
          <w:rFonts w:hint="eastAsia" w:ascii="宋体" w:hAnsi="宋体" w:cs="Arial"/>
        </w:rPr>
        <w:t>书面形式</w:t>
      </w:r>
      <w:r>
        <w:rPr>
          <w:rFonts w:ascii="宋体" w:hAnsi="宋体" w:cs="Arial"/>
        </w:rPr>
        <w:t>拒绝采购单位的这种要求而不失去其</w:t>
      </w:r>
      <w:r>
        <w:rPr>
          <w:rFonts w:hint="eastAsia" w:ascii="宋体" w:hAnsi="宋体" w:cs="Arial"/>
        </w:rPr>
        <w:t>投标</w:t>
      </w:r>
      <w:r>
        <w:rPr>
          <w:rFonts w:ascii="宋体" w:hAnsi="宋体" w:cs="Arial"/>
        </w:rPr>
        <w:t>保证金。</w:t>
      </w:r>
      <w:r>
        <w:rPr>
          <w:rFonts w:hint="eastAsia" w:ascii="宋体" w:hAnsi="宋体" w:cs="Arial"/>
        </w:rPr>
        <w:t>如在规定的时间内未提出书面意见表示拒绝，将视为同意延长投标有效期</w:t>
      </w:r>
      <w:r>
        <w:rPr>
          <w:rFonts w:hint="eastAsia" w:ascii="宋体" w:hAnsi="宋体"/>
        </w:rPr>
        <w:t>。</w:t>
      </w:r>
    </w:p>
    <w:p>
      <w:pPr>
        <w:pStyle w:val="105"/>
        <w:spacing w:line="500" w:lineRule="exact"/>
        <w:ind w:firstLine="420"/>
        <w:rPr>
          <w:rFonts w:ascii="楷体_GB2312" w:eastAsia="楷体_GB2312"/>
        </w:rPr>
      </w:pPr>
      <w:r>
        <w:rPr>
          <w:rFonts w:hint="eastAsia" w:ascii="宋体" w:hAnsi="宋体"/>
        </w:rPr>
        <w:t>16.3在投标有效期内，供应商撤销或修改其询价响应文件的，应承担责任。</w:t>
      </w:r>
    </w:p>
    <w:p>
      <w:pPr>
        <w:spacing w:line="500" w:lineRule="exact"/>
        <w:rPr>
          <w:rFonts w:ascii="宋体" w:hAnsi="宋体" w:cs="Arial"/>
          <w:b/>
          <w:szCs w:val="21"/>
        </w:rPr>
      </w:pPr>
      <w:r>
        <w:rPr>
          <w:rFonts w:hint="eastAsia" w:ascii="宋体" w:hAnsi="宋体" w:cs="Arial"/>
          <w:b/>
          <w:szCs w:val="21"/>
        </w:rPr>
        <w:t>17、</w:t>
      </w:r>
      <w:r>
        <w:rPr>
          <w:rFonts w:ascii="宋体" w:hAnsi="宋体" w:cs="Arial"/>
          <w:b/>
          <w:szCs w:val="21"/>
        </w:rPr>
        <w:t>投标</w:t>
      </w:r>
      <w:r>
        <w:rPr>
          <w:rFonts w:hint="eastAsia" w:ascii="宋体" w:hAnsi="宋体" w:cs="Arial"/>
          <w:b/>
          <w:szCs w:val="21"/>
        </w:rPr>
        <w:t>文件的</w:t>
      </w:r>
      <w:r>
        <w:rPr>
          <w:rFonts w:ascii="宋体" w:hAnsi="宋体" w:cs="Arial"/>
          <w:b/>
          <w:szCs w:val="21"/>
        </w:rPr>
        <w:t>签署</w:t>
      </w:r>
    </w:p>
    <w:p>
      <w:pPr>
        <w:tabs>
          <w:tab w:val="left" w:pos="0"/>
        </w:tabs>
        <w:spacing w:line="500" w:lineRule="exact"/>
        <w:ind w:firstLine="420" w:firstLineChars="200"/>
        <w:rPr>
          <w:rFonts w:ascii="宋体" w:hAnsi="宋体" w:cs="Arial"/>
          <w:szCs w:val="21"/>
        </w:rPr>
      </w:pPr>
      <w:r>
        <w:rPr>
          <w:rFonts w:hint="eastAsia" w:ascii="宋体" w:hAnsi="宋体" w:cs="Arial"/>
          <w:szCs w:val="21"/>
        </w:rPr>
        <w:t>除特别说明外，本文件要求投标人盖章或者法定代表人签字处，均需加盖投标人电子签章或者法定代表人电子签章。被授权人签字的，还需附法定代表人授权委托书。</w:t>
      </w:r>
    </w:p>
    <w:p>
      <w:pPr>
        <w:spacing w:line="560" w:lineRule="exact"/>
        <w:rPr>
          <w:rFonts w:ascii="宋体" w:hAnsi="宋体" w:cs="Arial"/>
          <w:b/>
          <w:bCs/>
          <w:szCs w:val="21"/>
        </w:rPr>
      </w:pPr>
      <w:r>
        <w:rPr>
          <w:rFonts w:hint="eastAsia" w:ascii="宋体" w:hAnsi="宋体" w:cs="Arial"/>
          <w:b/>
          <w:bCs/>
          <w:szCs w:val="21"/>
        </w:rPr>
        <w:t>18、分包</w:t>
      </w:r>
    </w:p>
    <w:p>
      <w:pPr>
        <w:spacing w:line="560" w:lineRule="exact"/>
        <w:ind w:firstLine="420" w:firstLineChars="200"/>
        <w:rPr>
          <w:rFonts w:ascii="宋体" w:hAnsi="宋体" w:cs="Arial"/>
          <w:sz w:val="30"/>
          <w:szCs w:val="30"/>
        </w:rPr>
      </w:pPr>
      <w:r>
        <w:rPr>
          <w:rFonts w:ascii="宋体" w:hAnsi="宋体" w:cs="Arial"/>
          <w:szCs w:val="21"/>
        </w:rPr>
        <w:t>主体、非关键性工作分包的，应当在投标文件中载明分包承担投标主人根据招标文件的规定和采购项目的实际情况，拟在中标后将中标项目的非体，分包承担主体应当具备相应资质条件且不得再次分包</w:t>
      </w:r>
      <w:r>
        <w:rPr>
          <w:rFonts w:ascii="宋体" w:hAnsi="宋体" w:cs="Arial"/>
          <w:sz w:val="30"/>
          <w:szCs w:val="30"/>
        </w:rPr>
        <w:t>。</w:t>
      </w:r>
    </w:p>
    <w:p>
      <w:pPr>
        <w:tabs>
          <w:tab w:val="left" w:pos="0"/>
        </w:tabs>
        <w:spacing w:line="500" w:lineRule="exact"/>
        <w:rPr>
          <w:rFonts w:ascii="宋体" w:hAnsi="宋体" w:cs="Arial"/>
          <w:szCs w:val="21"/>
        </w:rPr>
      </w:pPr>
    </w:p>
    <w:p>
      <w:pPr>
        <w:spacing w:line="360" w:lineRule="auto"/>
        <w:ind w:firstLine="550"/>
        <w:rPr>
          <w:rFonts w:ascii="宋体" w:hAnsi="宋体"/>
          <w:b/>
          <w:sz w:val="24"/>
        </w:rPr>
      </w:pPr>
    </w:p>
    <w:p>
      <w:pPr>
        <w:pStyle w:val="3"/>
        <w:spacing w:line="560" w:lineRule="exact"/>
        <w:jc w:val="center"/>
        <w:rPr>
          <w:rFonts w:hAnsi="宋体"/>
          <w:b/>
          <w:bCs/>
          <w:sz w:val="30"/>
          <w:szCs w:val="30"/>
        </w:rPr>
      </w:pPr>
      <w:bookmarkStart w:id="56" w:name="_Toc482084467"/>
      <w:r>
        <w:rPr>
          <w:rFonts w:hint="eastAsia" w:hAnsi="宋体"/>
          <w:b/>
          <w:bCs/>
        </w:rPr>
        <w:t>四、</w:t>
      </w:r>
      <w:bookmarkEnd w:id="56"/>
      <w:r>
        <w:rPr>
          <w:rFonts w:hint="eastAsia" w:hAnsi="宋体"/>
          <w:b/>
          <w:bCs/>
          <w:sz w:val="30"/>
          <w:szCs w:val="30"/>
        </w:rPr>
        <w:t>投标</w:t>
      </w:r>
    </w:p>
    <w:p>
      <w:pPr>
        <w:tabs>
          <w:tab w:val="left" w:pos="0"/>
        </w:tabs>
        <w:spacing w:line="500" w:lineRule="exact"/>
        <w:rPr>
          <w:rFonts w:ascii="宋体" w:hAnsi="宋体" w:cs="Arial"/>
          <w:szCs w:val="21"/>
        </w:rPr>
      </w:pPr>
      <w:r>
        <w:rPr>
          <w:rFonts w:hint="eastAsia" w:ascii="宋体" w:hAnsi="宋体" w:cs="Arial"/>
          <w:szCs w:val="21"/>
        </w:rPr>
        <w:t>19、</w:t>
      </w:r>
      <w:r>
        <w:rPr>
          <w:rFonts w:ascii="宋体" w:hAnsi="宋体" w:cs="Arial"/>
          <w:szCs w:val="21"/>
        </w:rPr>
        <w:t>投标</w:t>
      </w:r>
      <w:r>
        <w:rPr>
          <w:rFonts w:hint="eastAsia" w:ascii="宋体" w:hAnsi="宋体" w:cs="Arial"/>
          <w:szCs w:val="21"/>
        </w:rPr>
        <w:t>文件</w:t>
      </w:r>
      <w:r>
        <w:rPr>
          <w:rFonts w:ascii="宋体" w:hAnsi="宋体" w:cs="Arial"/>
          <w:szCs w:val="21"/>
        </w:rPr>
        <w:t>的递交</w:t>
      </w:r>
    </w:p>
    <w:p>
      <w:pPr>
        <w:tabs>
          <w:tab w:val="left" w:pos="0"/>
        </w:tabs>
        <w:spacing w:line="500" w:lineRule="exact"/>
        <w:ind w:firstLine="420" w:firstLineChars="200"/>
        <w:rPr>
          <w:rFonts w:ascii="宋体" w:hAnsi="宋体" w:cs="Arial"/>
          <w:szCs w:val="21"/>
        </w:rPr>
      </w:pPr>
      <w:r>
        <w:rPr>
          <w:rFonts w:hint="eastAsia" w:ascii="宋体" w:hAnsi="宋体" w:cs="Arial"/>
          <w:szCs w:val="21"/>
        </w:rPr>
        <w:t>19.1现场递交部分：</w:t>
      </w:r>
    </w:p>
    <w:p>
      <w:pPr>
        <w:tabs>
          <w:tab w:val="left" w:pos="0"/>
        </w:tabs>
        <w:spacing w:line="500" w:lineRule="exact"/>
        <w:ind w:firstLine="420" w:firstLineChars="200"/>
        <w:rPr>
          <w:rFonts w:ascii="宋体" w:hAnsi="宋体" w:cs="Arial"/>
          <w:szCs w:val="21"/>
        </w:rPr>
      </w:pPr>
      <w:r>
        <w:rPr>
          <w:rFonts w:hint="eastAsia" w:ascii="宋体" w:hAnsi="宋体" w:cs="Arial"/>
          <w:szCs w:val="21"/>
        </w:rPr>
        <w:t>19.1.1投标书</w:t>
      </w:r>
    </w:p>
    <w:p>
      <w:pPr>
        <w:tabs>
          <w:tab w:val="left" w:pos="0"/>
        </w:tabs>
        <w:spacing w:line="500" w:lineRule="exact"/>
        <w:ind w:firstLine="420" w:firstLineChars="200"/>
        <w:rPr>
          <w:rFonts w:ascii="宋体" w:hAnsi="宋体" w:cs="Arial"/>
          <w:szCs w:val="21"/>
        </w:rPr>
      </w:pPr>
      <w:r>
        <w:rPr>
          <w:rFonts w:hint="eastAsia" w:ascii="宋体" w:hAnsi="宋体" w:cs="Arial"/>
          <w:szCs w:val="21"/>
        </w:rPr>
        <w:t>投标书(纸质版）封面格式为招标文件第七章，在封面加盖公章，内容为招标文件第七章投标书部分一到</w:t>
      </w:r>
      <w:permStart w:id="27" w:edGrp="everyone"/>
      <w:r>
        <w:rPr>
          <w:rFonts w:hint="eastAsia" w:ascii="宋体" w:hAnsi="宋体" w:cs="Arial"/>
          <w:szCs w:val="21"/>
        </w:rPr>
        <w:t>六</w:t>
      </w:r>
      <w:permEnd w:id="27"/>
      <w:r>
        <w:rPr>
          <w:rFonts w:hint="eastAsia" w:ascii="宋体" w:hAnsi="宋体" w:cs="Arial"/>
          <w:szCs w:val="21"/>
        </w:rPr>
        <w:t>，封装要求见19.3.2。</w:t>
      </w:r>
    </w:p>
    <w:p>
      <w:pPr>
        <w:tabs>
          <w:tab w:val="left" w:pos="0"/>
        </w:tabs>
        <w:spacing w:line="500" w:lineRule="exact"/>
        <w:ind w:firstLine="420" w:firstLineChars="200"/>
        <w:rPr>
          <w:rFonts w:ascii="宋体" w:hAnsi="宋体" w:cs="Arial"/>
          <w:szCs w:val="21"/>
        </w:rPr>
      </w:pPr>
      <w:r>
        <w:rPr>
          <w:rFonts w:hint="eastAsia" w:ascii="宋体" w:hAnsi="宋体" w:cs="Arial"/>
          <w:szCs w:val="21"/>
        </w:rPr>
        <w:t>19.2.2资格证明文件</w:t>
      </w:r>
    </w:p>
    <w:p>
      <w:pPr>
        <w:tabs>
          <w:tab w:val="left" w:pos="0"/>
        </w:tabs>
        <w:spacing w:line="500" w:lineRule="exact"/>
        <w:ind w:firstLine="420" w:firstLineChars="200"/>
        <w:rPr>
          <w:rFonts w:ascii="宋体" w:hAnsi="宋体" w:cs="Arial"/>
          <w:szCs w:val="21"/>
        </w:rPr>
      </w:pPr>
      <w:r>
        <w:rPr>
          <w:rFonts w:hint="eastAsia" w:ascii="宋体" w:hAnsi="宋体" w:cs="Arial"/>
          <w:szCs w:val="21"/>
        </w:rPr>
        <w:t>资格证明文件封面格式为招标文件第七章，内容为招标文件第七章资格证明文件一到十，封装要求见19.3.3。</w:t>
      </w:r>
    </w:p>
    <w:p>
      <w:pPr>
        <w:tabs>
          <w:tab w:val="left" w:pos="0"/>
        </w:tabs>
        <w:spacing w:line="500" w:lineRule="exact"/>
        <w:ind w:firstLine="420" w:firstLineChars="200"/>
        <w:rPr>
          <w:rFonts w:ascii="宋体" w:hAnsi="宋体" w:cs="Arial"/>
          <w:szCs w:val="21"/>
        </w:rPr>
      </w:pPr>
      <w:r>
        <w:rPr>
          <w:rFonts w:hint="eastAsia" w:ascii="宋体" w:hAnsi="宋体" w:cs="Arial"/>
          <w:szCs w:val="21"/>
        </w:rPr>
        <w:t>19.2.3非加密投标文件</w:t>
      </w:r>
    </w:p>
    <w:p>
      <w:pPr>
        <w:tabs>
          <w:tab w:val="left" w:pos="0"/>
        </w:tabs>
        <w:spacing w:line="500" w:lineRule="exact"/>
        <w:ind w:firstLine="420" w:firstLineChars="200"/>
        <w:rPr>
          <w:rFonts w:ascii="宋体" w:hAnsi="宋体" w:cs="Arial"/>
          <w:szCs w:val="21"/>
        </w:rPr>
      </w:pPr>
      <w:r>
        <w:rPr>
          <w:rFonts w:hint="eastAsia" w:ascii="宋体" w:hAnsi="宋体" w:cs="Arial"/>
          <w:szCs w:val="21"/>
        </w:rPr>
        <w:t>非加密投标文件务必请拷贝到u盘密封到文件袋中,（u盘中的非加密文件确保可正常读取且无病毒，否则在加密投标文件无法解密的情况下视为未递交投标文件）单独密封。</w:t>
      </w:r>
    </w:p>
    <w:p>
      <w:pPr>
        <w:tabs>
          <w:tab w:val="left" w:pos="0"/>
        </w:tabs>
        <w:spacing w:line="500" w:lineRule="exact"/>
        <w:ind w:firstLine="420" w:firstLineChars="200"/>
        <w:rPr>
          <w:rFonts w:ascii="宋体" w:hAnsi="宋体" w:cs="Arial"/>
          <w:szCs w:val="21"/>
        </w:rPr>
      </w:pPr>
      <w:r>
        <w:rPr>
          <w:rFonts w:hint="eastAsia" w:ascii="宋体" w:hAnsi="宋体" w:cs="Arial"/>
          <w:szCs w:val="21"/>
        </w:rPr>
        <w:t>投标人应当在提交投标文件的截止时间前，将投标文件密封送达投标地点。采购人或者采购代理机构收到投标文件后，如实记载投标文件的送达时间和密封情况，签收保存，并向投标人出具签收回执。任何单位和个人不得在开标前开启投标文件。</w:t>
      </w:r>
    </w:p>
    <w:p>
      <w:pPr>
        <w:tabs>
          <w:tab w:val="left" w:pos="0"/>
        </w:tabs>
        <w:spacing w:line="500" w:lineRule="exact"/>
        <w:ind w:firstLine="422" w:firstLineChars="200"/>
        <w:rPr>
          <w:rFonts w:ascii="宋体" w:hAnsi="宋体" w:cs="Arial"/>
          <w:b/>
          <w:bCs/>
          <w:szCs w:val="21"/>
        </w:rPr>
      </w:pPr>
      <w:r>
        <w:rPr>
          <w:rFonts w:hint="eastAsia" w:ascii="宋体" w:hAnsi="宋体" w:cs="Arial"/>
          <w:b/>
          <w:bCs/>
          <w:szCs w:val="21"/>
        </w:rPr>
        <w:t>19.3投标文件的密封、标记和装订</w:t>
      </w:r>
    </w:p>
    <w:p>
      <w:pPr>
        <w:tabs>
          <w:tab w:val="left" w:pos="0"/>
        </w:tabs>
        <w:spacing w:line="500" w:lineRule="exact"/>
        <w:ind w:firstLine="420" w:firstLineChars="200"/>
        <w:rPr>
          <w:rFonts w:ascii="宋体" w:hAnsi="宋体" w:cs="Arial"/>
          <w:szCs w:val="21"/>
        </w:rPr>
      </w:pPr>
      <w:r>
        <w:rPr>
          <w:rFonts w:hint="eastAsia" w:ascii="宋体" w:hAnsi="宋体" w:cs="Arial"/>
          <w:szCs w:val="21"/>
        </w:rPr>
        <w:t>19.3.1开标一览表应单独密封封装；</w:t>
      </w:r>
    </w:p>
    <w:p>
      <w:pPr>
        <w:tabs>
          <w:tab w:val="left" w:pos="0"/>
        </w:tabs>
        <w:spacing w:line="500" w:lineRule="exact"/>
        <w:ind w:firstLine="420" w:firstLineChars="200"/>
        <w:rPr>
          <w:rFonts w:ascii="宋体" w:hAnsi="宋体" w:cs="Arial"/>
          <w:szCs w:val="21"/>
        </w:rPr>
      </w:pPr>
      <w:r>
        <w:rPr>
          <w:rFonts w:hint="eastAsia" w:ascii="宋体" w:hAnsi="宋体" w:cs="Arial"/>
          <w:szCs w:val="21"/>
        </w:rPr>
        <w:t>19.3.2投标书（纸质版）提供</w:t>
      </w:r>
      <w:permStart w:id="28" w:edGrp="everyone"/>
      <w:r>
        <w:rPr>
          <w:sz w:val="24"/>
          <w:szCs w:val="24"/>
          <w:u w:val="single"/>
        </w:rPr>
        <w:t>正本 1 份，副本 4</w:t>
      </w:r>
      <w:permEnd w:id="28"/>
      <w:r>
        <w:rPr>
          <w:rFonts w:hint="eastAsia" w:ascii="宋体" w:hAnsi="宋体" w:cs="Arial"/>
          <w:szCs w:val="21"/>
        </w:rPr>
        <w:t>份，胶装装订，密封袋上标明项目名称、项目编号、所投包号、投标人全称。</w:t>
      </w:r>
    </w:p>
    <w:p>
      <w:pPr>
        <w:tabs>
          <w:tab w:val="left" w:pos="0"/>
        </w:tabs>
        <w:spacing w:line="500" w:lineRule="exact"/>
        <w:ind w:firstLine="420" w:firstLineChars="200"/>
        <w:rPr>
          <w:rFonts w:ascii="宋体" w:hAnsi="宋体" w:cs="Arial"/>
          <w:szCs w:val="21"/>
        </w:rPr>
      </w:pPr>
      <w:r>
        <w:rPr>
          <w:rFonts w:hint="eastAsia" w:ascii="宋体" w:hAnsi="宋体" w:cs="Arial"/>
          <w:szCs w:val="21"/>
        </w:rPr>
        <w:t>19.3.3资格证明文件一正</w:t>
      </w:r>
      <w:permStart w:id="29" w:edGrp="everyone"/>
      <w:r>
        <w:rPr>
          <w:rFonts w:hint="eastAsia" w:ascii="宋体" w:hAnsi="宋体" w:cs="Arial"/>
          <w:szCs w:val="21"/>
        </w:rPr>
        <w:t>四</w:t>
      </w:r>
      <w:permEnd w:id="29"/>
      <w:r>
        <w:rPr>
          <w:rFonts w:hint="eastAsia" w:ascii="宋体" w:hAnsi="宋体" w:cs="Arial"/>
          <w:szCs w:val="21"/>
        </w:rPr>
        <w:t>副，单独装订，右上角标注正本或副本，资格证明如为一次性原件，装订在正本中，正本和副本一起密封封装，密封袋上标明“资格证明文件”字样、项目名称、项目编号、投标人全称。</w:t>
      </w:r>
    </w:p>
    <w:p>
      <w:pPr>
        <w:tabs>
          <w:tab w:val="left" w:pos="0"/>
        </w:tabs>
        <w:spacing w:line="500" w:lineRule="exact"/>
        <w:ind w:firstLine="420" w:firstLineChars="200"/>
        <w:rPr>
          <w:rFonts w:ascii="宋体" w:hAnsi="宋体" w:cs="Arial"/>
          <w:szCs w:val="21"/>
        </w:rPr>
      </w:pPr>
      <w:r>
        <w:rPr>
          <w:rFonts w:hint="eastAsia" w:ascii="宋体" w:hAnsi="宋体" w:cs="Arial"/>
          <w:szCs w:val="21"/>
        </w:rPr>
        <w:t>19.3.4拷贝非加密投标文件的u盘应单独密封封装，密封袋上标明项目名称、项目编号、所投包号、投标人全称。</w:t>
      </w:r>
    </w:p>
    <w:p>
      <w:pPr>
        <w:tabs>
          <w:tab w:val="left" w:pos="0"/>
        </w:tabs>
        <w:spacing w:line="500" w:lineRule="exact"/>
        <w:ind w:firstLine="420" w:firstLineChars="200"/>
        <w:rPr>
          <w:rFonts w:ascii="宋体" w:hAnsi="宋体" w:cs="Arial"/>
          <w:szCs w:val="21"/>
        </w:rPr>
      </w:pPr>
      <w:r>
        <w:rPr>
          <w:rFonts w:hint="eastAsia" w:ascii="宋体" w:hAnsi="宋体" w:cs="Arial"/>
          <w:szCs w:val="21"/>
        </w:rPr>
        <w:t>19.3.1、19.3.2、19.3.3共同密封封装在一个封套内，外包装袋上清楚的标明项目名称、项目编号、所投包号、投标人全称。在封套的封口处（也可在封口处加贴封条）加盖投标人公章或授权代表签名或盖章。封装应严密、不易破损。</w:t>
      </w:r>
    </w:p>
    <w:p>
      <w:pPr>
        <w:tabs>
          <w:tab w:val="left" w:pos="0"/>
        </w:tabs>
        <w:spacing w:line="500" w:lineRule="exact"/>
        <w:ind w:firstLine="420" w:firstLineChars="200"/>
        <w:rPr>
          <w:rFonts w:ascii="宋体" w:hAnsi="宋体" w:cs="Arial"/>
          <w:szCs w:val="21"/>
        </w:rPr>
      </w:pPr>
      <w:r>
        <w:rPr>
          <w:rFonts w:hint="eastAsia" w:ascii="宋体" w:hAnsi="宋体" w:cs="Arial"/>
          <w:szCs w:val="21"/>
        </w:rPr>
        <w:t>19.4如果项目分有多个包，投标人可以参与其中的一个或几个包的采购活动，但必须以包为单位分别编写投标文件，必须以包为单位进行封装。</w:t>
      </w:r>
    </w:p>
    <w:p>
      <w:pPr>
        <w:tabs>
          <w:tab w:val="left" w:pos="0"/>
        </w:tabs>
        <w:spacing w:line="500" w:lineRule="exact"/>
        <w:ind w:firstLine="420" w:firstLineChars="200"/>
        <w:rPr>
          <w:rFonts w:ascii="宋体" w:hAnsi="宋体" w:cs="Arial"/>
          <w:szCs w:val="21"/>
        </w:rPr>
      </w:pPr>
      <w:r>
        <w:rPr>
          <w:rFonts w:hint="eastAsia" w:ascii="宋体" w:hAnsi="宋体" w:cs="Arial"/>
          <w:szCs w:val="21"/>
        </w:rPr>
        <w:t>19.5纸质版投标书由投标人现场递交，内容应与电子版一致，不一致的以电子版为准。</w:t>
      </w:r>
    </w:p>
    <w:p>
      <w:pPr>
        <w:tabs>
          <w:tab w:val="left" w:pos="0"/>
        </w:tabs>
        <w:spacing w:line="500" w:lineRule="exact"/>
        <w:ind w:firstLine="420" w:firstLineChars="200"/>
        <w:rPr>
          <w:rFonts w:ascii="宋体" w:hAnsi="宋体" w:cs="Arial"/>
          <w:szCs w:val="21"/>
        </w:rPr>
      </w:pPr>
      <w:r>
        <w:rPr>
          <w:rFonts w:hint="eastAsia" w:ascii="宋体" w:hAnsi="宋体" w:cs="Arial"/>
          <w:szCs w:val="21"/>
        </w:rPr>
        <w:t>19.7注意事项：</w:t>
      </w:r>
    </w:p>
    <w:p>
      <w:pPr>
        <w:tabs>
          <w:tab w:val="left" w:pos="0"/>
        </w:tabs>
        <w:spacing w:line="500" w:lineRule="exact"/>
        <w:ind w:firstLine="420" w:firstLineChars="200"/>
        <w:rPr>
          <w:rFonts w:ascii="宋体" w:hAnsi="宋体" w:cs="Arial"/>
          <w:szCs w:val="21"/>
        </w:rPr>
      </w:pPr>
      <w:r>
        <w:rPr>
          <w:rFonts w:hint="eastAsia" w:ascii="宋体" w:hAnsi="宋体" w:cs="Arial"/>
          <w:szCs w:val="21"/>
        </w:rPr>
        <w:t>19.7.2为了保障开评标活动正常进行，需提供非加密投标文件一份，非加密的投标文件由投标人自行拷贝U盘，投标人须保证非加密的投标文件能正常读取。投标截止时间前，投标人应将密封的非加密投标文件现场提交。</w:t>
      </w:r>
    </w:p>
    <w:p>
      <w:pPr>
        <w:tabs>
          <w:tab w:val="left" w:pos="0"/>
        </w:tabs>
        <w:spacing w:line="500" w:lineRule="exact"/>
        <w:ind w:firstLine="420" w:firstLineChars="200"/>
        <w:rPr>
          <w:rFonts w:ascii="宋体" w:hAnsi="宋体" w:cs="Arial"/>
          <w:szCs w:val="21"/>
        </w:rPr>
      </w:pPr>
      <w:r>
        <w:rPr>
          <w:rFonts w:hint="eastAsia" w:ascii="宋体" w:hAnsi="宋体" w:cs="Arial"/>
          <w:szCs w:val="21"/>
        </w:rPr>
        <w:t>19.7.3投标截止时间前，投标人可以修改或撤回已提交的投标文件，投标文件以投标截止时间前完成上传至系统的最后一份为准。</w:t>
      </w:r>
    </w:p>
    <w:p>
      <w:pPr>
        <w:tabs>
          <w:tab w:val="left" w:pos="0"/>
        </w:tabs>
        <w:spacing w:line="500" w:lineRule="exact"/>
        <w:ind w:firstLine="420" w:firstLineChars="200"/>
        <w:rPr>
          <w:rFonts w:ascii="宋体" w:hAnsi="宋体" w:cs="Arial"/>
          <w:szCs w:val="21"/>
        </w:rPr>
      </w:pPr>
      <w:r>
        <w:rPr>
          <w:rFonts w:hint="eastAsia" w:ascii="宋体" w:hAnsi="宋体" w:cs="Arial"/>
          <w:szCs w:val="21"/>
        </w:rPr>
        <w:t>19.7.4投标截止时间以交易系统显示的时间为准，逾期系统将自动关闭。</w:t>
      </w:r>
    </w:p>
    <w:p>
      <w:pPr>
        <w:tabs>
          <w:tab w:val="left" w:pos="0"/>
        </w:tabs>
        <w:spacing w:line="500" w:lineRule="exact"/>
        <w:rPr>
          <w:rFonts w:ascii="宋体" w:hAnsi="宋体" w:cs="Arial"/>
          <w:szCs w:val="21"/>
        </w:rPr>
      </w:pPr>
      <w:r>
        <w:rPr>
          <w:rFonts w:hint="eastAsia" w:ascii="宋体" w:hAnsi="宋体" w:cs="Arial"/>
          <w:szCs w:val="21"/>
        </w:rPr>
        <w:t>20、 以下情况拒收投标文件</w:t>
      </w:r>
    </w:p>
    <w:p>
      <w:pPr>
        <w:tabs>
          <w:tab w:val="left" w:pos="0"/>
        </w:tabs>
        <w:spacing w:line="500" w:lineRule="exact"/>
        <w:ind w:firstLine="420" w:firstLineChars="200"/>
        <w:rPr>
          <w:rFonts w:ascii="宋体" w:hAnsi="宋体" w:cs="Arial"/>
          <w:szCs w:val="21"/>
        </w:rPr>
      </w:pPr>
      <w:r>
        <w:rPr>
          <w:rFonts w:hint="eastAsia" w:ascii="宋体" w:hAnsi="宋体" w:cs="Arial"/>
          <w:szCs w:val="21"/>
        </w:rPr>
        <w:t>20.1逾期送达的或者未送达指定地点的；</w:t>
      </w:r>
    </w:p>
    <w:p>
      <w:pPr>
        <w:tabs>
          <w:tab w:val="left" w:pos="0"/>
        </w:tabs>
        <w:spacing w:line="500" w:lineRule="exact"/>
        <w:ind w:firstLine="420" w:firstLineChars="200"/>
        <w:rPr>
          <w:rFonts w:ascii="宋体" w:hAnsi="宋体" w:cs="Arial"/>
          <w:szCs w:val="21"/>
        </w:rPr>
      </w:pPr>
      <w:r>
        <w:rPr>
          <w:rFonts w:hint="eastAsia" w:ascii="宋体" w:hAnsi="宋体" w:cs="Arial"/>
          <w:szCs w:val="21"/>
        </w:rPr>
        <w:t>20.2未按招标文件19.3.1，19.3.2，19.3.3，19.3.4要求密封的；</w:t>
      </w:r>
    </w:p>
    <w:p>
      <w:pPr>
        <w:tabs>
          <w:tab w:val="left" w:pos="0"/>
        </w:tabs>
        <w:spacing w:line="500" w:lineRule="exact"/>
        <w:ind w:firstLine="420" w:firstLineChars="200"/>
        <w:rPr>
          <w:rFonts w:ascii="宋体" w:hAnsi="宋体" w:cs="Arial"/>
          <w:szCs w:val="21"/>
        </w:rPr>
      </w:pPr>
      <w:r>
        <w:rPr>
          <w:rFonts w:hint="eastAsia" w:ascii="宋体" w:hAnsi="宋体" w:cs="Arial"/>
          <w:szCs w:val="21"/>
        </w:rPr>
        <w:t>20.3未在规定时间内交纳投标保证金；</w:t>
      </w:r>
    </w:p>
    <w:p>
      <w:pPr>
        <w:tabs>
          <w:tab w:val="left" w:pos="0"/>
        </w:tabs>
        <w:spacing w:line="500" w:lineRule="exact"/>
        <w:rPr>
          <w:rFonts w:ascii="宋体" w:hAnsi="宋体" w:cs="Arial"/>
          <w:b/>
          <w:bCs/>
          <w:szCs w:val="21"/>
        </w:rPr>
      </w:pPr>
      <w:r>
        <w:rPr>
          <w:rFonts w:hint="eastAsia" w:ascii="宋体" w:hAnsi="宋体" w:cs="Arial"/>
          <w:b/>
          <w:bCs/>
          <w:szCs w:val="21"/>
        </w:rPr>
        <w:t>21、</w:t>
      </w:r>
      <w:r>
        <w:rPr>
          <w:rFonts w:ascii="宋体" w:hAnsi="宋体" w:cs="Arial"/>
          <w:b/>
          <w:bCs/>
          <w:szCs w:val="21"/>
        </w:rPr>
        <w:t>投标书的修改</w:t>
      </w:r>
      <w:r>
        <w:rPr>
          <w:rFonts w:hint="eastAsia" w:ascii="宋体" w:hAnsi="宋体" w:cs="Arial"/>
          <w:b/>
          <w:bCs/>
          <w:szCs w:val="21"/>
        </w:rPr>
        <w:t>、补充</w:t>
      </w:r>
      <w:r>
        <w:rPr>
          <w:rFonts w:ascii="宋体" w:hAnsi="宋体" w:cs="Arial"/>
          <w:b/>
          <w:bCs/>
          <w:szCs w:val="21"/>
        </w:rPr>
        <w:t>和撤</w:t>
      </w:r>
      <w:r>
        <w:rPr>
          <w:rFonts w:hint="eastAsia" w:ascii="宋体" w:hAnsi="宋体" w:cs="Arial"/>
          <w:b/>
          <w:bCs/>
          <w:szCs w:val="21"/>
        </w:rPr>
        <w:t>回</w:t>
      </w:r>
    </w:p>
    <w:p>
      <w:pPr>
        <w:tabs>
          <w:tab w:val="left" w:pos="0"/>
        </w:tabs>
        <w:spacing w:line="500" w:lineRule="exact"/>
        <w:ind w:firstLine="420" w:firstLineChars="200"/>
        <w:rPr>
          <w:rFonts w:ascii="宋体" w:hAnsi="宋体" w:cs="Arial"/>
          <w:szCs w:val="21"/>
        </w:rPr>
      </w:pPr>
      <w:r>
        <w:rPr>
          <w:rFonts w:hint="eastAsia" w:ascii="宋体" w:hAnsi="宋体" w:cs="Arial"/>
          <w:szCs w:val="21"/>
        </w:rPr>
        <w:t>21.1</w:t>
      </w:r>
      <w:r>
        <w:rPr>
          <w:rFonts w:ascii="宋体" w:hAnsi="宋体" w:cs="Arial"/>
          <w:szCs w:val="21"/>
        </w:rPr>
        <w:t>投标人在投标截止时间前，可以对所递交的投标文件进行补充、修改或者撤回，并书面通知采购人或者采购代理机构。</w:t>
      </w:r>
    </w:p>
    <w:p>
      <w:pPr>
        <w:tabs>
          <w:tab w:val="left" w:pos="0"/>
        </w:tabs>
        <w:spacing w:line="500" w:lineRule="exact"/>
        <w:ind w:firstLine="420" w:firstLineChars="200"/>
        <w:rPr>
          <w:rFonts w:ascii="宋体" w:hAnsi="宋体" w:cs="Arial"/>
          <w:szCs w:val="21"/>
        </w:rPr>
      </w:pPr>
      <w:r>
        <w:rPr>
          <w:rFonts w:hint="eastAsia" w:ascii="宋体" w:hAnsi="宋体" w:cs="Arial"/>
          <w:szCs w:val="21"/>
        </w:rPr>
        <w:t>21.2</w:t>
      </w:r>
      <w:r>
        <w:rPr>
          <w:rFonts w:ascii="宋体" w:hAnsi="宋体" w:cs="Arial"/>
          <w:szCs w:val="21"/>
        </w:rPr>
        <w:t>补充、修改的内容应当按照招标文件要求签署、盖章、密封后，作为投标文件的组成部分。</w:t>
      </w:r>
    </w:p>
    <w:p>
      <w:pPr>
        <w:numPr>
          <w:ilvl w:val="0"/>
          <w:numId w:val="1"/>
        </w:numPr>
        <w:spacing w:line="360" w:lineRule="auto"/>
        <w:rPr>
          <w:rFonts w:ascii="宋体" w:hAnsi="宋体" w:cs="Arial"/>
          <w:b/>
          <w:szCs w:val="21"/>
        </w:rPr>
      </w:pPr>
      <w:r>
        <w:rPr>
          <w:rFonts w:hint="eastAsia" w:ascii="宋体" w:hAnsi="宋体" w:cs="Arial"/>
          <w:b/>
          <w:szCs w:val="21"/>
        </w:rPr>
        <w:t>联合体投标</w:t>
      </w:r>
    </w:p>
    <w:p>
      <w:pPr>
        <w:spacing w:line="360" w:lineRule="auto"/>
        <w:ind w:firstLine="420" w:firstLineChars="200"/>
        <w:rPr>
          <w:rFonts w:ascii="宋体" w:hAnsi="宋体" w:cs="Arial"/>
          <w:szCs w:val="21"/>
        </w:rPr>
      </w:pPr>
      <w:r>
        <w:rPr>
          <w:rFonts w:ascii="宋体" w:hAnsi="宋体" w:cs="Arial"/>
          <w:szCs w:val="21"/>
        </w:rPr>
        <w:t>由两家或两家以上</w:t>
      </w:r>
      <w:r>
        <w:rPr>
          <w:rFonts w:hint="eastAsia" w:ascii="宋体" w:hAnsi="宋体" w:cs="Arial"/>
          <w:szCs w:val="21"/>
        </w:rPr>
        <w:t>投标人</w:t>
      </w:r>
      <w:r>
        <w:rPr>
          <w:rFonts w:ascii="宋体" w:hAnsi="宋体" w:cs="Arial"/>
          <w:szCs w:val="21"/>
        </w:rPr>
        <w:t>组成的联</w:t>
      </w:r>
      <w:r>
        <w:rPr>
          <w:rFonts w:hint="eastAsia" w:ascii="宋体" w:hAnsi="宋体" w:cs="Arial"/>
          <w:szCs w:val="21"/>
        </w:rPr>
        <w:t>合</w:t>
      </w:r>
      <w:r>
        <w:rPr>
          <w:rFonts w:ascii="宋体" w:hAnsi="宋体" w:cs="Arial"/>
          <w:szCs w:val="21"/>
        </w:rPr>
        <w:t>体</w:t>
      </w:r>
      <w:r>
        <w:rPr>
          <w:rFonts w:hint="eastAsia" w:ascii="宋体" w:hAnsi="宋体" w:cs="Arial"/>
          <w:szCs w:val="21"/>
        </w:rPr>
        <w:t>参与投标</w:t>
      </w:r>
      <w:r>
        <w:rPr>
          <w:rFonts w:ascii="宋体" w:hAnsi="宋体" w:cs="Arial"/>
          <w:szCs w:val="21"/>
        </w:rPr>
        <w:t>时，应满足以下要求：</w:t>
      </w:r>
    </w:p>
    <w:p>
      <w:pPr>
        <w:spacing w:line="360" w:lineRule="auto"/>
        <w:ind w:firstLine="420" w:firstLineChars="200"/>
        <w:rPr>
          <w:rFonts w:ascii="宋体" w:hAnsi="宋体" w:cs="Arial"/>
          <w:szCs w:val="21"/>
        </w:rPr>
      </w:pPr>
      <w:r>
        <w:rPr>
          <w:rFonts w:hint="eastAsia" w:ascii="宋体" w:hAnsi="宋体" w:cs="Arial"/>
          <w:szCs w:val="21"/>
        </w:rPr>
        <w:t>22.1联合体成员除必须满足投标人资格的要求外，如本项目还有其他特定条件的，联合体各方中至少有一方符合特定的条件。</w:t>
      </w:r>
    </w:p>
    <w:p>
      <w:pPr>
        <w:spacing w:line="360" w:lineRule="auto"/>
        <w:ind w:firstLine="420" w:firstLineChars="200"/>
        <w:rPr>
          <w:rFonts w:ascii="宋体" w:hAnsi="宋体" w:cs="Arial"/>
          <w:szCs w:val="21"/>
        </w:rPr>
      </w:pPr>
      <w:r>
        <w:rPr>
          <w:rFonts w:hint="eastAsia" w:ascii="宋体" w:hAnsi="宋体" w:cs="Arial"/>
          <w:szCs w:val="21"/>
        </w:rPr>
        <w:t>22.2</w:t>
      </w:r>
      <w:r>
        <w:rPr>
          <w:rFonts w:ascii="宋体" w:hAnsi="宋体" w:cs="Arial"/>
          <w:szCs w:val="21"/>
        </w:rPr>
        <w:t>联</w:t>
      </w:r>
      <w:r>
        <w:rPr>
          <w:rFonts w:hint="eastAsia" w:ascii="宋体" w:hAnsi="宋体" w:cs="Arial"/>
          <w:szCs w:val="21"/>
        </w:rPr>
        <w:t>合</w:t>
      </w:r>
      <w:r>
        <w:rPr>
          <w:rFonts w:ascii="宋体" w:hAnsi="宋体" w:cs="Arial"/>
          <w:szCs w:val="21"/>
        </w:rPr>
        <w:t>体应签订联合</w:t>
      </w:r>
      <w:r>
        <w:rPr>
          <w:rFonts w:hint="eastAsia" w:ascii="宋体" w:hAnsi="宋体" w:cs="Arial"/>
          <w:szCs w:val="21"/>
        </w:rPr>
        <w:t>参与投标</w:t>
      </w:r>
      <w:r>
        <w:rPr>
          <w:rFonts w:ascii="宋体" w:hAnsi="宋体" w:cs="Arial"/>
          <w:szCs w:val="21"/>
        </w:rPr>
        <w:t>的协议，</w:t>
      </w:r>
      <w:r>
        <w:rPr>
          <w:rFonts w:hint="eastAsia" w:ascii="宋体" w:hAnsi="宋体" w:cs="Arial"/>
          <w:szCs w:val="21"/>
        </w:rPr>
        <w:t>明确各方承担的职责和相应的责任，</w:t>
      </w:r>
      <w:r>
        <w:rPr>
          <w:rFonts w:ascii="宋体" w:hAnsi="宋体" w:cs="Arial"/>
          <w:szCs w:val="21"/>
        </w:rPr>
        <w:t>并</w:t>
      </w:r>
      <w:r>
        <w:rPr>
          <w:rFonts w:hint="eastAsia" w:ascii="宋体" w:hAnsi="宋体" w:cs="Arial"/>
          <w:szCs w:val="21"/>
        </w:rPr>
        <w:t>授权</w:t>
      </w:r>
      <w:r>
        <w:rPr>
          <w:rFonts w:ascii="宋体" w:hAnsi="宋体" w:cs="Arial"/>
          <w:szCs w:val="21"/>
        </w:rPr>
        <w:t>其中的一个成员作为</w:t>
      </w:r>
      <w:r>
        <w:rPr>
          <w:rFonts w:hint="eastAsia" w:ascii="宋体" w:hAnsi="宋体" w:cs="Arial"/>
          <w:szCs w:val="21"/>
        </w:rPr>
        <w:t>代表，具体进行投标、签订合同等事务</w:t>
      </w:r>
      <w:r>
        <w:rPr>
          <w:rFonts w:ascii="宋体" w:hAnsi="宋体" w:cs="Arial"/>
          <w:szCs w:val="21"/>
        </w:rPr>
        <w:t>。此协议或授权书应作为</w:t>
      </w:r>
      <w:r>
        <w:rPr>
          <w:rFonts w:hint="eastAsia" w:ascii="宋体" w:hAnsi="宋体" w:cs="Arial"/>
          <w:szCs w:val="21"/>
        </w:rPr>
        <w:t>投标文件</w:t>
      </w:r>
      <w:r>
        <w:rPr>
          <w:rFonts w:ascii="宋体" w:hAnsi="宋体" w:cs="Arial"/>
          <w:szCs w:val="21"/>
        </w:rPr>
        <w:t>的一部分。</w:t>
      </w:r>
    </w:p>
    <w:p>
      <w:pPr>
        <w:spacing w:line="360" w:lineRule="auto"/>
        <w:ind w:firstLine="420" w:firstLineChars="200"/>
        <w:rPr>
          <w:rFonts w:ascii="宋体" w:hAnsi="宋体" w:cs="Arial"/>
          <w:szCs w:val="21"/>
        </w:rPr>
      </w:pPr>
      <w:r>
        <w:rPr>
          <w:rFonts w:hint="eastAsia" w:ascii="宋体" w:hAnsi="宋体" w:cs="Arial"/>
          <w:szCs w:val="21"/>
        </w:rPr>
        <w:t>22.3</w:t>
      </w:r>
      <w:r>
        <w:rPr>
          <w:rFonts w:ascii="宋体" w:hAnsi="宋体" w:cs="Arial"/>
          <w:szCs w:val="21"/>
        </w:rPr>
        <w:t>联</w:t>
      </w:r>
      <w:r>
        <w:rPr>
          <w:rFonts w:hint="eastAsia" w:ascii="宋体" w:hAnsi="宋体" w:cs="Arial"/>
          <w:szCs w:val="21"/>
        </w:rPr>
        <w:t>合</w:t>
      </w:r>
      <w:r>
        <w:rPr>
          <w:rFonts w:ascii="宋体" w:hAnsi="宋体" w:cs="Arial"/>
          <w:szCs w:val="21"/>
        </w:rPr>
        <w:t>体</w:t>
      </w:r>
      <w:r>
        <w:rPr>
          <w:rFonts w:hint="eastAsia" w:ascii="宋体" w:hAnsi="宋体" w:cs="Arial"/>
          <w:szCs w:val="21"/>
        </w:rPr>
        <w:t>被授权投标人</w:t>
      </w:r>
      <w:r>
        <w:rPr>
          <w:rFonts w:ascii="宋体" w:hAnsi="宋体" w:cs="Arial"/>
          <w:szCs w:val="21"/>
        </w:rPr>
        <w:t>应能全权处理</w:t>
      </w:r>
      <w:r>
        <w:rPr>
          <w:rFonts w:hint="eastAsia" w:ascii="宋体" w:hAnsi="宋体" w:cs="Arial"/>
          <w:szCs w:val="21"/>
        </w:rPr>
        <w:t>投标</w:t>
      </w:r>
      <w:r>
        <w:rPr>
          <w:rFonts w:ascii="宋体" w:hAnsi="宋体" w:cs="Arial"/>
          <w:szCs w:val="21"/>
        </w:rPr>
        <w:t>过程中的有关问题。一旦</w:t>
      </w:r>
      <w:r>
        <w:rPr>
          <w:rFonts w:hint="eastAsia" w:ascii="宋体" w:hAnsi="宋体" w:cs="Arial"/>
          <w:szCs w:val="21"/>
        </w:rPr>
        <w:t>成为中标供应商</w:t>
      </w:r>
      <w:r>
        <w:rPr>
          <w:rFonts w:ascii="宋体" w:hAnsi="宋体" w:cs="Arial"/>
          <w:szCs w:val="21"/>
        </w:rPr>
        <w:t>，</w:t>
      </w:r>
      <w:r>
        <w:rPr>
          <w:rFonts w:hint="eastAsia" w:ascii="宋体" w:hAnsi="宋体" w:cs="Arial"/>
          <w:szCs w:val="21"/>
        </w:rPr>
        <w:t>该被授权投标人</w:t>
      </w:r>
      <w:r>
        <w:rPr>
          <w:rFonts w:ascii="宋体" w:hAnsi="宋体" w:cs="Arial"/>
          <w:szCs w:val="21"/>
        </w:rPr>
        <w:t>应负责</w:t>
      </w:r>
      <w:r>
        <w:rPr>
          <w:rFonts w:hint="eastAsia" w:ascii="宋体" w:hAnsi="宋体" w:cs="Arial"/>
          <w:szCs w:val="21"/>
        </w:rPr>
        <w:t>签订合同并负责</w:t>
      </w:r>
      <w:r>
        <w:rPr>
          <w:rFonts w:ascii="宋体" w:hAnsi="宋体" w:cs="Arial"/>
          <w:szCs w:val="21"/>
        </w:rPr>
        <w:t>合同的全面实施，包括合同款项的收付。</w:t>
      </w:r>
    </w:p>
    <w:p>
      <w:pPr>
        <w:spacing w:line="360" w:lineRule="auto"/>
        <w:ind w:firstLine="420" w:firstLineChars="200"/>
        <w:rPr>
          <w:rFonts w:ascii="宋体" w:hAnsi="宋体" w:cs="Arial"/>
          <w:b/>
          <w:szCs w:val="21"/>
        </w:rPr>
      </w:pPr>
      <w:r>
        <w:rPr>
          <w:rFonts w:hint="eastAsia" w:ascii="宋体" w:hAnsi="宋体" w:cs="Arial"/>
          <w:szCs w:val="21"/>
        </w:rPr>
        <w:t>22. 4联合体各方不得再以自己的名义单独参与同一项目投标，也不得再组成新的联合体参与同一项目中的投标。</w:t>
      </w:r>
    </w:p>
    <w:p>
      <w:pPr>
        <w:pStyle w:val="6"/>
      </w:pPr>
      <w:bookmarkStart w:id="57" w:name="_Toc26207"/>
      <w:bookmarkStart w:id="58" w:name="_Toc462234302"/>
      <w:bookmarkStart w:id="59" w:name="_Toc482084468"/>
      <w:r>
        <w:rPr>
          <w:rFonts w:hint="eastAsia"/>
        </w:rPr>
        <w:t>五、开标</w:t>
      </w:r>
      <w:bookmarkEnd w:id="57"/>
      <w:bookmarkEnd w:id="58"/>
      <w:bookmarkEnd w:id="59"/>
    </w:p>
    <w:p>
      <w:pPr>
        <w:pStyle w:val="104"/>
        <w:spacing w:line="500" w:lineRule="exact"/>
        <w:ind w:firstLine="0" w:firstLineChars="0"/>
        <w:rPr>
          <w:b/>
          <w:bCs/>
        </w:rPr>
      </w:pPr>
      <w:r>
        <w:rPr>
          <w:rFonts w:hint="eastAsia"/>
          <w:b/>
          <w:bCs/>
        </w:rPr>
        <w:t>2</w:t>
      </w:r>
      <w:r>
        <w:rPr>
          <w:rFonts w:hint="eastAsia"/>
          <w:b/>
          <w:bCs/>
          <w:lang w:val="en-US"/>
        </w:rPr>
        <w:t>3</w:t>
      </w:r>
      <w:r>
        <w:rPr>
          <w:rFonts w:hint="eastAsia"/>
          <w:b/>
          <w:bCs/>
        </w:rPr>
        <w:t>、</w:t>
      </w:r>
      <w:r>
        <w:rPr>
          <w:b/>
          <w:bCs/>
        </w:rPr>
        <w:t>开标</w:t>
      </w:r>
    </w:p>
    <w:p>
      <w:pPr>
        <w:spacing w:line="500" w:lineRule="exact"/>
        <w:ind w:firstLine="420" w:firstLineChars="200"/>
        <w:rPr>
          <w:rFonts w:ascii="宋体" w:hAnsi="宋体" w:cs="Arial"/>
          <w:szCs w:val="21"/>
        </w:rPr>
      </w:pPr>
      <w:r>
        <w:rPr>
          <w:rFonts w:hint="eastAsia" w:ascii="宋体" w:hAnsi="宋体" w:cs="Arial"/>
          <w:szCs w:val="21"/>
        </w:rPr>
        <w:t>23.1采购人</w:t>
      </w:r>
      <w:r>
        <w:rPr>
          <w:rFonts w:ascii="宋体" w:hAnsi="宋体" w:cs="Arial"/>
          <w:szCs w:val="21"/>
        </w:rPr>
        <w:t>将在“投标人须知前附表”规定的时间和地点组织公开开标，投标人</w:t>
      </w:r>
      <w:r>
        <w:rPr>
          <w:rFonts w:hint="eastAsia" w:ascii="宋体" w:hAnsi="宋体" w:cs="Arial"/>
          <w:szCs w:val="21"/>
        </w:rPr>
        <w:t>的法定代表人或其委托的代理人</w:t>
      </w:r>
      <w:r>
        <w:rPr>
          <w:rFonts w:ascii="宋体" w:hAnsi="宋体" w:cs="Arial"/>
          <w:szCs w:val="21"/>
        </w:rPr>
        <w:t>参加</w:t>
      </w:r>
      <w:r>
        <w:rPr>
          <w:rFonts w:hint="eastAsia" w:ascii="宋体" w:hAnsi="宋体" w:cs="Arial"/>
          <w:szCs w:val="21"/>
        </w:rPr>
        <w:t>开标会的应携带有效证件；如为代理人参加的，还需提供有效的法定代表人的授权委托书（若制作在电子标书中的，待打开电子标书后查验）。否则将否决其投标。</w:t>
      </w:r>
    </w:p>
    <w:p>
      <w:pPr>
        <w:pStyle w:val="104"/>
        <w:spacing w:line="500" w:lineRule="exact"/>
        <w:ind w:firstLine="420"/>
      </w:pPr>
      <w:bookmarkStart w:id="60" w:name="_Toc369528867"/>
      <w:r>
        <w:rPr>
          <w:rFonts w:hint="eastAsia"/>
        </w:rPr>
        <w:t>2</w:t>
      </w:r>
      <w:r>
        <w:rPr>
          <w:rFonts w:hint="eastAsia"/>
          <w:lang w:val="en-US"/>
        </w:rPr>
        <w:t>3</w:t>
      </w:r>
      <w:r>
        <w:rPr>
          <w:rFonts w:hint="eastAsia"/>
        </w:rPr>
        <w:t>.2 开评标程序</w:t>
      </w:r>
      <w:bookmarkEnd w:id="60"/>
    </w:p>
    <w:p>
      <w:pPr>
        <w:pStyle w:val="105"/>
        <w:spacing w:line="500" w:lineRule="exact"/>
        <w:ind w:firstLine="420"/>
        <w:rPr>
          <w:rFonts w:ascii="宋体" w:hAnsi="宋体"/>
        </w:rPr>
      </w:pPr>
      <w:r>
        <w:rPr>
          <w:rFonts w:hint="eastAsia" w:ascii="宋体" w:hAnsi="宋体"/>
        </w:rPr>
        <w:t>主持人按下列程序进行开标：</w:t>
      </w:r>
    </w:p>
    <w:p>
      <w:pPr>
        <w:spacing w:line="500" w:lineRule="exact"/>
        <w:ind w:firstLine="359" w:firstLineChars="171"/>
      </w:pPr>
      <w:r>
        <w:rPr>
          <w:rFonts w:hint="eastAsia"/>
        </w:rPr>
        <w:t>（1）宣布开标纪律；</w:t>
      </w:r>
    </w:p>
    <w:p>
      <w:pPr>
        <w:spacing w:line="500" w:lineRule="exact"/>
        <w:ind w:firstLine="359" w:firstLineChars="171"/>
      </w:pPr>
      <w:r>
        <w:rPr>
          <w:rFonts w:hint="eastAsia"/>
        </w:rPr>
        <w:t xml:space="preserve">（2）宣布采购人、监督人、唱标人、记录人、公证人员、代理机构人员等有关人员名单及领导组人员名单； </w:t>
      </w:r>
    </w:p>
    <w:p>
      <w:pPr>
        <w:spacing w:line="500" w:lineRule="exact"/>
        <w:ind w:firstLine="359" w:firstLineChars="171"/>
      </w:pPr>
      <w:r>
        <w:rPr>
          <w:rFonts w:hint="eastAsia"/>
        </w:rPr>
        <w:t>（3）公布在投标截止时间前递交投标文件的投标人名称、代理人姓名，并确认其是否到场；</w:t>
      </w:r>
    </w:p>
    <w:p>
      <w:pPr>
        <w:spacing w:line="500" w:lineRule="exact"/>
        <w:ind w:firstLine="359" w:firstLineChars="171"/>
      </w:pPr>
      <w:r>
        <w:rPr>
          <w:rFonts w:hint="eastAsia"/>
        </w:rPr>
        <w:t>（4）宣布投标文件的密封、法定代表人或代理人的身份证明等情况；</w:t>
      </w:r>
    </w:p>
    <w:p>
      <w:pPr>
        <w:spacing w:line="500" w:lineRule="exact"/>
        <w:ind w:firstLine="359" w:firstLineChars="171"/>
      </w:pPr>
      <w:r>
        <w:rPr>
          <w:rFonts w:hint="eastAsia"/>
        </w:rPr>
        <w:t>（5）宣布商务技术标、价格标评标顺序；</w:t>
      </w:r>
    </w:p>
    <w:p>
      <w:pPr>
        <w:spacing w:line="500" w:lineRule="exact"/>
        <w:ind w:firstLine="359" w:firstLineChars="171"/>
      </w:pPr>
      <w:r>
        <w:rPr>
          <w:rFonts w:hint="eastAsia"/>
        </w:rPr>
        <w:t>（6）进入商务技术标评审阶段；</w:t>
      </w:r>
    </w:p>
    <w:p>
      <w:pPr>
        <w:spacing w:line="500" w:lineRule="exact"/>
        <w:ind w:firstLine="359" w:firstLineChars="171"/>
      </w:pPr>
      <w:r>
        <w:rPr>
          <w:rFonts w:hint="eastAsia"/>
        </w:rPr>
        <w:t>（7）复会，宣读报价并签字确认；</w:t>
      </w:r>
    </w:p>
    <w:p>
      <w:pPr>
        <w:spacing w:line="500" w:lineRule="exact"/>
        <w:ind w:firstLine="359" w:firstLineChars="171"/>
      </w:pPr>
      <w:r>
        <w:rPr>
          <w:rFonts w:hint="eastAsia"/>
        </w:rPr>
        <w:t>（8）进入价格标评审阶段；</w:t>
      </w:r>
    </w:p>
    <w:p>
      <w:pPr>
        <w:spacing w:line="500" w:lineRule="exact"/>
        <w:ind w:firstLine="359" w:firstLineChars="171"/>
      </w:pPr>
      <w:r>
        <w:rPr>
          <w:rFonts w:hint="eastAsia"/>
        </w:rPr>
        <w:t>（9）复会，公布评审结果。</w:t>
      </w:r>
    </w:p>
    <w:p>
      <w:pPr>
        <w:pStyle w:val="6"/>
      </w:pPr>
      <w:bookmarkStart w:id="61" w:name="_Toc24539"/>
      <w:bookmarkStart w:id="62" w:name="_Toc462234303"/>
      <w:bookmarkStart w:id="63" w:name="_Toc482084469"/>
      <w:r>
        <w:rPr>
          <w:rFonts w:hint="eastAsia"/>
        </w:rPr>
        <w:t>六、</w:t>
      </w:r>
      <w:r>
        <w:t>评标</w:t>
      </w:r>
      <w:bookmarkEnd w:id="61"/>
      <w:bookmarkEnd w:id="62"/>
      <w:bookmarkEnd w:id="63"/>
    </w:p>
    <w:p>
      <w:pPr>
        <w:spacing w:line="500" w:lineRule="exact"/>
        <w:rPr>
          <w:rFonts w:ascii="宋体" w:hAnsi="宋体" w:cs="Arial"/>
          <w:b/>
          <w:szCs w:val="21"/>
        </w:rPr>
      </w:pPr>
      <w:r>
        <w:rPr>
          <w:rFonts w:hint="eastAsia" w:ascii="宋体" w:hAnsi="宋体" w:cs="Arial"/>
          <w:b/>
          <w:szCs w:val="21"/>
        </w:rPr>
        <w:t>24、评标委员会</w:t>
      </w:r>
    </w:p>
    <w:p>
      <w:pPr>
        <w:spacing w:line="500" w:lineRule="exact"/>
        <w:ind w:firstLine="420" w:firstLineChars="200"/>
        <w:rPr>
          <w:rFonts w:ascii="宋体" w:hAnsi="宋体" w:cs="Arial"/>
          <w:szCs w:val="21"/>
        </w:rPr>
      </w:pPr>
      <w:r>
        <w:rPr>
          <w:rFonts w:hint="eastAsia" w:ascii="宋体" w:hAnsi="宋体" w:cs="Arial"/>
          <w:szCs w:val="21"/>
        </w:rPr>
        <w:t>24.1</w:t>
      </w:r>
      <w:r>
        <w:rPr>
          <w:rFonts w:hint="eastAsia" w:ascii="宋体" w:hAnsi="宋体"/>
        </w:rPr>
        <w:t>评标由采购人依法组建的评标委员会负责。评标委员会由技术、经济等方面的专家组成，成员人数为五人以上单数</w:t>
      </w:r>
      <w:r>
        <w:rPr>
          <w:rFonts w:ascii="宋体" w:hAnsi="宋体" w:cs="Arial"/>
          <w:szCs w:val="21"/>
        </w:rPr>
        <w:t>。</w:t>
      </w:r>
    </w:p>
    <w:p>
      <w:pPr>
        <w:pStyle w:val="105"/>
        <w:spacing w:line="500" w:lineRule="exact"/>
        <w:ind w:firstLine="420"/>
        <w:rPr>
          <w:rFonts w:ascii="宋体" w:hAnsi="宋体"/>
        </w:rPr>
      </w:pPr>
      <w:r>
        <w:rPr>
          <w:rFonts w:hint="eastAsia" w:ascii="宋体" w:hAnsi="宋体"/>
        </w:rPr>
        <w:t>评标委员会成员有下列情形之一的，应当回避：</w:t>
      </w:r>
    </w:p>
    <w:p>
      <w:pPr>
        <w:pStyle w:val="105"/>
        <w:spacing w:line="500" w:lineRule="exact"/>
        <w:ind w:firstLine="359"/>
        <w:rPr>
          <w:rFonts w:ascii="宋体" w:hAnsi="宋体"/>
        </w:rPr>
      </w:pPr>
      <w:r>
        <w:rPr>
          <w:rFonts w:hint="eastAsia" w:ascii="宋体" w:hAnsi="宋体"/>
        </w:rPr>
        <w:t>（</w:t>
      </w:r>
      <w:r>
        <w:rPr>
          <w:rFonts w:hint="eastAsia"/>
        </w:rPr>
        <w:t>1</w:t>
      </w:r>
      <w:r>
        <w:rPr>
          <w:rFonts w:hint="eastAsia" w:ascii="宋体" w:hAnsi="宋体"/>
        </w:rPr>
        <w:t>）</w:t>
      </w:r>
      <w:r>
        <w:rPr>
          <w:rFonts w:ascii="Arial" w:hAnsi="Arial" w:eastAsia="Arial" w:cs="Arial"/>
        </w:rPr>
        <w:t>参加采购活动前三年内,与供应商存在劳动关系,或者担任过供应商的董事、监事,或者是供应商的控股股东或实际控制人</w:t>
      </w:r>
      <w:r>
        <w:rPr>
          <w:rFonts w:hint="eastAsia" w:ascii="宋体" w:hAnsi="宋体"/>
        </w:rPr>
        <w:t>；</w:t>
      </w:r>
    </w:p>
    <w:p>
      <w:pPr>
        <w:pStyle w:val="105"/>
        <w:spacing w:line="500" w:lineRule="exact"/>
        <w:ind w:firstLine="359"/>
        <w:rPr>
          <w:rFonts w:ascii="宋体" w:hAnsi="宋体"/>
        </w:rPr>
      </w:pPr>
      <w:r>
        <w:rPr>
          <w:rFonts w:hint="eastAsia" w:ascii="宋体" w:hAnsi="宋体"/>
        </w:rPr>
        <w:t>（</w:t>
      </w:r>
      <w:r>
        <w:rPr>
          <w:rFonts w:hint="eastAsia"/>
        </w:rPr>
        <w:t>2</w:t>
      </w:r>
      <w:r>
        <w:rPr>
          <w:rFonts w:hint="eastAsia" w:ascii="宋体" w:hAnsi="宋体"/>
        </w:rPr>
        <w:t>）</w:t>
      </w:r>
      <w:r>
        <w:rPr>
          <w:rFonts w:ascii="Arial" w:hAnsi="Arial" w:eastAsia="Arial" w:cs="Arial"/>
        </w:rPr>
        <w:t>与供应商的法定代表人或者负责人有夫妻、直系血亲、三代以内旁系血亲或者近姻亲关系</w:t>
      </w:r>
      <w:r>
        <w:rPr>
          <w:rFonts w:hint="eastAsia" w:ascii="宋体" w:hAnsi="宋体"/>
        </w:rPr>
        <w:t>；</w:t>
      </w:r>
    </w:p>
    <w:p>
      <w:pPr>
        <w:pStyle w:val="105"/>
        <w:spacing w:line="500" w:lineRule="exact"/>
        <w:ind w:firstLine="359"/>
        <w:rPr>
          <w:rFonts w:ascii="宋体" w:hAnsi="宋体"/>
        </w:rPr>
      </w:pPr>
      <w:r>
        <w:rPr>
          <w:rFonts w:hint="eastAsia" w:ascii="宋体" w:hAnsi="宋体"/>
        </w:rPr>
        <w:t>（</w:t>
      </w:r>
      <w:r>
        <w:rPr>
          <w:rFonts w:hint="eastAsia"/>
        </w:rPr>
        <w:t>3</w:t>
      </w:r>
      <w:r>
        <w:rPr>
          <w:rFonts w:hint="eastAsia" w:ascii="宋体" w:hAnsi="宋体"/>
        </w:rPr>
        <w:t>）</w:t>
      </w:r>
      <w:r>
        <w:rPr>
          <w:rFonts w:ascii="Arial" w:hAnsi="Arial" w:eastAsia="Arial" w:cs="Arial"/>
        </w:rPr>
        <w:t>与供应商有其他可能影响政府采购活动公平、公正进行的关系</w:t>
      </w:r>
      <w:r>
        <w:rPr>
          <w:rFonts w:hint="eastAsia" w:ascii="宋体" w:hAnsi="宋体"/>
        </w:rPr>
        <w:t>；</w:t>
      </w:r>
    </w:p>
    <w:p>
      <w:pPr>
        <w:pStyle w:val="105"/>
        <w:spacing w:line="500" w:lineRule="exact"/>
        <w:ind w:firstLine="359"/>
        <w:rPr>
          <w:rFonts w:ascii="宋体" w:hAnsi="宋体"/>
        </w:rPr>
      </w:pPr>
      <w:r>
        <w:rPr>
          <w:rFonts w:hint="eastAsia" w:ascii="Arial" w:hAnsi="Arial" w:cs="Arial"/>
        </w:rPr>
        <w:t>另外，</w:t>
      </w:r>
      <w:r>
        <w:rPr>
          <w:rFonts w:ascii="Arial" w:hAnsi="Arial" w:eastAsia="Arial" w:cs="Arial"/>
        </w:rPr>
        <w:t>评审专家发现本人与参加采购活动的供应商有利害关系的,应当主动提出回避。采购人或者采购代理机构发现评审专家与参加采购活动的供应商有利害关系的,应当要求其回避</w:t>
      </w:r>
      <w:r>
        <w:rPr>
          <w:rFonts w:hint="eastAsia" w:ascii="宋体" w:hAnsi="宋体"/>
        </w:rPr>
        <w:t>。</w:t>
      </w:r>
    </w:p>
    <w:p>
      <w:pPr>
        <w:pStyle w:val="105"/>
        <w:spacing w:line="500" w:lineRule="exact"/>
        <w:ind w:firstLine="359"/>
        <w:rPr>
          <w:rFonts w:ascii="宋体" w:hAnsi="宋体" w:cs="Arial"/>
          <w:sz w:val="48"/>
          <w:szCs w:val="48"/>
        </w:rPr>
      </w:pPr>
      <w:r>
        <w:rPr>
          <w:rFonts w:hint="eastAsia" w:ascii="宋体" w:hAnsi="宋体"/>
        </w:rPr>
        <w:t>评标委员会成员应当按照客观、公正、审慎的原则，根据招标文件规定的评审程序、评审方法和评审标准进行独立评审。未实质性响应招标文件的投标文件按无效响应处理，评标委员会应当告知提交响应文件的供应商。</w:t>
      </w:r>
    </w:p>
    <w:p>
      <w:pPr>
        <w:pStyle w:val="105"/>
        <w:spacing w:line="500" w:lineRule="exact"/>
        <w:ind w:firstLine="359"/>
        <w:rPr>
          <w:rFonts w:ascii="宋体" w:hAnsi="宋体"/>
        </w:rPr>
      </w:pPr>
    </w:p>
    <w:p>
      <w:pPr>
        <w:spacing w:line="500" w:lineRule="exact"/>
        <w:rPr>
          <w:rFonts w:ascii="宋体" w:hAnsi="宋体" w:cs="Arial"/>
          <w:b/>
          <w:szCs w:val="21"/>
        </w:rPr>
      </w:pPr>
      <w:r>
        <w:rPr>
          <w:rFonts w:hint="eastAsia" w:ascii="宋体" w:hAnsi="宋体" w:cs="Arial"/>
          <w:b/>
          <w:szCs w:val="21"/>
        </w:rPr>
        <w:t>25、开标评标异常情况处理</w:t>
      </w:r>
    </w:p>
    <w:p>
      <w:pPr>
        <w:widowControl/>
        <w:spacing w:line="440" w:lineRule="exact"/>
        <w:ind w:firstLine="315" w:firstLineChars="150"/>
        <w:jc w:val="left"/>
        <w:rPr>
          <w:rFonts w:ascii="宋体" w:hAnsi="宋体" w:cs="Arial"/>
          <w:szCs w:val="21"/>
        </w:rPr>
      </w:pPr>
      <w:r>
        <w:rPr>
          <w:rFonts w:hint="eastAsia" w:ascii="宋体" w:hAnsi="宋体" w:cs="Arial"/>
          <w:szCs w:val="21"/>
        </w:rPr>
        <w:t>25.1</w:t>
      </w:r>
      <w:r>
        <w:rPr>
          <w:rFonts w:ascii="宋体" w:hAnsi="宋体" w:cs="Arial"/>
          <w:szCs w:val="21"/>
        </w:rPr>
        <w:t>公开招标数额标准以上的采购项目</w:t>
      </w:r>
      <w:r>
        <w:rPr>
          <w:rFonts w:hint="eastAsia" w:ascii="宋体" w:hAnsi="宋体" w:cs="Arial"/>
          <w:szCs w:val="21"/>
        </w:rPr>
        <w:t>，在招标文件没有不合理条款、招标程序符合规定的前提下，</w:t>
      </w:r>
      <w:r>
        <w:rPr>
          <w:rFonts w:ascii="宋体" w:hAnsi="宋体" w:cs="Arial"/>
          <w:szCs w:val="21"/>
        </w:rPr>
        <w:t>投标截止后</w:t>
      </w:r>
      <w:r>
        <w:rPr>
          <w:rFonts w:hint="eastAsia" w:ascii="宋体" w:hAnsi="宋体" w:cs="Arial"/>
          <w:szCs w:val="21"/>
        </w:rPr>
        <w:t>提交投标文件或者经评审实质性响应招标文件要求的供应商不足三家，需采用非公开招标方式（单一来源除外）采购的</w:t>
      </w:r>
      <w:r>
        <w:rPr>
          <w:rFonts w:ascii="宋体" w:hAnsi="宋体" w:cs="Arial"/>
          <w:szCs w:val="21"/>
        </w:rPr>
        <w:t>，</w:t>
      </w:r>
      <w:r>
        <w:rPr>
          <w:rFonts w:hint="eastAsia" w:ascii="宋体" w:hAnsi="宋体" w:cs="Arial"/>
          <w:szCs w:val="21"/>
        </w:rPr>
        <w:t>采购人可在评审现场提出。应征询现场符合条件的供应商同意，且现场所有评审专家出具招标文件没有不合理条款、集中采购机构（采购代理机构）出具招标程序等符合规定的书面意见，经报设区的市级财政部门同意可现场实施（采购人书面申请可后补）</w:t>
      </w:r>
    </w:p>
    <w:p>
      <w:pPr>
        <w:widowControl/>
        <w:spacing w:line="440" w:lineRule="exact"/>
        <w:jc w:val="left"/>
        <w:rPr>
          <w:rFonts w:ascii="宋体" w:hAnsi="宋体" w:cs="Arial"/>
          <w:szCs w:val="21"/>
        </w:rPr>
      </w:pPr>
      <w:r>
        <w:rPr>
          <w:rFonts w:ascii="宋体" w:hAnsi="宋体" w:cs="Arial"/>
          <w:szCs w:val="21"/>
        </w:rPr>
        <w:t>　　（一）招标文件存在不合理条款或者招标程序不符合规定的，采购人、采购代理机构改正后依法重新招标；</w:t>
      </w:r>
    </w:p>
    <w:p>
      <w:pPr>
        <w:spacing w:line="500" w:lineRule="exact"/>
        <w:ind w:firstLine="315" w:firstLineChars="150"/>
        <w:rPr>
          <w:rFonts w:ascii="宋体" w:hAnsi="宋体" w:cs="Arial"/>
          <w:szCs w:val="21"/>
        </w:rPr>
      </w:pPr>
      <w:r>
        <w:rPr>
          <w:rFonts w:ascii="宋体" w:hAnsi="宋体" w:cs="Arial"/>
          <w:szCs w:val="21"/>
        </w:rPr>
        <w:t>（二）招标文件没有不合理条款、招标程序符合规定，需要采用其他采购方式采购的，采购人应当依法报财政部门批准。</w:t>
      </w:r>
    </w:p>
    <w:p>
      <w:pPr>
        <w:spacing w:line="500" w:lineRule="exact"/>
        <w:ind w:firstLine="420" w:firstLineChars="200"/>
        <w:rPr>
          <w:rFonts w:ascii="宋体" w:hAnsi="宋体" w:cs="Arial"/>
          <w:szCs w:val="21"/>
        </w:rPr>
      </w:pPr>
      <w:r>
        <w:rPr>
          <w:rFonts w:hint="eastAsia" w:ascii="宋体" w:hAnsi="宋体" w:cs="Arial"/>
          <w:szCs w:val="21"/>
        </w:rPr>
        <w:t>25.2开标、评标时出现以下情况之一的，将废标：</w:t>
      </w:r>
    </w:p>
    <w:p>
      <w:pPr>
        <w:spacing w:line="500" w:lineRule="exact"/>
        <w:ind w:firstLine="420" w:firstLineChars="200"/>
        <w:rPr>
          <w:rFonts w:ascii="宋体" w:hAnsi="宋体" w:cs="Arial"/>
          <w:szCs w:val="21"/>
        </w:rPr>
      </w:pPr>
      <w:r>
        <w:rPr>
          <w:rFonts w:hint="eastAsia" w:ascii="宋体" w:hAnsi="宋体" w:cs="Arial"/>
          <w:szCs w:val="21"/>
        </w:rPr>
        <w:t>（1）投标人的报价均超过了采购预算，采购人不能支付的；</w:t>
      </w:r>
    </w:p>
    <w:p>
      <w:pPr>
        <w:spacing w:line="500" w:lineRule="exact"/>
        <w:ind w:firstLine="420" w:firstLineChars="200"/>
        <w:rPr>
          <w:rFonts w:ascii="宋体" w:hAnsi="宋体" w:cs="Arial"/>
          <w:szCs w:val="21"/>
        </w:rPr>
      </w:pPr>
      <w:r>
        <w:rPr>
          <w:rFonts w:hint="eastAsia" w:ascii="宋体" w:hAnsi="宋体" w:cs="Arial"/>
          <w:szCs w:val="21"/>
        </w:rPr>
        <w:t>（2）出现影响采购公正的违法、违规行为的。</w:t>
      </w:r>
    </w:p>
    <w:p>
      <w:pPr>
        <w:spacing w:line="500" w:lineRule="exact"/>
        <w:ind w:firstLine="420" w:firstLineChars="200"/>
        <w:rPr>
          <w:rFonts w:ascii="宋体" w:hAnsi="宋体" w:cs="Arial"/>
          <w:szCs w:val="21"/>
        </w:rPr>
      </w:pPr>
      <w:r>
        <w:rPr>
          <w:rFonts w:hint="eastAsia" w:ascii="宋体" w:hAnsi="宋体" w:cs="Arial"/>
          <w:szCs w:val="21"/>
        </w:rPr>
        <w:t>（3）因重大变故，采购任务取消的。</w:t>
      </w:r>
    </w:p>
    <w:p>
      <w:pPr>
        <w:spacing w:line="500" w:lineRule="exact"/>
        <w:ind w:firstLine="420" w:firstLineChars="200"/>
        <w:rPr>
          <w:rFonts w:ascii="宋体" w:hAnsi="宋体" w:cs="Arial"/>
          <w:szCs w:val="21"/>
        </w:rPr>
      </w:pPr>
      <w:r>
        <w:rPr>
          <w:rFonts w:hint="eastAsia" w:ascii="宋体" w:hAnsi="宋体" w:cs="Arial"/>
          <w:szCs w:val="21"/>
        </w:rPr>
        <w:t>25.3废标后，采购人将通过指定的网站进行公告。</w:t>
      </w:r>
    </w:p>
    <w:p>
      <w:pPr>
        <w:spacing w:line="500" w:lineRule="exact"/>
        <w:rPr>
          <w:rFonts w:ascii="宋体" w:hAnsi="宋体" w:cs="Arial"/>
          <w:b/>
          <w:szCs w:val="21"/>
        </w:rPr>
      </w:pPr>
      <w:r>
        <w:rPr>
          <w:rFonts w:hint="eastAsia" w:ascii="宋体" w:hAnsi="宋体" w:cs="Arial"/>
          <w:b/>
          <w:szCs w:val="21"/>
        </w:rPr>
        <w:t>26、</w:t>
      </w:r>
      <w:r>
        <w:rPr>
          <w:rFonts w:ascii="宋体" w:hAnsi="宋体" w:cs="Arial"/>
          <w:b/>
          <w:szCs w:val="21"/>
        </w:rPr>
        <w:t>评标过程的保密性</w:t>
      </w:r>
    </w:p>
    <w:p>
      <w:pPr>
        <w:spacing w:line="500" w:lineRule="exact"/>
        <w:ind w:firstLine="420" w:firstLineChars="200"/>
        <w:rPr>
          <w:rFonts w:ascii="宋体" w:hAnsi="宋体" w:cs="Arial"/>
          <w:szCs w:val="21"/>
        </w:rPr>
      </w:pPr>
      <w:r>
        <w:rPr>
          <w:rFonts w:hint="eastAsia" w:ascii="宋体" w:hAnsi="宋体" w:cs="Arial"/>
          <w:szCs w:val="21"/>
        </w:rPr>
        <w:t>26.1从</w:t>
      </w:r>
      <w:r>
        <w:rPr>
          <w:rFonts w:ascii="宋体" w:hAnsi="宋体" w:cs="Arial"/>
          <w:szCs w:val="21"/>
        </w:rPr>
        <w:t>开标</w:t>
      </w:r>
      <w:r>
        <w:rPr>
          <w:rFonts w:hint="eastAsia" w:ascii="宋体" w:hAnsi="宋体" w:cs="Arial"/>
          <w:szCs w:val="21"/>
        </w:rPr>
        <w:t>至签订</w:t>
      </w:r>
      <w:r>
        <w:rPr>
          <w:rFonts w:ascii="宋体" w:hAnsi="宋体" w:cs="Arial"/>
          <w:szCs w:val="21"/>
        </w:rPr>
        <w:t>合同止，凡是与标书审查、澄清、评价、比较以及</w:t>
      </w:r>
      <w:r>
        <w:rPr>
          <w:rFonts w:hint="eastAsia" w:ascii="宋体" w:hAnsi="宋体" w:cs="Arial"/>
          <w:szCs w:val="21"/>
        </w:rPr>
        <w:t>定标</w:t>
      </w:r>
      <w:r>
        <w:rPr>
          <w:rFonts w:ascii="宋体" w:hAnsi="宋体" w:cs="Arial"/>
          <w:szCs w:val="21"/>
        </w:rPr>
        <w:t>等</w:t>
      </w:r>
      <w:r>
        <w:rPr>
          <w:rFonts w:hint="eastAsia" w:ascii="宋体" w:hAnsi="宋体" w:cs="Arial"/>
          <w:szCs w:val="21"/>
        </w:rPr>
        <w:t>有关的评审</w:t>
      </w:r>
      <w:r>
        <w:rPr>
          <w:rFonts w:ascii="宋体" w:hAnsi="宋体" w:cs="Arial"/>
          <w:szCs w:val="21"/>
        </w:rPr>
        <w:t>情况，均不得向投标人或其他无关的人员透露。</w:t>
      </w:r>
    </w:p>
    <w:p>
      <w:pPr>
        <w:spacing w:line="500" w:lineRule="exact"/>
        <w:ind w:firstLine="420" w:firstLineChars="200"/>
        <w:rPr>
          <w:rFonts w:ascii="宋体" w:hAnsi="宋体" w:cs="Arial"/>
          <w:szCs w:val="21"/>
        </w:rPr>
      </w:pPr>
      <w:r>
        <w:rPr>
          <w:rFonts w:hint="eastAsia" w:ascii="宋体" w:hAnsi="宋体" w:cs="Arial"/>
          <w:szCs w:val="21"/>
        </w:rPr>
        <w:t>26.2</w:t>
      </w:r>
      <w:r>
        <w:rPr>
          <w:rFonts w:ascii="宋体" w:hAnsi="宋体" w:cs="Arial"/>
          <w:szCs w:val="21"/>
        </w:rPr>
        <w:t>在评标过程中，投标人</w:t>
      </w:r>
      <w:r>
        <w:rPr>
          <w:rFonts w:hint="eastAsia" w:ascii="宋体" w:hAnsi="宋体" w:cs="Arial"/>
          <w:szCs w:val="21"/>
        </w:rPr>
        <w:t>及其他人员不得</w:t>
      </w:r>
      <w:r>
        <w:rPr>
          <w:rFonts w:ascii="宋体" w:hAnsi="宋体" w:cs="Arial"/>
          <w:szCs w:val="21"/>
        </w:rPr>
        <w:t>向</w:t>
      </w:r>
      <w:r>
        <w:rPr>
          <w:rFonts w:hint="eastAsia" w:ascii="宋体" w:hAnsi="宋体" w:cs="Arial"/>
          <w:szCs w:val="21"/>
        </w:rPr>
        <w:t>评标委员会</w:t>
      </w:r>
      <w:r>
        <w:rPr>
          <w:rFonts w:ascii="宋体" w:hAnsi="宋体" w:cs="Arial"/>
          <w:szCs w:val="21"/>
        </w:rPr>
        <w:t>成员施加任何影响</w:t>
      </w:r>
      <w:r>
        <w:rPr>
          <w:rFonts w:hint="eastAsia" w:ascii="宋体" w:hAnsi="宋体" w:cs="Arial"/>
          <w:szCs w:val="21"/>
        </w:rPr>
        <w:t>。保证评标在严格保密的情况下进行。</w:t>
      </w:r>
    </w:p>
    <w:p>
      <w:pPr>
        <w:pStyle w:val="6"/>
      </w:pPr>
      <w:bookmarkStart w:id="64" w:name="_Toc462234304"/>
      <w:bookmarkStart w:id="65" w:name="_Toc482084470"/>
      <w:bookmarkStart w:id="66" w:name="_Toc9129"/>
      <w:r>
        <w:rPr>
          <w:rFonts w:hint="eastAsia"/>
        </w:rPr>
        <w:t>七、定标和授予合同</w:t>
      </w:r>
      <w:bookmarkEnd w:id="64"/>
      <w:bookmarkEnd w:id="65"/>
      <w:bookmarkEnd w:id="66"/>
    </w:p>
    <w:p>
      <w:pPr>
        <w:spacing w:line="500" w:lineRule="exact"/>
        <w:rPr>
          <w:rFonts w:ascii="宋体" w:hAnsi="宋体" w:cs="Arial"/>
          <w:b/>
          <w:szCs w:val="21"/>
        </w:rPr>
      </w:pPr>
      <w:r>
        <w:rPr>
          <w:rFonts w:hint="eastAsia" w:ascii="宋体" w:hAnsi="宋体" w:cs="Arial"/>
          <w:b/>
          <w:szCs w:val="21"/>
        </w:rPr>
        <w:t>27、定标方式</w:t>
      </w:r>
    </w:p>
    <w:p>
      <w:pPr>
        <w:spacing w:line="500" w:lineRule="exact"/>
        <w:ind w:firstLine="420" w:firstLineChars="200"/>
        <w:rPr>
          <w:rFonts w:ascii="宋体" w:hAnsi="宋体" w:cs="Arial"/>
          <w:szCs w:val="21"/>
        </w:rPr>
      </w:pPr>
      <w:r>
        <w:rPr>
          <w:rFonts w:hint="eastAsia" w:ascii="宋体" w:hAnsi="宋体" w:cs="Arial"/>
          <w:szCs w:val="21"/>
        </w:rPr>
        <w:t>27.1采购人将在收到评标委员会提交的评标报告后五个工作日内，按照评标报告推荐的中标候选人顺序确定中标人，并在指定的媒介进行公告。</w:t>
      </w:r>
    </w:p>
    <w:p>
      <w:pPr>
        <w:spacing w:line="500" w:lineRule="exact"/>
        <w:ind w:firstLine="420" w:firstLineChars="200"/>
        <w:rPr>
          <w:rFonts w:ascii="宋体" w:hAnsi="宋体" w:cs="Arial"/>
          <w:szCs w:val="21"/>
        </w:rPr>
      </w:pPr>
      <w:r>
        <w:rPr>
          <w:rFonts w:hint="eastAsia" w:ascii="宋体" w:hAnsi="宋体" w:cs="Arial"/>
          <w:szCs w:val="21"/>
        </w:rPr>
        <w:t>27.2</w:t>
      </w:r>
      <w:r>
        <w:rPr>
          <w:rFonts w:hint="eastAsia" w:ascii="宋体" w:hAnsi="宋体"/>
        </w:rPr>
        <w:t>中标供应商拒绝与</w:t>
      </w:r>
      <w:r>
        <w:rPr>
          <w:rFonts w:hint="eastAsia" w:ascii="宋体" w:hAnsi="宋体" w:cs="Arial"/>
          <w:szCs w:val="21"/>
        </w:rPr>
        <w:t>采购人</w:t>
      </w:r>
      <w:r>
        <w:rPr>
          <w:rFonts w:hint="eastAsia" w:ascii="宋体" w:hAnsi="宋体"/>
        </w:rPr>
        <w:t>签订合同的，</w:t>
      </w:r>
      <w:r>
        <w:rPr>
          <w:rFonts w:hint="eastAsia" w:ascii="宋体" w:hAnsi="宋体" w:cs="Arial"/>
          <w:szCs w:val="21"/>
        </w:rPr>
        <w:t>采购人</w:t>
      </w:r>
      <w:r>
        <w:rPr>
          <w:rFonts w:hint="eastAsia" w:ascii="宋体" w:hAnsi="宋体"/>
        </w:rPr>
        <w:t>可以按照评审报告推荐的中标候选人名单排序，确定下一候选人为中标供应商，也可以重新开展政府采购活动。</w:t>
      </w:r>
      <w:r>
        <w:rPr>
          <w:rFonts w:hint="eastAsia"/>
        </w:rPr>
        <w:t>拒绝签订政府采购合同的成交供应商不得参加对该项目重新开展的采购活动。</w:t>
      </w:r>
    </w:p>
    <w:p>
      <w:pPr>
        <w:spacing w:line="500" w:lineRule="exact"/>
        <w:rPr>
          <w:rFonts w:ascii="宋体" w:hAnsi="宋体" w:cs="Arial"/>
          <w:b/>
          <w:szCs w:val="21"/>
        </w:rPr>
      </w:pPr>
      <w:r>
        <w:rPr>
          <w:rFonts w:hint="eastAsia" w:ascii="宋体" w:hAnsi="宋体" w:cs="Arial"/>
          <w:b/>
          <w:szCs w:val="21"/>
        </w:rPr>
        <w:t>28、签订合同</w:t>
      </w:r>
    </w:p>
    <w:p>
      <w:pPr>
        <w:spacing w:line="500" w:lineRule="exact"/>
        <w:ind w:firstLine="420" w:firstLineChars="200"/>
        <w:rPr>
          <w:rFonts w:ascii="宋体" w:hAnsi="宋体" w:cs="Arial"/>
          <w:szCs w:val="21"/>
        </w:rPr>
      </w:pPr>
      <w:r>
        <w:rPr>
          <w:rFonts w:hint="eastAsia" w:ascii="宋体" w:hAnsi="宋体" w:cs="Arial"/>
          <w:szCs w:val="21"/>
        </w:rPr>
        <w:t>28.1采购人应当自中标通知书发出之日起三十日内（具体时限本文件有约定的，按约定执行），按照招标文件和中标供应商投标文件的约定，与中标供应商签订书面合同，所签订的合同不得对招标文件和中标供应商的投标文件作实质性修改。</w:t>
      </w:r>
    </w:p>
    <w:p>
      <w:pPr>
        <w:spacing w:line="500" w:lineRule="exact"/>
        <w:ind w:firstLine="420" w:firstLineChars="200"/>
        <w:rPr>
          <w:rFonts w:ascii="宋体" w:hAnsi="宋体" w:cs="Arial"/>
          <w:szCs w:val="21"/>
        </w:rPr>
      </w:pPr>
      <w:r>
        <w:rPr>
          <w:rFonts w:hint="eastAsia" w:ascii="宋体" w:hAnsi="宋体" w:cs="Arial"/>
          <w:szCs w:val="21"/>
        </w:rPr>
        <w:t>28.2政府采购合同履行中，采购人需追加与合同标的相同的货物、工程或者服务的，在不改变合同其他条款的前提下，可以与供应商签订补充合同，但所有补充合同的采购金额不得超过原合同采购金额的百分之十。</w:t>
      </w:r>
    </w:p>
    <w:p>
      <w:pPr>
        <w:spacing w:line="500" w:lineRule="exact"/>
        <w:ind w:firstLine="420" w:firstLineChars="200"/>
        <w:rPr>
          <w:rFonts w:ascii="宋体" w:hAnsi="宋体" w:cs="Arial"/>
          <w:szCs w:val="21"/>
        </w:rPr>
      </w:pPr>
      <w:r>
        <w:rPr>
          <w:rFonts w:hint="eastAsia" w:ascii="宋体" w:hAnsi="宋体" w:cs="Arial"/>
          <w:szCs w:val="21"/>
        </w:rPr>
        <w:t>28.3中标通知书发出后，采购人无正当理由不与中标供应商签订采购合同的，将依据相关规定给予处理。</w:t>
      </w:r>
    </w:p>
    <w:p>
      <w:pPr>
        <w:spacing w:line="500" w:lineRule="exact"/>
        <w:ind w:firstLine="420" w:firstLineChars="200"/>
        <w:rPr>
          <w:rFonts w:ascii="宋体" w:hAnsi="宋体" w:cs="Arial"/>
          <w:szCs w:val="21"/>
        </w:rPr>
      </w:pPr>
      <w:r>
        <w:rPr>
          <w:rFonts w:hint="eastAsia" w:ascii="宋体" w:hAnsi="宋体" w:cs="Arial"/>
          <w:szCs w:val="21"/>
        </w:rPr>
        <w:t>28.4采购人与成交人签订合同后</w:t>
      </w:r>
      <w:r>
        <w:rPr>
          <w:rFonts w:hint="eastAsia" w:ascii="宋体" w:hAnsi="宋体"/>
        </w:rPr>
        <w:t>，应自合同签订之日起2个工作日内，将合同在省级以上人民政府财政部门指定的媒体上公告，但政府采购合同中涉及国家秘密、商业秘密的内容除外；</w:t>
      </w:r>
      <w:r>
        <w:rPr>
          <w:rFonts w:hint="eastAsia" w:ascii="方正书宋简体" w:eastAsia="方正书宋简体"/>
          <w:szCs w:val="21"/>
        </w:rPr>
        <w:t>并自合同签订之日起七个工作日内，将合同副本报同级政府采购监督管理部门和有关部门备案。</w:t>
      </w:r>
    </w:p>
    <w:p>
      <w:pPr>
        <w:spacing w:line="500" w:lineRule="exact"/>
        <w:rPr>
          <w:rFonts w:ascii="宋体" w:hAnsi="宋体" w:cs="Arial"/>
          <w:b/>
          <w:szCs w:val="21"/>
        </w:rPr>
      </w:pPr>
      <w:r>
        <w:rPr>
          <w:rFonts w:hint="eastAsia" w:ascii="宋体" w:hAnsi="宋体" w:cs="Arial"/>
          <w:b/>
          <w:szCs w:val="21"/>
        </w:rPr>
        <w:t>29、</w:t>
      </w:r>
      <w:r>
        <w:rPr>
          <w:rFonts w:ascii="宋体" w:hAnsi="宋体" w:cs="Arial"/>
          <w:b/>
          <w:szCs w:val="21"/>
        </w:rPr>
        <w:t>履约</w:t>
      </w:r>
      <w:r>
        <w:rPr>
          <w:rFonts w:hint="eastAsia" w:ascii="宋体" w:hAnsi="宋体" w:cs="Arial"/>
          <w:b/>
          <w:szCs w:val="21"/>
        </w:rPr>
        <w:t>担保</w:t>
      </w:r>
    </w:p>
    <w:p>
      <w:pPr>
        <w:tabs>
          <w:tab w:val="left" w:pos="0"/>
        </w:tabs>
        <w:spacing w:beforeLines="30" w:afterLines="30" w:line="540" w:lineRule="exact"/>
        <w:ind w:firstLine="420" w:firstLineChars="200"/>
        <w:rPr>
          <w:rFonts w:ascii="宋体" w:hAnsi="宋体" w:cs="Arial"/>
          <w:szCs w:val="21"/>
        </w:rPr>
      </w:pPr>
      <w:r>
        <w:rPr>
          <w:rFonts w:hint="eastAsia" w:ascii="宋体" w:hAnsi="宋体" w:cs="Arial"/>
          <w:szCs w:val="21"/>
        </w:rPr>
        <w:t>29.1 中标人</w:t>
      </w:r>
      <w:r>
        <w:rPr>
          <w:rFonts w:ascii="宋体" w:hAnsi="宋体" w:cs="Arial"/>
          <w:szCs w:val="21"/>
        </w:rPr>
        <w:t>在签订合同前必须按</w:t>
      </w:r>
      <w:r>
        <w:rPr>
          <w:rFonts w:hint="eastAsia" w:ascii="宋体" w:hAnsi="宋体" w:cs="Arial"/>
          <w:szCs w:val="21"/>
        </w:rPr>
        <w:t>招标</w:t>
      </w:r>
      <w:r>
        <w:rPr>
          <w:rFonts w:ascii="宋体" w:hAnsi="宋体" w:cs="Arial"/>
          <w:szCs w:val="21"/>
        </w:rPr>
        <w:t>文件的规定，及时、足额向</w:t>
      </w:r>
      <w:r>
        <w:rPr>
          <w:rFonts w:hint="eastAsia" w:ascii="宋体" w:hAnsi="宋体" w:cs="Arial"/>
          <w:szCs w:val="21"/>
        </w:rPr>
        <w:t>采购人</w:t>
      </w:r>
      <w:r>
        <w:rPr>
          <w:rFonts w:ascii="宋体" w:hAnsi="宋体" w:cs="Arial"/>
          <w:szCs w:val="21"/>
        </w:rPr>
        <w:t>交纳履约保证金。</w:t>
      </w:r>
    </w:p>
    <w:p>
      <w:pPr>
        <w:tabs>
          <w:tab w:val="left" w:pos="900"/>
        </w:tabs>
        <w:spacing w:line="500" w:lineRule="exact"/>
        <w:ind w:firstLine="420" w:firstLineChars="200"/>
        <w:rPr>
          <w:rFonts w:ascii="宋体" w:hAnsi="宋体" w:cs="Arial"/>
          <w:szCs w:val="21"/>
        </w:rPr>
      </w:pPr>
      <w:r>
        <w:rPr>
          <w:rFonts w:hint="eastAsia" w:ascii="宋体" w:hAnsi="宋体" w:cs="Arial"/>
          <w:szCs w:val="21"/>
        </w:rPr>
        <w:t>29.2</w:t>
      </w:r>
      <w:r>
        <w:rPr>
          <w:rFonts w:ascii="宋体" w:hAnsi="宋体" w:cs="Arial"/>
          <w:szCs w:val="21"/>
        </w:rPr>
        <w:t>履约保证金是督促</w:t>
      </w:r>
      <w:r>
        <w:rPr>
          <w:rFonts w:hint="eastAsia" w:ascii="宋体" w:hAnsi="宋体" w:cs="Arial"/>
          <w:szCs w:val="21"/>
        </w:rPr>
        <w:t>中标人</w:t>
      </w:r>
      <w:r>
        <w:rPr>
          <w:rFonts w:ascii="宋体" w:hAnsi="宋体" w:cs="Arial"/>
          <w:szCs w:val="21"/>
        </w:rPr>
        <w:t>按时、按质、按量履行合同的一个经济制约手段。当</w:t>
      </w:r>
      <w:r>
        <w:rPr>
          <w:rFonts w:hint="eastAsia" w:ascii="宋体" w:hAnsi="宋体" w:cs="Arial"/>
          <w:szCs w:val="21"/>
        </w:rPr>
        <w:t>采购人</w:t>
      </w:r>
      <w:r>
        <w:rPr>
          <w:rFonts w:ascii="宋体" w:hAnsi="宋体" w:cs="Arial"/>
          <w:szCs w:val="21"/>
        </w:rPr>
        <w:t>因</w:t>
      </w:r>
      <w:r>
        <w:rPr>
          <w:rFonts w:hint="eastAsia" w:ascii="宋体" w:hAnsi="宋体" w:cs="Arial"/>
          <w:szCs w:val="21"/>
        </w:rPr>
        <w:t>中标人</w:t>
      </w:r>
      <w:r>
        <w:rPr>
          <w:rFonts w:ascii="宋体" w:hAnsi="宋体" w:cs="Arial"/>
          <w:szCs w:val="21"/>
        </w:rPr>
        <w:t>违约而造成损失时，可在无须征得</w:t>
      </w:r>
      <w:r>
        <w:rPr>
          <w:rFonts w:hint="eastAsia" w:ascii="宋体" w:hAnsi="宋体" w:cs="Arial"/>
          <w:szCs w:val="21"/>
        </w:rPr>
        <w:t>中标人</w:t>
      </w:r>
      <w:r>
        <w:rPr>
          <w:rFonts w:ascii="宋体" w:hAnsi="宋体" w:cs="Arial"/>
          <w:szCs w:val="21"/>
        </w:rPr>
        <w:t>同意的情况下首先从其所交纳的履约保证金中获取相应的补偿。</w:t>
      </w:r>
    </w:p>
    <w:p>
      <w:pPr>
        <w:pStyle w:val="6"/>
      </w:pPr>
      <w:bookmarkStart w:id="67" w:name="_Toc462234305"/>
      <w:bookmarkStart w:id="68" w:name="_Toc482084471"/>
      <w:bookmarkStart w:id="69" w:name="_Toc15658"/>
      <w:r>
        <w:rPr>
          <w:rFonts w:hint="eastAsia"/>
        </w:rPr>
        <w:t>八、质疑与投诉</w:t>
      </w:r>
      <w:bookmarkEnd w:id="67"/>
      <w:bookmarkEnd w:id="68"/>
      <w:bookmarkEnd w:id="69"/>
    </w:p>
    <w:p>
      <w:pPr>
        <w:spacing w:line="500" w:lineRule="exact"/>
        <w:rPr>
          <w:rFonts w:ascii="宋体" w:hAnsi="宋体" w:cs="Arial"/>
          <w:b/>
          <w:szCs w:val="21"/>
        </w:rPr>
      </w:pPr>
      <w:r>
        <w:rPr>
          <w:rFonts w:hint="eastAsia" w:ascii="宋体" w:hAnsi="宋体" w:cs="Arial"/>
          <w:b/>
          <w:szCs w:val="21"/>
        </w:rPr>
        <w:t>30、质疑</w:t>
      </w:r>
    </w:p>
    <w:p>
      <w:pPr>
        <w:spacing w:line="500" w:lineRule="exact"/>
        <w:ind w:firstLine="315" w:firstLineChars="150"/>
        <w:rPr>
          <w:rFonts w:ascii="宋体" w:hAnsi="宋体" w:cs="Arial"/>
          <w:szCs w:val="21"/>
        </w:rPr>
      </w:pPr>
      <w:r>
        <w:rPr>
          <w:rFonts w:hint="eastAsia" w:ascii="宋体" w:hAnsi="宋体" w:cs="Arial"/>
          <w:szCs w:val="21"/>
        </w:rPr>
        <w:t>30.1</w:t>
      </w:r>
      <w:r>
        <w:rPr>
          <w:rFonts w:ascii="Arial" w:hAnsi="Arial" w:cs="Arial"/>
        </w:rPr>
        <w:t>参与</w:t>
      </w:r>
      <w:r>
        <w:rPr>
          <w:rFonts w:hint="eastAsia" w:ascii="Arial" w:hAnsi="Arial" w:cs="Arial"/>
        </w:rPr>
        <w:t>本</w:t>
      </w:r>
      <w:r>
        <w:rPr>
          <w:rFonts w:ascii="Arial" w:hAnsi="Arial" w:cs="Arial"/>
        </w:rPr>
        <w:t>项目采购活动的</w:t>
      </w:r>
      <w:r>
        <w:rPr>
          <w:rFonts w:ascii="宋体" w:hAnsi="宋体" w:cs="Arial"/>
          <w:szCs w:val="21"/>
        </w:rPr>
        <w:t>供应商</w:t>
      </w:r>
      <w:r>
        <w:rPr>
          <w:rFonts w:hint="eastAsia" w:ascii="宋体" w:hAnsi="宋体" w:cs="Arial"/>
          <w:szCs w:val="21"/>
        </w:rPr>
        <w:t>（即递交了投标文件的供应商）</w:t>
      </w:r>
      <w:r>
        <w:rPr>
          <w:rFonts w:ascii="宋体" w:hAnsi="宋体" w:cs="Arial"/>
          <w:szCs w:val="21"/>
        </w:rPr>
        <w:t>对</w:t>
      </w:r>
      <w:r>
        <w:rPr>
          <w:rFonts w:hint="eastAsia" w:ascii="宋体" w:hAnsi="宋体" w:cs="Arial"/>
          <w:szCs w:val="21"/>
        </w:rPr>
        <w:t>中标结果提出质疑的</w:t>
      </w:r>
      <w:r>
        <w:rPr>
          <w:rFonts w:ascii="宋体" w:hAnsi="宋体" w:cs="Arial"/>
          <w:szCs w:val="21"/>
        </w:rPr>
        <w:t>，</w:t>
      </w:r>
      <w:r>
        <w:rPr>
          <w:rFonts w:hint="eastAsia" w:ascii="宋体" w:hAnsi="宋体" w:cs="Arial"/>
          <w:szCs w:val="21"/>
        </w:rPr>
        <w:t>最迟可以</w:t>
      </w:r>
      <w:r>
        <w:rPr>
          <w:rFonts w:ascii="宋体" w:hAnsi="宋体" w:cs="Arial"/>
          <w:szCs w:val="21"/>
        </w:rPr>
        <w:t>在中标公告</w:t>
      </w:r>
      <w:r>
        <w:rPr>
          <w:rFonts w:hint="eastAsia" w:ascii="宋体" w:hAnsi="宋体" w:cs="Arial"/>
          <w:szCs w:val="21"/>
        </w:rPr>
        <w:t>期限届满之日</w:t>
      </w:r>
      <w:r>
        <w:rPr>
          <w:rFonts w:ascii="宋体" w:hAnsi="宋体" w:cs="Arial"/>
          <w:szCs w:val="21"/>
        </w:rPr>
        <w:t>起</w:t>
      </w:r>
      <w:r>
        <w:rPr>
          <w:rFonts w:hint="eastAsia" w:ascii="宋体" w:hAnsi="宋体" w:cs="Arial"/>
          <w:szCs w:val="21"/>
        </w:rPr>
        <w:t>七</w:t>
      </w:r>
      <w:r>
        <w:rPr>
          <w:rFonts w:ascii="宋体" w:hAnsi="宋体" w:cs="Arial"/>
          <w:szCs w:val="21"/>
        </w:rPr>
        <w:t>个工作日内</w:t>
      </w:r>
      <w:r>
        <w:rPr>
          <w:rFonts w:hint="eastAsia" w:ascii="宋体" w:hAnsi="宋体" w:cs="Arial"/>
          <w:szCs w:val="21"/>
        </w:rPr>
        <w:t>，以书面形式</w:t>
      </w:r>
      <w:r>
        <w:rPr>
          <w:rFonts w:ascii="宋体" w:hAnsi="宋体" w:cs="Arial"/>
          <w:szCs w:val="21"/>
        </w:rPr>
        <w:t>向采购</w:t>
      </w:r>
      <w:r>
        <w:rPr>
          <w:rFonts w:hint="eastAsia" w:ascii="宋体" w:hAnsi="宋体" w:cs="Arial"/>
          <w:szCs w:val="21"/>
        </w:rPr>
        <w:t>人或代理机构</w:t>
      </w:r>
      <w:r>
        <w:rPr>
          <w:rFonts w:ascii="宋体" w:hAnsi="宋体" w:cs="Arial"/>
          <w:szCs w:val="21"/>
        </w:rPr>
        <w:t>提出质疑。</w:t>
      </w:r>
    </w:p>
    <w:p>
      <w:pPr>
        <w:spacing w:line="500" w:lineRule="exact"/>
        <w:ind w:firstLine="315" w:firstLineChars="150"/>
        <w:rPr>
          <w:rFonts w:ascii="宋体" w:hAnsi="宋体" w:cs="Arial"/>
          <w:szCs w:val="21"/>
        </w:rPr>
      </w:pPr>
      <w:r>
        <w:rPr>
          <w:rFonts w:hint="eastAsia" w:ascii="宋体" w:hAnsi="宋体" w:cs="Arial"/>
          <w:szCs w:val="21"/>
        </w:rPr>
        <w:t>30.2</w:t>
      </w:r>
      <w:r>
        <w:rPr>
          <w:rFonts w:ascii="Arial" w:hAnsi="Arial" w:cs="Arial"/>
        </w:rPr>
        <w:t>参与</w:t>
      </w:r>
      <w:r>
        <w:rPr>
          <w:rFonts w:hint="eastAsia" w:ascii="Arial" w:hAnsi="Arial" w:cs="Arial"/>
        </w:rPr>
        <w:t>本</w:t>
      </w:r>
      <w:r>
        <w:rPr>
          <w:rFonts w:ascii="Arial" w:hAnsi="Arial" w:cs="Arial"/>
        </w:rPr>
        <w:t>项目采购活动的</w:t>
      </w:r>
      <w:r>
        <w:rPr>
          <w:rFonts w:hint="eastAsia" w:ascii="宋体" w:hAnsi="宋体" w:cs="Arial"/>
          <w:szCs w:val="21"/>
        </w:rPr>
        <w:t>供应商（即递交了投标文件的供应商）认为采购过程使自己的权益受到损害的，可以在各采购程序环节结束之日起七</w:t>
      </w:r>
      <w:r>
        <w:rPr>
          <w:rFonts w:ascii="宋体" w:hAnsi="宋体" w:cs="Arial"/>
          <w:szCs w:val="21"/>
        </w:rPr>
        <w:t>个工作日内</w:t>
      </w:r>
      <w:r>
        <w:rPr>
          <w:rFonts w:hint="eastAsia" w:ascii="宋体" w:hAnsi="宋体" w:cs="Arial"/>
          <w:szCs w:val="21"/>
        </w:rPr>
        <w:t>，以书面形式向采购人或代理机构提出质疑。</w:t>
      </w:r>
    </w:p>
    <w:p>
      <w:pPr>
        <w:spacing w:line="500" w:lineRule="exact"/>
        <w:ind w:firstLine="315" w:firstLineChars="150"/>
        <w:rPr>
          <w:rFonts w:ascii="宋体" w:hAnsi="宋体" w:cs="Arial"/>
          <w:szCs w:val="21"/>
        </w:rPr>
      </w:pPr>
      <w:r>
        <w:rPr>
          <w:rFonts w:hint="eastAsia" w:ascii="宋体" w:hAnsi="宋体" w:cs="Arial"/>
          <w:szCs w:val="21"/>
        </w:rPr>
        <w:t>30.3</w:t>
      </w:r>
      <w:r>
        <w:rPr>
          <w:rFonts w:hint="eastAsia" w:ascii="Verdana" w:hAnsi="Verdana"/>
        </w:rPr>
        <w:t>质疑函的内容应包括</w:t>
      </w:r>
      <w:r>
        <w:rPr>
          <w:rFonts w:ascii="Arial" w:hAnsi="Arial" w:cs="Arial"/>
        </w:rPr>
        <w:t>《政府采购质疑和投诉办法》</w:t>
      </w:r>
      <w:r>
        <w:rPr>
          <w:rFonts w:hint="eastAsia" w:ascii="Arial" w:hAnsi="Arial" w:cs="Arial"/>
        </w:rPr>
        <w:t>（财政部令第94号）第十二条规定的内容。</w:t>
      </w:r>
    </w:p>
    <w:p>
      <w:pPr>
        <w:spacing w:line="500" w:lineRule="exact"/>
        <w:ind w:firstLine="315" w:firstLineChars="150"/>
        <w:rPr>
          <w:rFonts w:ascii="宋体" w:hAnsi="宋体" w:cs="Arial"/>
          <w:szCs w:val="21"/>
        </w:rPr>
      </w:pPr>
      <w:r>
        <w:rPr>
          <w:rFonts w:hint="eastAsia" w:ascii="宋体" w:hAnsi="宋体" w:cs="Arial"/>
          <w:szCs w:val="21"/>
        </w:rPr>
        <w:t>30.4采购人或代理机构在收到供应商的质疑函后，将审查质疑函的格式、内容以及所附的证明文件是否符合要求。如不符合，退回供应商；如符合要求，则在收到书面质疑后七个工作日内，对质疑内容作出书面答复。</w:t>
      </w:r>
    </w:p>
    <w:p>
      <w:pPr>
        <w:spacing w:line="500" w:lineRule="exact"/>
        <w:ind w:firstLine="315" w:firstLineChars="150"/>
        <w:rPr>
          <w:rFonts w:ascii="宋体" w:hAnsi="宋体" w:cs="Arial"/>
          <w:szCs w:val="21"/>
        </w:rPr>
      </w:pPr>
      <w:r>
        <w:rPr>
          <w:rFonts w:hint="eastAsia" w:ascii="宋体" w:hAnsi="宋体" w:cs="Arial"/>
          <w:szCs w:val="21"/>
        </w:rPr>
        <w:t>30.5</w:t>
      </w:r>
      <w:r>
        <w:rPr>
          <w:rFonts w:hint="eastAsia" w:ascii="宋体" w:hAnsi="宋体"/>
        </w:rPr>
        <w:t>供应商对同一环节的质疑，应</w:t>
      </w:r>
      <w:r>
        <w:rPr>
          <w:rFonts w:ascii="Arial" w:hAnsi="Arial" w:cs="Arial"/>
        </w:rPr>
        <w:t>在法定质疑期内一次性提出</w:t>
      </w:r>
      <w:r>
        <w:rPr>
          <w:rFonts w:hint="eastAsia" w:ascii="Arial" w:hAnsi="Arial" w:cs="Arial"/>
        </w:rPr>
        <w:t>，采购人或代理机构不再接受同一供应商针对同一环节提出的再次质疑。</w:t>
      </w:r>
    </w:p>
    <w:p>
      <w:pPr>
        <w:spacing w:line="500" w:lineRule="exact"/>
        <w:rPr>
          <w:rFonts w:ascii="宋体" w:hAnsi="宋体" w:cs="Arial"/>
          <w:b/>
          <w:szCs w:val="21"/>
        </w:rPr>
      </w:pPr>
      <w:r>
        <w:rPr>
          <w:rFonts w:hint="eastAsia" w:ascii="宋体" w:hAnsi="宋体" w:cs="Arial"/>
          <w:b/>
          <w:szCs w:val="21"/>
        </w:rPr>
        <w:t>31、投诉</w:t>
      </w:r>
    </w:p>
    <w:p>
      <w:pPr>
        <w:tabs>
          <w:tab w:val="left" w:pos="900"/>
        </w:tabs>
        <w:spacing w:line="500" w:lineRule="exact"/>
        <w:ind w:firstLine="369" w:firstLineChars="176"/>
        <w:rPr>
          <w:rFonts w:ascii="宋体" w:hAnsi="宋体" w:cs="Arial"/>
          <w:szCs w:val="21"/>
        </w:rPr>
      </w:pPr>
      <w:r>
        <w:rPr>
          <w:rFonts w:hint="eastAsia" w:ascii="宋体" w:hAnsi="宋体" w:cs="Arial"/>
          <w:szCs w:val="21"/>
        </w:rPr>
        <w:t>31.1质疑</w:t>
      </w:r>
      <w:r>
        <w:rPr>
          <w:rFonts w:ascii="宋体" w:hAnsi="宋体" w:cs="Arial"/>
          <w:szCs w:val="21"/>
        </w:rPr>
        <w:t>供应商对采购</w:t>
      </w:r>
      <w:r>
        <w:rPr>
          <w:rFonts w:hint="eastAsia" w:ascii="宋体" w:hAnsi="宋体" w:cs="Arial"/>
          <w:szCs w:val="21"/>
        </w:rPr>
        <w:t>人或代理机构</w:t>
      </w:r>
      <w:r>
        <w:rPr>
          <w:rFonts w:ascii="宋体" w:hAnsi="宋体" w:cs="Arial"/>
          <w:szCs w:val="21"/>
        </w:rPr>
        <w:t>的答复不满意，或者采购</w:t>
      </w:r>
      <w:r>
        <w:rPr>
          <w:rFonts w:hint="eastAsia" w:ascii="宋体" w:hAnsi="宋体" w:cs="Arial"/>
          <w:szCs w:val="21"/>
        </w:rPr>
        <w:t>人或代理机构</w:t>
      </w:r>
      <w:r>
        <w:rPr>
          <w:rFonts w:ascii="宋体" w:hAnsi="宋体" w:cs="Arial"/>
          <w:szCs w:val="21"/>
        </w:rPr>
        <w:t>未在规定的时间内答复的，可以在答复期满后十五个工作日内按有关规定，向同级</w:t>
      </w:r>
      <w:r>
        <w:rPr>
          <w:rFonts w:hint="eastAsia" w:ascii="宋体" w:hAnsi="宋体" w:cs="Arial"/>
          <w:szCs w:val="21"/>
        </w:rPr>
        <w:t>财政部门</w:t>
      </w:r>
      <w:r>
        <w:rPr>
          <w:rFonts w:ascii="宋体" w:hAnsi="宋体" w:cs="Arial"/>
          <w:szCs w:val="21"/>
        </w:rPr>
        <w:t>进行投诉。</w:t>
      </w:r>
    </w:p>
    <w:p>
      <w:pPr>
        <w:tabs>
          <w:tab w:val="left" w:pos="900"/>
        </w:tabs>
        <w:spacing w:line="500" w:lineRule="exact"/>
        <w:ind w:firstLine="369" w:firstLineChars="176"/>
        <w:rPr>
          <w:rFonts w:ascii="宋体" w:hAnsi="宋体" w:cs="Arial"/>
          <w:szCs w:val="21"/>
        </w:rPr>
      </w:pPr>
    </w:p>
    <w:p>
      <w:pPr>
        <w:pStyle w:val="6"/>
      </w:pPr>
      <w:bookmarkStart w:id="70" w:name="_Toc8406"/>
      <w:r>
        <w:rPr>
          <w:rFonts w:hint="eastAsia"/>
        </w:rPr>
        <w:t>九、投标人须知的补充与修改</w:t>
      </w:r>
      <w:bookmarkEnd w:id="70"/>
    </w:p>
    <w:p>
      <w:pPr>
        <w:rPr>
          <w:rFonts w:ascii="宋体" w:hAnsi="宋体" w:cs="Arial"/>
          <w:bCs/>
          <w:szCs w:val="21"/>
        </w:rPr>
      </w:pPr>
      <w:bookmarkStart w:id="71" w:name="_Toc220232391"/>
      <w:bookmarkStart w:id="72" w:name="_Toc482084472"/>
      <w:permStart w:id="30" w:edGrp="everyone"/>
      <w:r>
        <w:rPr>
          <w:rFonts w:hint="eastAsia" w:ascii="宋体" w:hAnsi="宋体" w:cs="Arial"/>
          <w:bCs/>
          <w:szCs w:val="21"/>
        </w:rPr>
        <w:t>无</w:t>
      </w:r>
    </w:p>
    <w:permEnd w:id="30"/>
    <w:p>
      <w:pPr>
        <w:rPr>
          <w:rFonts w:ascii="宋体" w:hAnsi="宋体" w:cs="Arial"/>
          <w:bCs/>
          <w:szCs w:val="21"/>
        </w:rPr>
      </w:pPr>
    </w:p>
    <w:p>
      <w:pPr>
        <w:rPr>
          <w:rFonts w:ascii="宋体" w:hAnsi="宋体" w:cs="Arial"/>
          <w:bCs/>
          <w:szCs w:val="21"/>
        </w:rPr>
      </w:pPr>
    </w:p>
    <w:p>
      <w:pPr>
        <w:rPr>
          <w:rFonts w:ascii="宋体" w:hAnsi="宋体" w:cs="Arial"/>
          <w:bCs/>
          <w:szCs w:val="21"/>
        </w:rPr>
      </w:pPr>
    </w:p>
    <w:p>
      <w:pPr>
        <w:rPr>
          <w:rFonts w:ascii="宋体" w:hAnsi="宋体" w:cs="Arial"/>
          <w:bCs/>
          <w:szCs w:val="21"/>
        </w:rPr>
      </w:pPr>
    </w:p>
    <w:p>
      <w:pPr>
        <w:pStyle w:val="2"/>
        <w:ind w:right="-21" w:firstLine="473"/>
        <w:rPr>
          <w:rFonts w:ascii="宋体" w:hAnsi="宋体"/>
          <w:bCs/>
          <w:sz w:val="21"/>
          <w:szCs w:val="21"/>
        </w:rPr>
      </w:pPr>
    </w:p>
    <w:p>
      <w:pPr>
        <w:pStyle w:val="2"/>
        <w:ind w:right="-21" w:firstLine="473"/>
        <w:rPr>
          <w:rFonts w:ascii="宋体" w:hAnsi="宋体"/>
          <w:bCs/>
          <w:sz w:val="21"/>
          <w:szCs w:val="21"/>
        </w:rPr>
      </w:pPr>
    </w:p>
    <w:p>
      <w:pPr>
        <w:rPr>
          <w:rFonts w:ascii="宋体" w:hAnsi="宋体" w:cs="Arial"/>
          <w:bCs/>
          <w:szCs w:val="21"/>
        </w:rPr>
      </w:pPr>
    </w:p>
    <w:p>
      <w:pPr>
        <w:rPr>
          <w:rFonts w:ascii="宋体" w:hAnsi="宋体" w:cs="Arial"/>
          <w:bCs/>
          <w:szCs w:val="21"/>
        </w:rPr>
      </w:pPr>
    </w:p>
    <w:p>
      <w:pPr>
        <w:pStyle w:val="5"/>
        <w:rPr>
          <w:szCs w:val="36"/>
        </w:rPr>
      </w:pPr>
      <w:permStart w:id="31" w:edGrp="everyone"/>
      <w:bookmarkStart w:id="73" w:name="_Toc2167"/>
      <w:r>
        <w:rPr>
          <w:rFonts w:hint="eastAsia"/>
        </w:rPr>
        <w:t>第六章</w:t>
      </w:r>
      <w:bookmarkEnd w:id="71"/>
      <w:bookmarkStart w:id="74" w:name="_Toc220232392"/>
      <w:r>
        <w:rPr>
          <w:rFonts w:hint="eastAsia"/>
        </w:rPr>
        <w:t xml:space="preserve"> 采购</w:t>
      </w:r>
      <w:r>
        <w:t>合同</w:t>
      </w:r>
      <w:bookmarkEnd w:id="72"/>
      <w:bookmarkEnd w:id="74"/>
      <w:r>
        <w:rPr>
          <w:rFonts w:hint="eastAsia"/>
        </w:rPr>
        <w:t>（服务类供参考）</w:t>
      </w:r>
      <w:bookmarkEnd w:id="73"/>
    </w:p>
    <w:p>
      <w:pPr>
        <w:spacing w:line="500" w:lineRule="exact"/>
        <w:ind w:firstLine="5355" w:firstLineChars="2550"/>
        <w:rPr>
          <w:rFonts w:ascii="宋体" w:hAnsi="宋体"/>
          <w:szCs w:val="21"/>
        </w:rPr>
      </w:pPr>
      <w:r>
        <w:rPr>
          <w:rFonts w:hint="eastAsia" w:ascii="宋体" w:hAnsi="宋体"/>
          <w:szCs w:val="21"/>
        </w:rPr>
        <w:t>项目编号：</w:t>
      </w:r>
    </w:p>
    <w:p>
      <w:pPr>
        <w:pStyle w:val="6"/>
        <w:numPr>
          <w:ilvl w:val="0"/>
          <w:numId w:val="2"/>
        </w:numPr>
      </w:pPr>
      <w:bookmarkStart w:id="75" w:name="_Toc28699"/>
      <w:r>
        <w:rPr>
          <w:rFonts w:hint="eastAsia"/>
        </w:rPr>
        <w:t>合同条款前附表</w:t>
      </w:r>
      <w:bookmarkEnd w:id="75"/>
    </w:p>
    <w:p>
      <w:pPr>
        <w:spacing w:line="500" w:lineRule="exact"/>
        <w:rPr>
          <w:rFonts w:ascii="宋体" w:hAnsi="宋体"/>
          <w:sz w:val="32"/>
          <w:szCs w:val="32"/>
        </w:rPr>
      </w:pPr>
    </w:p>
    <w:tbl>
      <w:tblPr>
        <w:tblStyle w:val="49"/>
        <w:tblW w:w="7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vAlign w:val="center"/>
          </w:tcPr>
          <w:p>
            <w:pPr>
              <w:spacing w:line="560" w:lineRule="exact"/>
              <w:ind w:left="-12"/>
              <w:jc w:val="center"/>
              <w:rPr>
                <w:rFonts w:ascii="宋体" w:hAnsi="宋体" w:cs="Arial"/>
                <w:sz w:val="30"/>
                <w:szCs w:val="30"/>
              </w:rPr>
            </w:pPr>
            <w:r>
              <w:rPr>
                <w:rFonts w:hint="eastAsia" w:ascii="宋体" w:hAnsi="宋体" w:cs="Arial"/>
                <w:sz w:val="30"/>
                <w:szCs w:val="30"/>
              </w:rPr>
              <w:t>序号</w:t>
            </w:r>
          </w:p>
        </w:tc>
        <w:tc>
          <w:tcPr>
            <w:tcW w:w="6635" w:type="dxa"/>
            <w:vAlign w:val="center"/>
          </w:tcPr>
          <w:p>
            <w:pPr>
              <w:spacing w:line="560" w:lineRule="exact"/>
              <w:ind w:left="360"/>
              <w:jc w:val="center"/>
              <w:rPr>
                <w:rFonts w:ascii="宋体" w:hAnsi="宋体" w:cs="Arial"/>
                <w:sz w:val="30"/>
                <w:szCs w:val="30"/>
              </w:rPr>
            </w:pPr>
            <w:r>
              <w:rPr>
                <w:rFonts w:hint="eastAsia" w:ascii="宋体" w:hAnsi="宋体" w:cs="Arial"/>
                <w:sz w:val="30"/>
                <w:szCs w:val="3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341" w:type="dxa"/>
            <w:vAlign w:val="center"/>
          </w:tcPr>
          <w:p>
            <w:pPr>
              <w:spacing w:line="560" w:lineRule="exact"/>
              <w:ind w:left="-12"/>
              <w:jc w:val="center"/>
              <w:rPr>
                <w:rFonts w:ascii="宋体" w:hAnsi="宋体" w:cs="Arial"/>
                <w:sz w:val="30"/>
                <w:szCs w:val="30"/>
              </w:rPr>
            </w:pPr>
            <w:r>
              <w:rPr>
                <w:rFonts w:hint="eastAsia" w:ascii="宋体" w:hAnsi="宋体" w:cs="Arial"/>
                <w:sz w:val="30"/>
                <w:szCs w:val="30"/>
              </w:rPr>
              <w:t>1</w:t>
            </w:r>
          </w:p>
        </w:tc>
        <w:tc>
          <w:tcPr>
            <w:tcW w:w="6635" w:type="dxa"/>
            <w:vAlign w:val="center"/>
          </w:tcPr>
          <w:p>
            <w:pPr>
              <w:spacing w:line="560" w:lineRule="exact"/>
              <w:ind w:left="360"/>
              <w:rPr>
                <w:rFonts w:ascii="宋体" w:hAnsi="宋体" w:cs="Arial"/>
                <w:sz w:val="30"/>
                <w:szCs w:val="30"/>
              </w:rPr>
            </w:pPr>
            <w:r>
              <w:rPr>
                <w:rFonts w:hint="eastAsia" w:ascii="宋体" w:hAnsi="宋体" w:cs="Arial"/>
                <w:sz w:val="30"/>
                <w:szCs w:val="30"/>
              </w:rPr>
              <w:t>付款人：皖北卫生职业学院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1341" w:type="dxa"/>
            <w:vAlign w:val="center"/>
          </w:tcPr>
          <w:p>
            <w:pPr>
              <w:spacing w:line="560" w:lineRule="exact"/>
              <w:ind w:left="-12"/>
              <w:jc w:val="center"/>
              <w:rPr>
                <w:rFonts w:ascii="宋体" w:hAnsi="宋体" w:cs="Arial"/>
                <w:sz w:val="30"/>
                <w:szCs w:val="30"/>
              </w:rPr>
            </w:pPr>
            <w:r>
              <w:rPr>
                <w:rFonts w:hint="eastAsia" w:ascii="宋体" w:hAnsi="宋体" w:cs="Arial"/>
                <w:sz w:val="30"/>
                <w:szCs w:val="30"/>
              </w:rPr>
              <w:t>2</w:t>
            </w:r>
          </w:p>
        </w:tc>
        <w:tc>
          <w:tcPr>
            <w:tcW w:w="6635" w:type="dxa"/>
            <w:vAlign w:val="center"/>
          </w:tcPr>
          <w:p>
            <w:pPr>
              <w:spacing w:line="560" w:lineRule="exact"/>
              <w:rPr>
                <w:rFonts w:ascii="宋体" w:hAnsi="宋体" w:cs="Arial"/>
                <w:sz w:val="30"/>
                <w:szCs w:val="30"/>
              </w:rPr>
            </w:pPr>
            <w:r>
              <w:rPr>
                <w:rFonts w:hint="eastAsia" w:ascii="宋体" w:hAnsi="宋体" w:cs="Arial"/>
                <w:sz w:val="30"/>
                <w:szCs w:val="30"/>
              </w:rPr>
              <w:t>付款条件：体检结束各项报告材料交齐后，根据双方核定的实际体检人数，由付款人一次性付清所有款项。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1341" w:type="dxa"/>
            <w:vAlign w:val="center"/>
          </w:tcPr>
          <w:p>
            <w:pPr>
              <w:spacing w:line="560" w:lineRule="exact"/>
              <w:ind w:left="-12"/>
              <w:jc w:val="center"/>
              <w:rPr>
                <w:rFonts w:ascii="宋体" w:hAnsi="宋体" w:cs="Arial"/>
                <w:sz w:val="30"/>
                <w:szCs w:val="30"/>
              </w:rPr>
            </w:pPr>
          </w:p>
        </w:tc>
        <w:tc>
          <w:tcPr>
            <w:tcW w:w="6635" w:type="dxa"/>
            <w:vAlign w:val="center"/>
          </w:tcPr>
          <w:p>
            <w:pPr>
              <w:spacing w:line="560" w:lineRule="exact"/>
              <w:rPr>
                <w:rFonts w:ascii="宋体" w:hAnsi="宋体" w:cs="Arial"/>
                <w:sz w:val="30"/>
                <w:szCs w:val="30"/>
              </w:rPr>
            </w:pPr>
          </w:p>
        </w:tc>
      </w:tr>
    </w:tbl>
    <w:p>
      <w:pPr>
        <w:spacing w:line="600" w:lineRule="exact"/>
        <w:rPr>
          <w:rFonts w:ascii="宋体" w:hAnsi="宋体"/>
          <w:b/>
          <w:sz w:val="30"/>
          <w:szCs w:val="30"/>
        </w:rPr>
      </w:pPr>
      <w:bookmarkStart w:id="76" w:name="_Toc482084476"/>
    </w:p>
    <w:p>
      <w:pPr>
        <w:pStyle w:val="6"/>
      </w:pPr>
      <w:bookmarkStart w:id="77" w:name="_Toc6729"/>
      <w:r>
        <w:rPr>
          <w:rFonts w:hint="eastAsia"/>
        </w:rPr>
        <w:t>二、</w:t>
      </w:r>
      <w:bookmarkEnd w:id="77"/>
      <w:bookmarkStart w:id="78" w:name="_Toc499052467"/>
      <w:bookmarkStart w:id="79" w:name="_Toc608"/>
      <w:bookmarkStart w:id="80" w:name="_Toc496200444"/>
      <w:bookmarkStart w:id="81" w:name="_Toc272141468"/>
      <w:bookmarkStart w:id="82" w:name="_Toc494280277"/>
      <w:bookmarkStart w:id="83" w:name="_Hlk450145796"/>
      <w:bookmarkStart w:id="84" w:name="_Toc289237819"/>
      <w:bookmarkStart w:id="85" w:name="_Toc496200332"/>
      <w:r>
        <w:rPr>
          <w:rFonts w:hint="eastAsia"/>
        </w:rPr>
        <w:t>合同格式</w:t>
      </w:r>
      <w:bookmarkEnd w:id="78"/>
      <w:bookmarkEnd w:id="79"/>
      <w:bookmarkEnd w:id="80"/>
      <w:bookmarkEnd w:id="81"/>
      <w:bookmarkEnd w:id="82"/>
      <w:bookmarkEnd w:id="83"/>
      <w:bookmarkEnd w:id="84"/>
      <w:bookmarkEnd w:id="85"/>
    </w:p>
    <w:p>
      <w:pPr>
        <w:jc w:val="center"/>
        <w:rPr>
          <w:rFonts w:ascii="宋体" w:hAnsi="宋体"/>
          <w:b/>
          <w:sz w:val="30"/>
          <w:szCs w:val="30"/>
        </w:rPr>
      </w:pPr>
      <w:r>
        <w:rPr>
          <w:rFonts w:hint="eastAsia" w:ascii="宋体" w:hAnsi="宋体" w:cs="宋体"/>
          <w:b/>
          <w:bCs/>
          <w:sz w:val="30"/>
          <w:szCs w:val="30"/>
        </w:rPr>
        <w:t>皖北卫生职业学院202</w:t>
      </w:r>
      <w:r>
        <w:rPr>
          <w:rFonts w:hint="eastAsia" w:ascii="宋体" w:hAnsi="宋体" w:cs="宋体"/>
          <w:b/>
          <w:bCs/>
          <w:sz w:val="30"/>
          <w:szCs w:val="30"/>
          <w:lang w:val="en-US" w:eastAsia="zh-CN"/>
        </w:rPr>
        <w:t>2</w:t>
      </w:r>
      <w:r>
        <w:rPr>
          <w:rFonts w:hint="eastAsia" w:ascii="宋体" w:hAnsi="宋体" w:cs="宋体"/>
          <w:b/>
          <w:bCs/>
          <w:sz w:val="30"/>
          <w:szCs w:val="30"/>
        </w:rPr>
        <w:t>年学生</w:t>
      </w:r>
      <w:r>
        <w:rPr>
          <w:rFonts w:hint="eastAsia" w:ascii="宋体" w:hAnsi="宋体" w:cs="宋体"/>
          <w:b/>
          <w:bCs/>
          <w:sz w:val="30"/>
          <w:szCs w:val="30"/>
          <w:lang w:val="en-US" w:eastAsia="zh-CN"/>
        </w:rPr>
        <w:t>结核病筛查</w:t>
      </w:r>
      <w:r>
        <w:rPr>
          <w:rFonts w:hint="eastAsia" w:ascii="宋体" w:hAnsi="宋体" w:cs="宋体"/>
          <w:b/>
          <w:bCs/>
          <w:sz w:val="30"/>
          <w:szCs w:val="30"/>
          <w:lang w:eastAsia="zh-CN"/>
        </w:rPr>
        <w:t>体检采购（二次）</w:t>
      </w:r>
      <w:r>
        <w:rPr>
          <w:rFonts w:hint="eastAsia" w:ascii="宋体" w:hAnsi="宋体" w:cs="宋体"/>
          <w:b/>
          <w:bCs/>
          <w:sz w:val="30"/>
          <w:szCs w:val="30"/>
        </w:rPr>
        <w:t>项目</w:t>
      </w:r>
      <w:r>
        <w:rPr>
          <w:rFonts w:hint="eastAsia" w:ascii="宋体" w:hAnsi="宋体"/>
          <w:b/>
          <w:sz w:val="30"/>
          <w:szCs w:val="30"/>
        </w:rPr>
        <w:t>协议</w:t>
      </w:r>
    </w:p>
    <w:p>
      <w:pPr>
        <w:rPr>
          <w:rFonts w:ascii="宋体" w:hAnsi="宋体"/>
          <w:sz w:val="28"/>
          <w:szCs w:val="28"/>
        </w:rPr>
      </w:pPr>
    </w:p>
    <w:p>
      <w:pPr>
        <w:rPr>
          <w:rFonts w:ascii="宋体" w:hAnsi="宋体"/>
          <w:sz w:val="28"/>
          <w:szCs w:val="28"/>
        </w:rPr>
      </w:pPr>
      <w:r>
        <w:rPr>
          <w:rFonts w:hint="eastAsia" w:ascii="宋体" w:hAnsi="宋体"/>
          <w:sz w:val="28"/>
          <w:szCs w:val="28"/>
        </w:rPr>
        <w:t>甲方（委托方）：  皖北卫生职业学院</w:t>
      </w:r>
    </w:p>
    <w:p>
      <w:pPr>
        <w:rPr>
          <w:rFonts w:ascii="宋体" w:hAnsi="宋体"/>
          <w:sz w:val="28"/>
          <w:szCs w:val="28"/>
        </w:rPr>
      </w:pPr>
      <w:r>
        <w:rPr>
          <w:rFonts w:hint="eastAsia" w:ascii="宋体" w:hAnsi="宋体"/>
          <w:sz w:val="28"/>
          <w:szCs w:val="28"/>
        </w:rPr>
        <w:t xml:space="preserve">乙方（受托方）：   </w:t>
      </w:r>
    </w:p>
    <w:p>
      <w:pPr>
        <w:rPr>
          <w:rFonts w:ascii="宋体" w:hAnsi="宋体"/>
          <w:sz w:val="28"/>
          <w:szCs w:val="28"/>
        </w:rPr>
      </w:pPr>
      <w:r>
        <w:rPr>
          <w:rFonts w:hint="eastAsia" w:ascii="宋体" w:hAnsi="宋体"/>
          <w:sz w:val="28"/>
          <w:szCs w:val="28"/>
        </w:rPr>
        <w:t xml:space="preserve">    甲、乙双方友好协商，甲方委托乙方为甲方202</w:t>
      </w:r>
      <w:r>
        <w:rPr>
          <w:rFonts w:hint="eastAsia" w:ascii="宋体" w:hAnsi="宋体"/>
          <w:sz w:val="28"/>
          <w:szCs w:val="28"/>
          <w:lang w:val="en-US" w:eastAsia="zh-CN"/>
        </w:rPr>
        <w:t>2</w:t>
      </w:r>
      <w:r>
        <w:rPr>
          <w:rFonts w:hint="eastAsia" w:ascii="宋体" w:hAnsi="宋体"/>
          <w:sz w:val="28"/>
          <w:szCs w:val="28"/>
        </w:rPr>
        <w:t>级学生实施体检，经友好协商达成以下各项条款：</w:t>
      </w:r>
    </w:p>
    <w:p>
      <w:pPr>
        <w:ind w:firstLine="570"/>
        <w:rPr>
          <w:rFonts w:ascii="宋体" w:hAnsi="宋体"/>
          <w:b/>
          <w:sz w:val="28"/>
          <w:szCs w:val="28"/>
        </w:rPr>
      </w:pPr>
      <w:r>
        <w:rPr>
          <w:rFonts w:hint="eastAsia" w:ascii="宋体" w:hAnsi="宋体"/>
          <w:b/>
          <w:sz w:val="28"/>
          <w:szCs w:val="28"/>
        </w:rPr>
        <w:t>第一条 事项</w:t>
      </w:r>
    </w:p>
    <w:p>
      <w:pPr>
        <w:ind w:firstLine="560" w:firstLineChars="200"/>
        <w:rPr>
          <w:rFonts w:ascii="宋体" w:hAnsi="宋体"/>
          <w:sz w:val="28"/>
          <w:szCs w:val="28"/>
        </w:rPr>
      </w:pPr>
      <w:r>
        <w:rPr>
          <w:rFonts w:hint="eastAsia" w:ascii="宋体" w:hAnsi="宋体"/>
          <w:sz w:val="28"/>
          <w:szCs w:val="28"/>
        </w:rPr>
        <w:t>（一）项目名称：皖北卫生职业学院202</w:t>
      </w:r>
      <w:r>
        <w:rPr>
          <w:rFonts w:hint="eastAsia" w:ascii="宋体" w:hAnsi="宋体"/>
          <w:sz w:val="28"/>
          <w:szCs w:val="28"/>
          <w:lang w:val="en-US" w:eastAsia="zh-CN"/>
        </w:rPr>
        <w:t>2</w:t>
      </w:r>
      <w:r>
        <w:rPr>
          <w:rFonts w:hint="eastAsia" w:ascii="宋体" w:hAnsi="宋体"/>
          <w:sz w:val="28"/>
          <w:szCs w:val="28"/>
        </w:rPr>
        <w:t>年学生</w:t>
      </w:r>
      <w:r>
        <w:rPr>
          <w:rFonts w:hint="eastAsia" w:ascii="宋体" w:hAnsi="宋体"/>
          <w:sz w:val="28"/>
          <w:szCs w:val="28"/>
          <w:lang w:val="en-US" w:eastAsia="zh-CN"/>
        </w:rPr>
        <w:t>结核病筛查</w:t>
      </w:r>
      <w:r>
        <w:rPr>
          <w:rFonts w:hint="eastAsia" w:ascii="宋体" w:hAnsi="宋体"/>
          <w:sz w:val="28"/>
          <w:szCs w:val="28"/>
        </w:rPr>
        <w:t>体检项目</w:t>
      </w:r>
    </w:p>
    <w:p>
      <w:pPr>
        <w:rPr>
          <w:rFonts w:ascii="宋体" w:hAnsi="宋体"/>
          <w:sz w:val="28"/>
          <w:szCs w:val="28"/>
        </w:rPr>
      </w:pPr>
      <w:r>
        <w:rPr>
          <w:rFonts w:hint="eastAsia" w:ascii="宋体" w:hAnsi="宋体"/>
          <w:sz w:val="28"/>
          <w:szCs w:val="28"/>
        </w:rPr>
        <w:t xml:space="preserve">    （二）体检内容：见招标文件采购需求</w:t>
      </w:r>
    </w:p>
    <w:p>
      <w:pPr>
        <w:ind w:firstLine="570"/>
        <w:rPr>
          <w:rFonts w:ascii="宋体" w:hAnsi="宋体"/>
          <w:sz w:val="28"/>
          <w:szCs w:val="28"/>
        </w:rPr>
      </w:pPr>
      <w:r>
        <w:rPr>
          <w:rFonts w:hint="eastAsia" w:ascii="宋体" w:hAnsi="宋体"/>
          <w:sz w:val="28"/>
          <w:szCs w:val="28"/>
        </w:rPr>
        <w:t>（三）体检时间：甲方指定</w:t>
      </w:r>
    </w:p>
    <w:p>
      <w:pPr>
        <w:ind w:firstLine="560" w:firstLineChars="200"/>
        <w:rPr>
          <w:rFonts w:ascii="宋体" w:hAnsi="宋体"/>
          <w:sz w:val="28"/>
          <w:szCs w:val="28"/>
        </w:rPr>
      </w:pPr>
      <w:r>
        <w:rPr>
          <w:rFonts w:hint="eastAsia" w:ascii="宋体" w:hAnsi="宋体"/>
          <w:sz w:val="28"/>
          <w:szCs w:val="28"/>
        </w:rPr>
        <w:t>（四）体检地点：甲方指定</w:t>
      </w:r>
    </w:p>
    <w:p>
      <w:pPr>
        <w:ind w:firstLine="570"/>
        <w:rPr>
          <w:rFonts w:ascii="宋体" w:hAnsi="宋体"/>
          <w:b/>
          <w:sz w:val="28"/>
          <w:szCs w:val="28"/>
        </w:rPr>
      </w:pPr>
      <w:r>
        <w:rPr>
          <w:rFonts w:hint="eastAsia" w:ascii="宋体" w:hAnsi="宋体"/>
          <w:b/>
          <w:sz w:val="28"/>
          <w:szCs w:val="28"/>
        </w:rPr>
        <w:t>第二条 协议价款及付款方式</w:t>
      </w:r>
    </w:p>
    <w:p>
      <w:pPr>
        <w:ind w:firstLine="560" w:firstLineChars="200"/>
        <w:rPr>
          <w:rFonts w:ascii="宋体" w:hAnsi="宋体"/>
          <w:sz w:val="28"/>
          <w:szCs w:val="28"/>
        </w:rPr>
      </w:pPr>
      <w:r>
        <w:rPr>
          <w:rFonts w:hint="eastAsia" w:ascii="宋体" w:hAnsi="宋体"/>
          <w:sz w:val="28"/>
          <w:szCs w:val="28"/>
        </w:rPr>
        <w:t>（一）甲方202</w:t>
      </w:r>
      <w:r>
        <w:rPr>
          <w:rFonts w:hint="eastAsia" w:ascii="宋体" w:hAnsi="宋体"/>
          <w:sz w:val="28"/>
          <w:szCs w:val="28"/>
          <w:lang w:val="en-US" w:eastAsia="zh-CN"/>
        </w:rPr>
        <w:t>2</w:t>
      </w:r>
      <w:r>
        <w:rPr>
          <w:rFonts w:hint="eastAsia" w:ascii="宋体" w:hAnsi="宋体"/>
          <w:sz w:val="28"/>
          <w:szCs w:val="28"/>
        </w:rPr>
        <w:t>级学生体检费标准：     元/人。</w:t>
      </w:r>
    </w:p>
    <w:p>
      <w:pPr>
        <w:ind w:firstLine="570"/>
        <w:rPr>
          <w:rFonts w:ascii="宋体" w:hAnsi="宋体"/>
          <w:sz w:val="28"/>
          <w:szCs w:val="28"/>
        </w:rPr>
      </w:pPr>
      <w:r>
        <w:rPr>
          <w:rFonts w:hint="eastAsia" w:ascii="宋体" w:hAnsi="宋体"/>
          <w:sz w:val="28"/>
          <w:szCs w:val="28"/>
        </w:rPr>
        <w:t>（二）付款时间及方式：在体检结束后，甲方凭乙方实际体检汇总表、体检报告及收费发票，</w:t>
      </w:r>
      <w:r>
        <w:rPr>
          <w:rFonts w:hint="eastAsia" w:ascii="宋体" w:hAnsi="宋体" w:cs="Arial"/>
          <w:sz w:val="30"/>
          <w:szCs w:val="30"/>
        </w:rPr>
        <w:t>由付款人</w:t>
      </w:r>
      <w:r>
        <w:rPr>
          <w:rFonts w:hint="eastAsia" w:ascii="宋体" w:hAnsi="宋体"/>
          <w:sz w:val="28"/>
          <w:szCs w:val="28"/>
        </w:rPr>
        <w:t>向乙方一次性付清款项。</w:t>
      </w:r>
    </w:p>
    <w:p>
      <w:pPr>
        <w:ind w:firstLine="562" w:firstLineChars="200"/>
        <w:rPr>
          <w:rFonts w:ascii="宋体" w:hAnsi="宋体"/>
          <w:b/>
          <w:sz w:val="28"/>
          <w:szCs w:val="28"/>
        </w:rPr>
      </w:pPr>
      <w:r>
        <w:rPr>
          <w:rFonts w:hint="eastAsia" w:ascii="宋体" w:hAnsi="宋体"/>
          <w:b/>
          <w:sz w:val="28"/>
          <w:szCs w:val="28"/>
        </w:rPr>
        <w:t>第三条 甲方权利</w:t>
      </w:r>
    </w:p>
    <w:p>
      <w:pPr>
        <w:rPr>
          <w:rFonts w:ascii="宋体" w:hAnsi="宋体"/>
          <w:sz w:val="28"/>
          <w:szCs w:val="28"/>
        </w:rPr>
      </w:pPr>
      <w:r>
        <w:rPr>
          <w:rFonts w:hint="eastAsia" w:ascii="宋体" w:hAnsi="宋体"/>
          <w:sz w:val="28"/>
          <w:szCs w:val="28"/>
        </w:rPr>
        <w:t xml:space="preserve">    （一）甲方有权利确定最终体检项目。</w:t>
      </w:r>
    </w:p>
    <w:p>
      <w:pPr>
        <w:ind w:firstLine="560" w:firstLineChars="200"/>
        <w:rPr>
          <w:rFonts w:ascii="宋体" w:hAnsi="宋体"/>
          <w:sz w:val="28"/>
          <w:szCs w:val="28"/>
        </w:rPr>
      </w:pPr>
      <w:r>
        <w:rPr>
          <w:rFonts w:hint="eastAsia" w:ascii="宋体" w:hAnsi="宋体"/>
          <w:sz w:val="28"/>
          <w:szCs w:val="28"/>
        </w:rPr>
        <w:t>（二）甲方有权向乙方了解乙方用于体检的检查设备相关资料（品牌、型号、特殊优势等）。</w:t>
      </w:r>
    </w:p>
    <w:p>
      <w:pPr>
        <w:rPr>
          <w:rFonts w:ascii="宋体" w:hAnsi="宋体"/>
          <w:sz w:val="28"/>
          <w:szCs w:val="28"/>
        </w:rPr>
      </w:pPr>
      <w:r>
        <w:rPr>
          <w:rFonts w:hint="eastAsia" w:ascii="宋体" w:hAnsi="宋体"/>
          <w:sz w:val="28"/>
          <w:szCs w:val="28"/>
        </w:rPr>
        <w:t xml:space="preserve">    （三）甲方有权利指定甲方体检实施负责人。</w:t>
      </w:r>
    </w:p>
    <w:p>
      <w:pPr>
        <w:ind w:firstLine="570"/>
        <w:rPr>
          <w:rFonts w:ascii="宋体" w:hAnsi="宋体"/>
          <w:b/>
          <w:sz w:val="28"/>
          <w:szCs w:val="28"/>
        </w:rPr>
      </w:pPr>
      <w:r>
        <w:rPr>
          <w:rFonts w:hint="eastAsia" w:ascii="宋体" w:hAnsi="宋体"/>
          <w:b/>
          <w:sz w:val="28"/>
          <w:szCs w:val="28"/>
        </w:rPr>
        <w:t>第四条 甲方的义务</w:t>
      </w:r>
    </w:p>
    <w:p>
      <w:pPr>
        <w:rPr>
          <w:rFonts w:ascii="宋体" w:hAnsi="宋体"/>
          <w:sz w:val="28"/>
          <w:szCs w:val="28"/>
        </w:rPr>
      </w:pPr>
      <w:r>
        <w:rPr>
          <w:rFonts w:hint="eastAsia" w:ascii="宋体" w:hAnsi="宋体"/>
          <w:sz w:val="28"/>
          <w:szCs w:val="28"/>
        </w:rPr>
        <w:t xml:space="preserve">    （一）甲方有义务在体检前向乙方提供参加体检学生的基本信息（姓名、性别、出生年月、班别等）。</w:t>
      </w:r>
    </w:p>
    <w:p>
      <w:pPr>
        <w:rPr>
          <w:rFonts w:ascii="宋体" w:hAnsi="宋体"/>
          <w:sz w:val="28"/>
          <w:szCs w:val="28"/>
        </w:rPr>
      </w:pPr>
      <w:r>
        <w:rPr>
          <w:rFonts w:hint="eastAsia" w:ascii="宋体" w:hAnsi="宋体"/>
          <w:sz w:val="28"/>
          <w:szCs w:val="28"/>
        </w:rPr>
        <w:t xml:space="preserve">    （二）甲方有义务配合乙方实施健康体检安排，协调甲方学生参检过程中听从乙方组织、安排。</w:t>
      </w:r>
    </w:p>
    <w:p>
      <w:pPr>
        <w:rPr>
          <w:rFonts w:ascii="宋体" w:hAnsi="宋体"/>
          <w:sz w:val="28"/>
          <w:szCs w:val="28"/>
        </w:rPr>
      </w:pPr>
      <w:r>
        <w:rPr>
          <w:rFonts w:hint="eastAsia" w:ascii="宋体" w:hAnsi="宋体"/>
          <w:sz w:val="28"/>
          <w:szCs w:val="28"/>
        </w:rPr>
        <w:t xml:space="preserve">    （三）甲方有义务督促学生及时参加体检。</w:t>
      </w:r>
    </w:p>
    <w:p>
      <w:pPr>
        <w:rPr>
          <w:rFonts w:ascii="宋体" w:hAnsi="宋体"/>
          <w:sz w:val="28"/>
          <w:szCs w:val="28"/>
        </w:rPr>
      </w:pPr>
      <w:r>
        <w:rPr>
          <w:rFonts w:hint="eastAsia" w:ascii="宋体" w:hAnsi="宋体"/>
          <w:sz w:val="28"/>
          <w:szCs w:val="28"/>
        </w:rPr>
        <w:t xml:space="preserve">    （四）甲方收到乙方提交体检报告后，有义务保护体检学生健康体检信息（个人健康状况隐私权受法律保护）。</w:t>
      </w:r>
    </w:p>
    <w:p>
      <w:pPr>
        <w:rPr>
          <w:rFonts w:ascii="宋体" w:hAnsi="宋体"/>
          <w:b/>
          <w:sz w:val="28"/>
          <w:szCs w:val="28"/>
        </w:rPr>
      </w:pPr>
      <w:r>
        <w:rPr>
          <w:rFonts w:hint="eastAsia" w:ascii="宋体" w:hAnsi="宋体"/>
          <w:sz w:val="28"/>
          <w:szCs w:val="28"/>
        </w:rPr>
        <w:t xml:space="preserve">    </w:t>
      </w:r>
      <w:r>
        <w:rPr>
          <w:rFonts w:hint="eastAsia" w:ascii="宋体" w:hAnsi="宋体"/>
          <w:b/>
          <w:sz w:val="28"/>
          <w:szCs w:val="28"/>
        </w:rPr>
        <w:t>第五条 乙方权利</w:t>
      </w:r>
    </w:p>
    <w:p>
      <w:pPr>
        <w:rPr>
          <w:rFonts w:ascii="宋体" w:hAnsi="宋体"/>
          <w:sz w:val="28"/>
          <w:szCs w:val="28"/>
        </w:rPr>
      </w:pPr>
      <w:r>
        <w:rPr>
          <w:rFonts w:hint="eastAsia" w:ascii="宋体" w:hAnsi="宋体"/>
          <w:sz w:val="28"/>
          <w:szCs w:val="28"/>
        </w:rPr>
        <w:t xml:space="preserve">    （一）乙方有权利向甲方索要甲方参加体检人员的个人基本信息（姓名、性别、出生年月、班别等）。</w:t>
      </w:r>
    </w:p>
    <w:p>
      <w:pPr>
        <w:rPr>
          <w:rFonts w:ascii="宋体" w:hAnsi="宋体"/>
          <w:sz w:val="28"/>
          <w:szCs w:val="28"/>
        </w:rPr>
      </w:pPr>
      <w:r>
        <w:rPr>
          <w:rFonts w:hint="eastAsia" w:ascii="宋体" w:hAnsi="宋体"/>
          <w:sz w:val="28"/>
          <w:szCs w:val="28"/>
        </w:rPr>
        <w:t xml:space="preserve">    （二）乙方有权利拒绝甲方提出的不符合医学科学的检查要求。</w:t>
      </w:r>
    </w:p>
    <w:p>
      <w:pPr>
        <w:rPr>
          <w:rFonts w:ascii="宋体" w:hAnsi="宋体"/>
          <w:sz w:val="28"/>
          <w:szCs w:val="28"/>
        </w:rPr>
      </w:pPr>
      <w:r>
        <w:rPr>
          <w:rFonts w:hint="eastAsia" w:ascii="宋体" w:hAnsi="宋体"/>
          <w:sz w:val="28"/>
          <w:szCs w:val="28"/>
        </w:rPr>
        <w:t xml:space="preserve">    （三）乙方有权利要求甲方及时组织体检学生体检。</w:t>
      </w:r>
    </w:p>
    <w:p>
      <w:pPr>
        <w:rPr>
          <w:rFonts w:ascii="宋体" w:hAnsi="宋体"/>
          <w:b/>
          <w:sz w:val="28"/>
          <w:szCs w:val="28"/>
        </w:rPr>
      </w:pPr>
      <w:r>
        <w:rPr>
          <w:rFonts w:hint="eastAsia" w:ascii="宋体" w:hAnsi="宋体"/>
          <w:sz w:val="28"/>
          <w:szCs w:val="28"/>
        </w:rPr>
        <w:t xml:space="preserve">    </w:t>
      </w:r>
      <w:r>
        <w:rPr>
          <w:rFonts w:hint="eastAsia" w:ascii="宋体" w:hAnsi="宋体"/>
          <w:b/>
          <w:sz w:val="28"/>
          <w:szCs w:val="28"/>
        </w:rPr>
        <w:t>第六条 乙方的义务</w:t>
      </w:r>
    </w:p>
    <w:p>
      <w:pPr>
        <w:ind w:left="560" w:hanging="560" w:hangingChars="200"/>
        <w:rPr>
          <w:rFonts w:ascii="宋体" w:hAnsi="宋体"/>
          <w:sz w:val="28"/>
          <w:szCs w:val="28"/>
        </w:rPr>
      </w:pPr>
      <w:r>
        <w:rPr>
          <w:rFonts w:hint="eastAsia" w:ascii="宋体" w:hAnsi="宋体"/>
          <w:sz w:val="28"/>
          <w:szCs w:val="28"/>
        </w:rPr>
        <w:t xml:space="preserve">    （一）乙方有义务采取科学、客观的工作态度进行健康体检，在协商时间内完成甲方体检学生的体检项目。</w:t>
      </w:r>
    </w:p>
    <w:p>
      <w:pPr>
        <w:ind w:firstLine="560" w:firstLineChars="200"/>
        <w:rPr>
          <w:rFonts w:ascii="宋体" w:hAnsi="宋体"/>
          <w:sz w:val="28"/>
          <w:szCs w:val="28"/>
        </w:rPr>
      </w:pPr>
      <w:r>
        <w:rPr>
          <w:rFonts w:hint="eastAsia" w:ascii="宋体" w:hAnsi="宋体"/>
          <w:sz w:val="28"/>
          <w:szCs w:val="28"/>
        </w:rPr>
        <w:t>（二）乙方有义务在实施甲方体检学生体检过程中，如发现危急、重症病例，在检查后及时通知甲方体检实施负责人及体检学生本人，以便及时就诊或进一步检查。</w:t>
      </w:r>
    </w:p>
    <w:p>
      <w:pPr>
        <w:rPr>
          <w:rFonts w:ascii="宋体" w:hAnsi="宋体"/>
          <w:sz w:val="28"/>
          <w:szCs w:val="28"/>
        </w:rPr>
      </w:pPr>
      <w:r>
        <w:rPr>
          <w:rFonts w:hint="eastAsia" w:ascii="宋体" w:hAnsi="宋体"/>
          <w:sz w:val="28"/>
          <w:szCs w:val="28"/>
        </w:rPr>
        <w:t xml:space="preserve">    （三）在“体检时间”完成后七个工作日内，乙方应向甲方提供所有参检学生体检总结及分析。</w:t>
      </w:r>
    </w:p>
    <w:p>
      <w:pPr>
        <w:rPr>
          <w:rFonts w:ascii="宋体" w:hAnsi="宋体"/>
          <w:sz w:val="28"/>
          <w:szCs w:val="28"/>
        </w:rPr>
      </w:pPr>
      <w:r>
        <w:rPr>
          <w:rFonts w:hint="eastAsia" w:ascii="宋体" w:hAnsi="宋体"/>
          <w:sz w:val="28"/>
          <w:szCs w:val="28"/>
        </w:rPr>
        <w:t xml:space="preserve">    （四）乙方有义务保护甲方体检学生的健康体检信息，不得向其他机构或个人泄露。</w:t>
      </w:r>
    </w:p>
    <w:p>
      <w:pPr>
        <w:rPr>
          <w:rFonts w:ascii="宋体" w:hAnsi="宋体"/>
          <w:b/>
          <w:sz w:val="28"/>
          <w:szCs w:val="28"/>
        </w:rPr>
      </w:pPr>
      <w:r>
        <w:rPr>
          <w:rFonts w:hint="eastAsia" w:ascii="宋体" w:hAnsi="宋体"/>
          <w:sz w:val="28"/>
          <w:szCs w:val="28"/>
        </w:rPr>
        <w:t xml:space="preserve">    </w:t>
      </w:r>
      <w:r>
        <w:rPr>
          <w:rFonts w:hint="eastAsia" w:ascii="宋体" w:hAnsi="宋体"/>
          <w:b/>
          <w:sz w:val="28"/>
          <w:szCs w:val="28"/>
        </w:rPr>
        <w:t>第七条 违约责任</w:t>
      </w:r>
    </w:p>
    <w:p>
      <w:pPr>
        <w:rPr>
          <w:rFonts w:ascii="宋体" w:hAnsi="宋体"/>
          <w:sz w:val="28"/>
          <w:szCs w:val="28"/>
        </w:rPr>
      </w:pPr>
      <w:r>
        <w:rPr>
          <w:rFonts w:hint="eastAsia" w:ascii="宋体" w:hAnsi="宋体"/>
          <w:sz w:val="28"/>
          <w:szCs w:val="28"/>
        </w:rPr>
        <w:t xml:space="preserve">    （一）甲、乙双方任何一方在未征求另一方的认可前，不得泄露本协议秘密，损害另一方权益，否则守约方有权追究违约方的责任。</w:t>
      </w:r>
    </w:p>
    <w:p>
      <w:pPr>
        <w:rPr>
          <w:rFonts w:ascii="宋体" w:hAnsi="宋体"/>
          <w:sz w:val="28"/>
          <w:szCs w:val="28"/>
        </w:rPr>
      </w:pPr>
      <w:r>
        <w:rPr>
          <w:rFonts w:hint="eastAsia" w:ascii="宋体" w:hAnsi="宋体"/>
          <w:sz w:val="28"/>
          <w:szCs w:val="28"/>
        </w:rPr>
        <w:t xml:space="preserve">    （二）乙方检查错误、结论报告错误，给甲方学生造成人身损害，由甲方、乙方以及甲方体检学生三方共同协商解决，甲方及甲方体检学生有权追究乙方的法律和经济责任。</w:t>
      </w:r>
    </w:p>
    <w:p>
      <w:pPr>
        <w:rPr>
          <w:rFonts w:ascii="宋体" w:hAnsi="宋体"/>
          <w:b/>
          <w:sz w:val="28"/>
          <w:szCs w:val="28"/>
        </w:rPr>
      </w:pPr>
      <w:r>
        <w:rPr>
          <w:rFonts w:hint="eastAsia" w:ascii="宋体" w:hAnsi="宋体"/>
          <w:sz w:val="28"/>
          <w:szCs w:val="28"/>
        </w:rPr>
        <w:t xml:space="preserve">    </w:t>
      </w:r>
      <w:r>
        <w:rPr>
          <w:rFonts w:hint="eastAsia" w:ascii="宋体" w:hAnsi="宋体"/>
          <w:b/>
          <w:sz w:val="28"/>
          <w:szCs w:val="28"/>
        </w:rPr>
        <w:t>第八条 免责条款</w:t>
      </w:r>
    </w:p>
    <w:p>
      <w:pPr>
        <w:rPr>
          <w:rFonts w:ascii="宋体" w:hAnsi="宋体"/>
          <w:sz w:val="28"/>
          <w:szCs w:val="28"/>
        </w:rPr>
      </w:pPr>
      <w:r>
        <w:rPr>
          <w:rFonts w:hint="eastAsia" w:ascii="宋体" w:hAnsi="宋体"/>
          <w:sz w:val="28"/>
          <w:szCs w:val="28"/>
        </w:rPr>
        <w:t xml:space="preserve">    （一）甲、乙双方因不可抗力因素（重大火灾、地震等）而不能按时履约，均不负违约责任。</w:t>
      </w:r>
    </w:p>
    <w:p>
      <w:pPr>
        <w:rPr>
          <w:rFonts w:ascii="宋体" w:hAnsi="宋体"/>
          <w:sz w:val="28"/>
          <w:szCs w:val="28"/>
        </w:rPr>
      </w:pPr>
      <w:r>
        <w:rPr>
          <w:rFonts w:hint="eastAsia" w:ascii="宋体" w:hAnsi="宋体"/>
          <w:sz w:val="28"/>
          <w:szCs w:val="28"/>
        </w:rPr>
        <w:t xml:space="preserve">    （二）甲方学生各种原因未参加体检，发生疾病的漏诊及造成损害，乙方不负任何法律和经济责任。</w:t>
      </w:r>
    </w:p>
    <w:p>
      <w:pPr>
        <w:rPr>
          <w:rFonts w:ascii="宋体" w:hAnsi="宋体"/>
          <w:b/>
          <w:sz w:val="28"/>
          <w:szCs w:val="28"/>
        </w:rPr>
      </w:pPr>
      <w:r>
        <w:rPr>
          <w:rFonts w:hint="eastAsia" w:ascii="宋体" w:hAnsi="宋体"/>
          <w:sz w:val="28"/>
          <w:szCs w:val="28"/>
        </w:rPr>
        <w:t xml:space="preserve">    </w:t>
      </w:r>
      <w:r>
        <w:rPr>
          <w:rFonts w:hint="eastAsia" w:ascii="宋体" w:hAnsi="宋体"/>
          <w:b/>
          <w:sz w:val="28"/>
          <w:szCs w:val="28"/>
        </w:rPr>
        <w:t>第九条 协议纠纷的解决</w:t>
      </w:r>
    </w:p>
    <w:p>
      <w:pPr>
        <w:rPr>
          <w:rFonts w:ascii="宋体" w:hAnsi="宋体"/>
          <w:sz w:val="28"/>
          <w:szCs w:val="28"/>
        </w:rPr>
      </w:pPr>
      <w:r>
        <w:rPr>
          <w:rFonts w:hint="eastAsia" w:ascii="宋体" w:hAnsi="宋体"/>
          <w:sz w:val="28"/>
          <w:szCs w:val="28"/>
        </w:rPr>
        <w:t xml:space="preserve">    本协议未尽事宜甲、乙双方本着友好并相互理解的原则协商解决，如果甲、乙双方在执行本协议过程中发生任何争议或纠纷，经协商不能达成共识，可依法向合同签订地所在法院起诉。</w:t>
      </w:r>
    </w:p>
    <w:p>
      <w:pPr>
        <w:rPr>
          <w:rFonts w:hint="eastAsia" w:ascii="宋体" w:hAnsi="宋体" w:eastAsia="宋体"/>
          <w:b/>
          <w:sz w:val="28"/>
          <w:szCs w:val="28"/>
          <w:lang w:eastAsia="zh-CN"/>
        </w:rPr>
      </w:pPr>
      <w:r>
        <w:rPr>
          <w:rFonts w:hint="eastAsia" w:ascii="宋体" w:hAnsi="宋体"/>
          <w:sz w:val="28"/>
          <w:szCs w:val="28"/>
        </w:rPr>
        <w:t xml:space="preserve">    </w:t>
      </w:r>
      <w:r>
        <w:rPr>
          <w:rFonts w:hint="eastAsia" w:ascii="宋体" w:hAnsi="宋体"/>
          <w:b/>
          <w:sz w:val="28"/>
          <w:szCs w:val="28"/>
        </w:rPr>
        <w:t>第十条 本协议一式</w:t>
      </w:r>
      <w:r>
        <w:rPr>
          <w:rFonts w:hint="eastAsia" w:ascii="宋体" w:hAnsi="宋体"/>
          <w:b/>
          <w:sz w:val="28"/>
          <w:szCs w:val="28"/>
          <w:lang w:val="en-US" w:eastAsia="zh-CN"/>
        </w:rPr>
        <w:t>四</w:t>
      </w:r>
      <w:r>
        <w:rPr>
          <w:rFonts w:hint="eastAsia" w:ascii="宋体" w:hAnsi="宋体"/>
          <w:b/>
          <w:sz w:val="28"/>
          <w:szCs w:val="28"/>
        </w:rPr>
        <w:t>份，甲方执</w:t>
      </w:r>
      <w:r>
        <w:rPr>
          <w:rFonts w:hint="eastAsia" w:ascii="宋体" w:hAnsi="宋体"/>
          <w:b/>
          <w:sz w:val="28"/>
          <w:szCs w:val="28"/>
          <w:lang w:val="en-US" w:eastAsia="zh-CN"/>
        </w:rPr>
        <w:t>叁</w:t>
      </w:r>
      <w:r>
        <w:rPr>
          <w:rFonts w:hint="eastAsia" w:ascii="宋体" w:hAnsi="宋体"/>
          <w:b/>
          <w:sz w:val="28"/>
          <w:szCs w:val="28"/>
        </w:rPr>
        <w:t>份，乙方执一份</w:t>
      </w:r>
      <w:r>
        <w:rPr>
          <w:rFonts w:hint="eastAsia" w:ascii="宋体" w:hAnsi="宋体"/>
          <w:b/>
          <w:sz w:val="28"/>
          <w:szCs w:val="28"/>
          <w:lang w:eastAsia="zh-CN"/>
        </w:rPr>
        <w:t>。</w:t>
      </w:r>
    </w:p>
    <w:p>
      <w:pPr>
        <w:rPr>
          <w:rFonts w:ascii="宋体" w:hAnsi="宋体"/>
          <w:sz w:val="28"/>
          <w:szCs w:val="28"/>
        </w:rPr>
      </w:pPr>
    </w:p>
    <w:p>
      <w:pPr>
        <w:rPr>
          <w:rFonts w:ascii="宋体" w:hAnsi="宋体"/>
          <w:sz w:val="28"/>
          <w:szCs w:val="28"/>
        </w:rPr>
      </w:pPr>
      <w:r>
        <w:rPr>
          <w:rFonts w:hint="eastAsia" w:ascii="宋体" w:hAnsi="宋体"/>
          <w:sz w:val="28"/>
          <w:szCs w:val="28"/>
        </w:rPr>
        <w:t xml:space="preserve">采购人（甲方）：             中标供应商（乙方）：             </w:t>
      </w:r>
    </w:p>
    <w:p>
      <w:pPr>
        <w:rPr>
          <w:rFonts w:ascii="宋体" w:hAnsi="宋体"/>
          <w:sz w:val="28"/>
          <w:szCs w:val="28"/>
        </w:rPr>
      </w:pPr>
      <w:r>
        <w:rPr>
          <w:rFonts w:hint="eastAsia" w:ascii="宋体" w:hAnsi="宋体"/>
          <w:sz w:val="28"/>
          <w:szCs w:val="28"/>
        </w:rPr>
        <w:t xml:space="preserve">单位盖章：                   单位盖章：         </w:t>
      </w:r>
    </w:p>
    <w:p>
      <w:pPr>
        <w:rPr>
          <w:rFonts w:ascii="宋体" w:hAnsi="宋体"/>
          <w:sz w:val="28"/>
          <w:szCs w:val="28"/>
        </w:rPr>
      </w:pPr>
      <w:r>
        <w:rPr>
          <w:rFonts w:hint="eastAsia" w:ascii="宋体" w:hAnsi="宋体"/>
          <w:sz w:val="28"/>
          <w:szCs w:val="28"/>
        </w:rPr>
        <w:t>法人或法人                   法人或法人</w:t>
      </w:r>
    </w:p>
    <w:p>
      <w:pPr>
        <w:rPr>
          <w:rFonts w:ascii="宋体" w:hAnsi="宋体"/>
          <w:sz w:val="28"/>
          <w:szCs w:val="28"/>
        </w:rPr>
      </w:pPr>
      <w:r>
        <w:rPr>
          <w:rFonts w:hint="eastAsia" w:ascii="宋体" w:hAnsi="宋体"/>
          <w:sz w:val="28"/>
          <w:szCs w:val="28"/>
        </w:rPr>
        <w:t xml:space="preserve">授权人（签字）：             授权人（签字）：           </w:t>
      </w:r>
    </w:p>
    <w:p>
      <w:pPr>
        <w:rPr>
          <w:rFonts w:ascii="宋体" w:hAnsi="宋体"/>
          <w:sz w:val="28"/>
          <w:szCs w:val="28"/>
        </w:rPr>
      </w:pPr>
      <w:r>
        <w:rPr>
          <w:rFonts w:hint="eastAsia" w:ascii="宋体" w:hAnsi="宋体"/>
          <w:sz w:val="28"/>
          <w:szCs w:val="28"/>
        </w:rPr>
        <w:t xml:space="preserve">联系电话：                   联系电话：                                  </w:t>
      </w:r>
    </w:p>
    <w:p>
      <w:pPr>
        <w:rPr>
          <w:rFonts w:ascii="宋体" w:hAnsi="宋体"/>
          <w:sz w:val="28"/>
          <w:szCs w:val="28"/>
        </w:rPr>
      </w:pPr>
      <w:r>
        <w:rPr>
          <w:rFonts w:hint="eastAsia" w:ascii="宋体" w:hAnsi="宋体"/>
          <w:sz w:val="28"/>
          <w:szCs w:val="28"/>
        </w:rPr>
        <w:t xml:space="preserve">日期：    年   月   日       日期：   年    月   日  </w:t>
      </w:r>
    </w:p>
    <w:p>
      <w:pPr>
        <w:jc w:val="center"/>
        <w:rPr>
          <w:rFonts w:ascii="宋体" w:hAnsi="宋体"/>
          <w:sz w:val="32"/>
          <w:szCs w:val="32"/>
        </w:rPr>
      </w:pPr>
    </w:p>
    <w:p>
      <w:pPr>
        <w:jc w:val="center"/>
        <w:rPr>
          <w:rFonts w:ascii="宋体" w:hAnsi="宋体"/>
          <w:sz w:val="32"/>
          <w:szCs w:val="32"/>
        </w:rPr>
      </w:pPr>
    </w:p>
    <w:p>
      <w:pPr>
        <w:rPr>
          <w:rFonts w:ascii="宋体" w:hAnsi="宋体"/>
          <w:sz w:val="32"/>
          <w:szCs w:val="32"/>
        </w:rPr>
      </w:pPr>
    </w:p>
    <w:p>
      <w:pPr>
        <w:pStyle w:val="6"/>
      </w:pPr>
      <w:bookmarkStart w:id="86" w:name="_Toc14436"/>
      <w:r>
        <w:rPr>
          <w:rFonts w:hint="eastAsia"/>
        </w:rPr>
        <w:t>四、合同特殊条款</w:t>
      </w:r>
      <w:bookmarkEnd w:id="86"/>
    </w:p>
    <w:p>
      <w:pPr>
        <w:jc w:val="center"/>
      </w:pPr>
      <w:r>
        <w:rPr>
          <w:rFonts w:hint="eastAsia"/>
        </w:rPr>
        <w:t>（如有）</w:t>
      </w:r>
    </w:p>
    <w:p/>
    <w:permEnd w:id="31"/>
    <w:p>
      <w:pPr>
        <w:pStyle w:val="5"/>
      </w:pPr>
      <w:bookmarkStart w:id="87" w:name="_Toc20747"/>
      <w:r>
        <w:rPr>
          <w:rFonts w:hint="eastAsia"/>
        </w:rPr>
        <w:t>第七章 投标文件格式</w:t>
      </w:r>
      <w:bookmarkEnd w:id="76"/>
      <w:bookmarkEnd w:id="87"/>
    </w:p>
    <w:p>
      <w:pPr>
        <w:jc w:val="center"/>
        <w:rPr>
          <w:b/>
          <w:bCs/>
          <w:sz w:val="32"/>
          <w:szCs w:val="32"/>
        </w:rPr>
      </w:pPr>
      <w:r>
        <w:rPr>
          <w:rFonts w:hint="eastAsia"/>
          <w:b/>
          <w:bCs/>
          <w:sz w:val="32"/>
          <w:szCs w:val="32"/>
        </w:rPr>
        <w:t>投标书格式</w:t>
      </w:r>
    </w:p>
    <w:p>
      <w:pPr>
        <w:spacing w:line="500" w:lineRule="exact"/>
        <w:rPr>
          <w:rFonts w:ascii="宋体" w:hAnsi="宋体" w:cs="Arial"/>
          <w:szCs w:val="21"/>
        </w:rPr>
      </w:pPr>
    </w:p>
    <w:p>
      <w:pPr>
        <w:spacing w:line="500" w:lineRule="exact"/>
        <w:ind w:firstLine="1280" w:firstLineChars="400"/>
        <w:rPr>
          <w:rFonts w:ascii="宋体" w:hAnsi="宋体" w:cs="Arial"/>
          <w:sz w:val="32"/>
          <w:szCs w:val="32"/>
        </w:rPr>
      </w:pPr>
      <w:r>
        <w:rPr>
          <w:rFonts w:hint="eastAsia" w:ascii="宋体" w:hAnsi="宋体" w:cs="Arial"/>
          <w:sz w:val="32"/>
          <w:szCs w:val="32"/>
        </w:rPr>
        <w:t>项目名称：</w:t>
      </w:r>
    </w:p>
    <w:p>
      <w:pPr>
        <w:spacing w:line="500" w:lineRule="exact"/>
        <w:jc w:val="center"/>
        <w:rPr>
          <w:rFonts w:ascii="宋体" w:hAnsi="宋体" w:cs="Arial"/>
          <w:szCs w:val="21"/>
        </w:rPr>
      </w:pPr>
    </w:p>
    <w:p>
      <w:pPr>
        <w:spacing w:line="900" w:lineRule="exact"/>
        <w:jc w:val="center"/>
        <w:rPr>
          <w:rFonts w:ascii="宋体" w:hAnsi="宋体" w:cs="Arial"/>
          <w:szCs w:val="21"/>
        </w:rPr>
      </w:pPr>
    </w:p>
    <w:p>
      <w:pPr>
        <w:spacing w:line="900" w:lineRule="exact"/>
        <w:jc w:val="center"/>
        <w:rPr>
          <w:rFonts w:ascii="黑体" w:hAnsi="黑体" w:eastAsia="黑体" w:cs="Arial"/>
          <w:sz w:val="84"/>
          <w:szCs w:val="84"/>
        </w:rPr>
      </w:pPr>
      <w:r>
        <w:rPr>
          <w:rFonts w:hint="eastAsia" w:ascii="黑体" w:hAnsi="黑体" w:eastAsia="黑体" w:cs="Arial"/>
          <w:sz w:val="84"/>
          <w:szCs w:val="84"/>
        </w:rPr>
        <w:t>投</w:t>
      </w:r>
    </w:p>
    <w:p>
      <w:pPr>
        <w:spacing w:line="900" w:lineRule="exact"/>
        <w:jc w:val="center"/>
        <w:rPr>
          <w:rFonts w:ascii="黑体" w:hAnsi="黑体" w:eastAsia="黑体" w:cs="Arial"/>
          <w:sz w:val="84"/>
          <w:szCs w:val="84"/>
        </w:rPr>
      </w:pPr>
      <w:r>
        <w:rPr>
          <w:rFonts w:hint="eastAsia" w:ascii="黑体" w:hAnsi="黑体" w:eastAsia="黑体" w:cs="Arial"/>
          <w:sz w:val="84"/>
          <w:szCs w:val="84"/>
        </w:rPr>
        <w:t>标</w:t>
      </w:r>
    </w:p>
    <w:p>
      <w:pPr>
        <w:spacing w:line="900" w:lineRule="exact"/>
        <w:jc w:val="center"/>
        <w:rPr>
          <w:rFonts w:ascii="黑体" w:hAnsi="黑体" w:eastAsia="黑体" w:cs="Arial"/>
          <w:sz w:val="84"/>
          <w:szCs w:val="84"/>
        </w:rPr>
      </w:pPr>
      <w:r>
        <w:rPr>
          <w:rFonts w:hint="eastAsia" w:ascii="黑体" w:hAnsi="黑体" w:eastAsia="黑体" w:cs="Arial"/>
          <w:sz w:val="84"/>
          <w:szCs w:val="84"/>
        </w:rPr>
        <w:t>书</w:t>
      </w:r>
    </w:p>
    <w:p>
      <w:pPr>
        <w:spacing w:line="900" w:lineRule="exact"/>
        <w:jc w:val="center"/>
        <w:rPr>
          <w:rFonts w:ascii="黑体" w:hAnsi="黑体" w:eastAsia="黑体" w:cs="Arial"/>
          <w:sz w:val="84"/>
          <w:szCs w:val="84"/>
        </w:rPr>
      </w:pPr>
    </w:p>
    <w:p>
      <w:pPr>
        <w:spacing w:line="500" w:lineRule="exact"/>
        <w:jc w:val="center"/>
        <w:rPr>
          <w:rFonts w:ascii="宋体" w:hAnsi="宋体" w:cs="Arial"/>
          <w:szCs w:val="21"/>
        </w:rPr>
      </w:pPr>
    </w:p>
    <w:p>
      <w:pPr>
        <w:spacing w:line="500" w:lineRule="exact"/>
        <w:jc w:val="center"/>
        <w:rPr>
          <w:rFonts w:ascii="宋体" w:hAnsi="宋体" w:cs="Arial"/>
          <w:szCs w:val="21"/>
        </w:rPr>
      </w:pPr>
    </w:p>
    <w:p>
      <w:pPr>
        <w:spacing w:line="500" w:lineRule="exact"/>
        <w:jc w:val="center"/>
        <w:rPr>
          <w:rFonts w:ascii="宋体" w:hAnsi="宋体" w:cs="Arial"/>
          <w:szCs w:val="21"/>
        </w:rPr>
      </w:pPr>
    </w:p>
    <w:p>
      <w:pPr>
        <w:pStyle w:val="2"/>
        <w:ind w:right="-21" w:firstLine="540"/>
      </w:pPr>
    </w:p>
    <w:p>
      <w:pPr>
        <w:pStyle w:val="2"/>
        <w:ind w:right="-21" w:firstLine="540"/>
      </w:pPr>
    </w:p>
    <w:p>
      <w:pPr>
        <w:pStyle w:val="2"/>
        <w:ind w:right="-21" w:firstLine="540"/>
      </w:pPr>
    </w:p>
    <w:p>
      <w:pPr>
        <w:pStyle w:val="2"/>
        <w:ind w:right="-21" w:firstLine="540"/>
      </w:pPr>
    </w:p>
    <w:p>
      <w:pPr>
        <w:spacing w:line="500" w:lineRule="exact"/>
        <w:jc w:val="center"/>
        <w:rPr>
          <w:rFonts w:ascii="宋体" w:hAnsi="宋体" w:cs="Arial"/>
          <w:szCs w:val="21"/>
        </w:rPr>
      </w:pPr>
    </w:p>
    <w:p>
      <w:pPr>
        <w:spacing w:line="500" w:lineRule="exact"/>
        <w:ind w:firstLine="640" w:firstLineChars="200"/>
        <w:rPr>
          <w:rFonts w:ascii="宋体" w:hAnsi="宋体" w:cs="Arial"/>
          <w:sz w:val="32"/>
          <w:szCs w:val="32"/>
        </w:rPr>
      </w:pPr>
      <w:r>
        <w:rPr>
          <w:rFonts w:hint="eastAsia" w:ascii="宋体" w:hAnsi="宋体" w:cs="Arial"/>
          <w:sz w:val="32"/>
          <w:szCs w:val="32"/>
        </w:rPr>
        <w:t>投 标 人：                  （签章）</w:t>
      </w:r>
    </w:p>
    <w:p>
      <w:pPr>
        <w:spacing w:line="500" w:lineRule="exact"/>
        <w:ind w:firstLine="2240" w:firstLineChars="700"/>
        <w:rPr>
          <w:rFonts w:ascii="宋体" w:hAnsi="宋体" w:cs="Arial"/>
          <w:sz w:val="32"/>
          <w:szCs w:val="32"/>
        </w:rPr>
      </w:pPr>
      <w:r>
        <w:rPr>
          <w:rFonts w:hint="eastAsia" w:ascii="宋体" w:hAnsi="宋体" w:cs="Arial"/>
          <w:sz w:val="32"/>
          <w:szCs w:val="32"/>
        </w:rPr>
        <w:t>年      月      日</w:t>
      </w:r>
    </w:p>
    <w:p>
      <w:pPr>
        <w:pStyle w:val="6"/>
        <w:spacing w:line="400" w:lineRule="exact"/>
        <w:ind w:firstLine="2891" w:firstLineChars="900"/>
        <w:jc w:val="both"/>
      </w:pPr>
      <w:r>
        <w:br w:type="page"/>
      </w:r>
      <w:bookmarkStart w:id="88" w:name="_Toc17819"/>
      <w:bookmarkStart w:id="89" w:name="_Toc19920"/>
      <w:bookmarkStart w:id="90" w:name="_Toc462234316"/>
      <w:bookmarkStart w:id="91" w:name="_Toc272141473"/>
      <w:bookmarkStart w:id="92" w:name="_Hlk450146465"/>
      <w:bookmarkStart w:id="93" w:name="_Toc482084478"/>
      <w:bookmarkStart w:id="94" w:name="_Toc293560330"/>
      <w:r>
        <w:rPr>
          <w:rFonts w:hint="eastAsia"/>
        </w:rPr>
        <w:t>一、投标函</w:t>
      </w:r>
      <w:bookmarkEnd w:id="88"/>
      <w:bookmarkEnd w:id="89"/>
      <w:bookmarkEnd w:id="90"/>
      <w:bookmarkEnd w:id="91"/>
      <w:bookmarkEnd w:id="92"/>
      <w:bookmarkEnd w:id="93"/>
      <w:bookmarkEnd w:id="94"/>
    </w:p>
    <w:p>
      <w:pPr>
        <w:spacing w:line="400" w:lineRule="exact"/>
        <w:jc w:val="left"/>
        <w:rPr>
          <w:rFonts w:ascii="宋体" w:hAnsi="宋体" w:cs="Arial"/>
          <w:b/>
          <w:szCs w:val="21"/>
        </w:rPr>
      </w:pPr>
      <w:r>
        <w:rPr>
          <w:rFonts w:ascii="宋体" w:hAnsi="宋体" w:cs="Arial"/>
          <w:b/>
          <w:szCs w:val="21"/>
        </w:rPr>
        <w:t>（采购</w:t>
      </w:r>
      <w:r>
        <w:rPr>
          <w:rFonts w:hint="eastAsia" w:ascii="宋体" w:hAnsi="宋体" w:cs="Arial"/>
          <w:b/>
          <w:szCs w:val="21"/>
        </w:rPr>
        <w:t>人</w:t>
      </w:r>
      <w:r>
        <w:rPr>
          <w:rFonts w:ascii="宋体" w:hAnsi="宋体" w:cs="Arial"/>
          <w:b/>
          <w:szCs w:val="21"/>
        </w:rPr>
        <w:t>名称）</w:t>
      </w:r>
      <w:r>
        <w:rPr>
          <w:rFonts w:hint="eastAsia" w:ascii="宋体" w:hAnsi="宋体" w:cs="Arial"/>
          <w:b/>
          <w:szCs w:val="21"/>
        </w:rPr>
        <w:t>：</w:t>
      </w:r>
    </w:p>
    <w:p>
      <w:pPr>
        <w:spacing w:line="400" w:lineRule="exact"/>
        <w:ind w:firstLine="482" w:firstLineChars="230"/>
        <w:jc w:val="left"/>
        <w:rPr>
          <w:rFonts w:ascii="宋体" w:hAnsi="宋体" w:cs="Arial"/>
          <w:szCs w:val="21"/>
        </w:rPr>
      </w:pPr>
      <w:r>
        <w:rPr>
          <w:rFonts w:hint="eastAsia" w:ascii="宋体" w:hAnsi="宋体" w:cs="Arial"/>
          <w:szCs w:val="21"/>
        </w:rPr>
        <w:t>1、根据贵方</w:t>
      </w:r>
      <w:r>
        <w:rPr>
          <w:rFonts w:hint="eastAsia" w:ascii="宋体" w:hAnsi="宋体" w:cs="Arial"/>
          <w:szCs w:val="21"/>
          <w:u w:val="single"/>
        </w:rPr>
        <w:t xml:space="preserve"> （项目） </w:t>
      </w:r>
      <w:r>
        <w:rPr>
          <w:rFonts w:hint="eastAsia" w:ascii="宋体" w:hAnsi="宋体" w:cs="Arial"/>
          <w:szCs w:val="21"/>
        </w:rPr>
        <w:t>招标公告，我们决定参加贵方组织的</w:t>
      </w:r>
      <w:r>
        <w:rPr>
          <w:rFonts w:hint="eastAsia" w:ascii="宋体" w:hAnsi="宋体" w:cs="Arial"/>
          <w:szCs w:val="21"/>
          <w:u w:val="single"/>
        </w:rPr>
        <w:t xml:space="preserve"> （项目名称）   </w:t>
      </w:r>
      <w:r>
        <w:rPr>
          <w:rFonts w:hint="eastAsia" w:ascii="宋体" w:hAnsi="宋体" w:cs="Arial"/>
          <w:szCs w:val="21"/>
        </w:rPr>
        <w:t>的招标采购活动。我方授权</w:t>
      </w:r>
      <w:r>
        <w:rPr>
          <w:rFonts w:hint="eastAsia" w:ascii="宋体" w:hAnsi="宋体" w:cs="Arial"/>
          <w:szCs w:val="21"/>
          <w:u w:val="single"/>
        </w:rPr>
        <w:t xml:space="preserve">  (姓名和职务)   </w:t>
      </w:r>
      <w:r>
        <w:rPr>
          <w:rFonts w:hint="eastAsia" w:ascii="宋体" w:hAnsi="宋体" w:cs="Arial"/>
          <w:szCs w:val="21"/>
        </w:rPr>
        <w:t>代表我方</w:t>
      </w:r>
      <w:r>
        <w:rPr>
          <w:rFonts w:hint="eastAsia" w:ascii="宋体" w:hAnsi="宋体" w:cs="Arial"/>
          <w:szCs w:val="21"/>
          <w:u w:val="single"/>
        </w:rPr>
        <w:t xml:space="preserve">  （投标人全称）   </w:t>
      </w:r>
      <w:r>
        <w:rPr>
          <w:rFonts w:hint="eastAsia" w:ascii="宋体" w:hAnsi="宋体" w:cs="Arial"/>
          <w:szCs w:val="21"/>
        </w:rPr>
        <w:t>全权处理本项目投标的有关事宜。</w:t>
      </w:r>
    </w:p>
    <w:p>
      <w:pPr>
        <w:widowControl/>
        <w:ind w:firstLine="420" w:firstLineChars="200"/>
        <w:jc w:val="left"/>
        <w:rPr>
          <w:rFonts w:ascii="宋体" w:hAnsi="宋体" w:cs="Arial"/>
          <w:szCs w:val="21"/>
        </w:rPr>
      </w:pPr>
      <w:r>
        <w:rPr>
          <w:rFonts w:hint="eastAsia" w:ascii="宋体" w:hAnsi="宋体" w:cs="Arial"/>
          <w:szCs w:val="21"/>
        </w:rPr>
        <w:t>2、我方愿意按照招标文件规定的各项要求，向采购人提供所需的货物与服务。总投标价为人民币（大写）</w:t>
      </w:r>
      <w:r>
        <w:rPr>
          <w:rFonts w:ascii="宋体" w:hAnsi="宋体" w:cs="宋体"/>
          <w:kern w:val="0"/>
          <w:sz w:val="24"/>
          <w:szCs w:val="24"/>
        </w:rPr>
        <w:t>（</w:t>
      </w:r>
      <w:r>
        <w:rPr>
          <w:rFonts w:hint="eastAsia" w:ascii="宋体" w:hAnsi="宋体" w:cs="宋体"/>
          <w:kern w:val="0"/>
          <w:sz w:val="24"/>
          <w:szCs w:val="24"/>
        </w:rPr>
        <w:t>小写</w:t>
      </w:r>
      <w:r>
        <w:rPr>
          <w:rFonts w:ascii="宋体" w:hAnsi="宋体" w:cs="宋体"/>
          <w:kern w:val="0"/>
          <w:sz w:val="24"/>
          <w:szCs w:val="24"/>
        </w:rPr>
        <w:t>￥</w:t>
      </w:r>
      <w:r>
        <w:rPr>
          <w:rFonts w:ascii="宋体" w:hAnsi="宋体" w:cs="宋体"/>
          <w:kern w:val="0"/>
          <w:sz w:val="24"/>
          <w:szCs w:val="24"/>
          <w:u w:val="single"/>
        </w:rPr>
        <w:t>       </w:t>
      </w:r>
      <w:r>
        <w:rPr>
          <w:rFonts w:ascii="宋体" w:hAnsi="宋体" w:cs="宋体"/>
          <w:kern w:val="0"/>
          <w:sz w:val="24"/>
          <w:szCs w:val="24"/>
        </w:rPr>
        <w:t>元）</w:t>
      </w:r>
      <w:r>
        <w:rPr>
          <w:rFonts w:hint="eastAsia" w:ascii="宋体" w:hAnsi="宋体" w:cs="宋体"/>
          <w:kern w:val="0"/>
          <w:sz w:val="24"/>
          <w:szCs w:val="24"/>
        </w:rPr>
        <w:t>。</w:t>
      </w:r>
    </w:p>
    <w:p>
      <w:pPr>
        <w:spacing w:line="500" w:lineRule="exact"/>
        <w:ind w:firstLine="420" w:firstLineChars="200"/>
        <w:jc w:val="left"/>
        <w:rPr>
          <w:rFonts w:ascii="宋体" w:hAnsi="宋体" w:cs="Arial"/>
          <w:szCs w:val="21"/>
        </w:rPr>
      </w:pPr>
      <w:r>
        <w:rPr>
          <w:rFonts w:hint="eastAsia" w:ascii="宋体" w:hAnsi="宋体" w:cs="Arial"/>
          <w:szCs w:val="21"/>
        </w:rPr>
        <w:t>3、一旦我方中标，我方将严格履行合同规定的责任和义务，保证于合同签字生效后_____日内完成该项目。</w:t>
      </w:r>
    </w:p>
    <w:p>
      <w:pPr>
        <w:spacing w:line="500" w:lineRule="exact"/>
        <w:ind w:firstLine="420" w:firstLineChars="200"/>
        <w:jc w:val="left"/>
        <w:rPr>
          <w:rFonts w:ascii="宋体" w:hAnsi="宋体" w:cs="Arial"/>
          <w:szCs w:val="21"/>
        </w:rPr>
      </w:pPr>
      <w:r>
        <w:rPr>
          <w:rFonts w:hint="eastAsia" w:ascii="宋体" w:hAnsi="宋体" w:cs="Arial"/>
          <w:szCs w:val="21"/>
        </w:rPr>
        <w:t>4、我方愿意提供贵方可能另外要求的、与投标有关的文件资料，并保证我方已提供和将要提供的文件是真实的、准确的。</w:t>
      </w:r>
    </w:p>
    <w:p>
      <w:pPr>
        <w:spacing w:line="500" w:lineRule="exact"/>
        <w:ind w:firstLine="315" w:firstLineChars="150"/>
        <w:rPr>
          <w:rFonts w:ascii="宋体" w:hAnsi="宋体" w:cs="Arial"/>
          <w:szCs w:val="21"/>
        </w:rPr>
      </w:pPr>
      <w:r>
        <w:rPr>
          <w:rFonts w:hint="eastAsia" w:ascii="宋体" w:hAnsi="宋体" w:cs="Arial"/>
          <w:szCs w:val="21"/>
        </w:rPr>
        <w:t>5、我方提供以下开户行、账号，供结算货款（如果成交）：</w:t>
      </w:r>
    </w:p>
    <w:p>
      <w:pPr>
        <w:spacing w:line="500" w:lineRule="exact"/>
        <w:ind w:firstLine="420" w:firstLineChars="200"/>
        <w:rPr>
          <w:rFonts w:ascii="宋体" w:hAnsi="宋体" w:cs="Arial"/>
          <w:szCs w:val="21"/>
        </w:rPr>
      </w:pPr>
      <w:r>
        <w:rPr>
          <w:rFonts w:hint="eastAsia" w:ascii="宋体" w:hAnsi="宋体" w:cs="Arial"/>
          <w:szCs w:val="21"/>
        </w:rPr>
        <w:t>户名（全称）：</w:t>
      </w:r>
    </w:p>
    <w:p>
      <w:pPr>
        <w:spacing w:line="500" w:lineRule="exact"/>
        <w:ind w:firstLine="420" w:firstLineChars="200"/>
        <w:rPr>
          <w:rFonts w:ascii="宋体" w:hAnsi="宋体" w:cs="Arial"/>
          <w:szCs w:val="21"/>
        </w:rPr>
      </w:pPr>
      <w:r>
        <w:rPr>
          <w:rFonts w:hint="eastAsia" w:ascii="宋体" w:hAnsi="宋体" w:cs="Arial"/>
          <w:szCs w:val="21"/>
        </w:rPr>
        <w:t xml:space="preserve">开户行：                        </w:t>
      </w:r>
    </w:p>
    <w:p>
      <w:pPr>
        <w:spacing w:line="500" w:lineRule="exact"/>
        <w:ind w:firstLine="420" w:firstLineChars="200"/>
        <w:rPr>
          <w:rFonts w:ascii="宋体" w:hAnsi="宋体" w:cs="Arial"/>
          <w:szCs w:val="21"/>
        </w:rPr>
      </w:pPr>
      <w:r>
        <w:rPr>
          <w:rFonts w:hint="eastAsia" w:ascii="宋体" w:hAnsi="宋体" w:cs="Arial"/>
          <w:szCs w:val="21"/>
        </w:rPr>
        <w:t>账号（请填写完整）：</w:t>
      </w:r>
      <w:bookmarkStart w:id="95" w:name="_Hlk450185103"/>
    </w:p>
    <w:p>
      <w:pPr>
        <w:pStyle w:val="105"/>
        <w:spacing w:line="500" w:lineRule="exact"/>
        <w:ind w:firstLine="3675"/>
      </w:pPr>
      <w:r>
        <w:t>投 标 人：（</w:t>
      </w:r>
      <w:r>
        <w:rPr>
          <w:rFonts w:hint="eastAsia"/>
        </w:rPr>
        <w:t>签</w:t>
      </w:r>
      <w:r>
        <w:t>章）</w:t>
      </w:r>
    </w:p>
    <w:p>
      <w:pPr>
        <w:pStyle w:val="105"/>
        <w:spacing w:line="500" w:lineRule="exact"/>
        <w:ind w:left="525" w:firstLine="3150" w:firstLineChars="1500"/>
      </w:pPr>
      <w:r>
        <w:t>法定代表人</w:t>
      </w:r>
      <w:r>
        <w:rPr>
          <w:rFonts w:hint="eastAsia"/>
        </w:rPr>
        <w:t>（签章）</w:t>
      </w:r>
      <w:r>
        <w:t>：</w:t>
      </w:r>
    </w:p>
    <w:p>
      <w:pPr>
        <w:pStyle w:val="105"/>
        <w:spacing w:line="500" w:lineRule="exact"/>
        <w:ind w:firstLine="3675"/>
        <w:rPr>
          <w:rFonts w:ascii="宋体" w:hAnsi="宋体"/>
        </w:rPr>
      </w:pPr>
      <w:r>
        <w:t>地址：</w:t>
      </w:r>
    </w:p>
    <w:p>
      <w:pPr>
        <w:pStyle w:val="105"/>
        <w:spacing w:line="500" w:lineRule="exact"/>
        <w:ind w:firstLine="3675"/>
      </w:pPr>
      <w:r>
        <w:t>网址：</w:t>
      </w:r>
    </w:p>
    <w:p>
      <w:pPr>
        <w:pStyle w:val="105"/>
        <w:spacing w:line="500" w:lineRule="exact"/>
        <w:ind w:firstLine="3675"/>
        <w:rPr>
          <w:rFonts w:ascii="宋体" w:hAnsi="宋体"/>
        </w:rPr>
      </w:pPr>
      <w:r>
        <w:t>电话：</w:t>
      </w:r>
    </w:p>
    <w:p>
      <w:pPr>
        <w:pStyle w:val="105"/>
        <w:spacing w:line="500" w:lineRule="exact"/>
        <w:ind w:firstLine="3675"/>
        <w:rPr>
          <w:rFonts w:ascii="宋体" w:hAnsi="宋体"/>
        </w:rPr>
      </w:pPr>
      <w:r>
        <w:t>传真：</w:t>
      </w:r>
    </w:p>
    <w:p>
      <w:pPr>
        <w:pStyle w:val="105"/>
        <w:spacing w:line="500" w:lineRule="exact"/>
        <w:ind w:firstLine="3675"/>
        <w:rPr>
          <w:rFonts w:ascii="宋体" w:hAnsi="宋体"/>
        </w:rPr>
      </w:pPr>
      <w:r>
        <w:t>邮政编码：</w:t>
      </w:r>
    </w:p>
    <w:p>
      <w:pPr>
        <w:spacing w:line="500" w:lineRule="exact"/>
        <w:ind w:firstLine="2100" w:firstLineChars="1000"/>
        <w:jc w:val="left"/>
        <w:rPr>
          <w:rFonts w:ascii="宋体" w:hAnsi="宋体"/>
          <w:szCs w:val="21"/>
          <w:u w:val="single"/>
        </w:rPr>
      </w:pPr>
      <w:r>
        <w:rPr>
          <w:rFonts w:hint="eastAsia" w:ascii="宋体" w:hAnsi="宋体"/>
          <w:szCs w:val="21"/>
        </w:rPr>
        <w:t xml:space="preserve">               日期：</w:t>
      </w:r>
    </w:p>
    <w:bookmarkEnd w:id="95"/>
    <w:p>
      <w:pPr>
        <w:pStyle w:val="6"/>
      </w:pPr>
      <w:bookmarkStart w:id="96" w:name="_Toc462234317"/>
      <w:bookmarkStart w:id="97" w:name="_Toc293560334"/>
      <w:bookmarkStart w:id="98" w:name="_Toc482084479"/>
      <w:bookmarkStart w:id="99" w:name="_Toc8918"/>
      <w:bookmarkStart w:id="100" w:name="_Toc272141478"/>
      <w:r>
        <w:br w:type="page"/>
      </w:r>
    </w:p>
    <w:p>
      <w:pPr>
        <w:pStyle w:val="6"/>
      </w:pPr>
      <w:bookmarkStart w:id="101" w:name="_Toc17071"/>
      <w:r>
        <w:rPr>
          <w:rFonts w:hint="eastAsia"/>
        </w:rPr>
        <w:t>二、开标一览表</w:t>
      </w:r>
      <w:bookmarkEnd w:id="101"/>
    </w:p>
    <w:p>
      <w:pPr>
        <w:spacing w:line="500" w:lineRule="exact"/>
        <w:rPr>
          <w:rFonts w:ascii="宋体" w:hAnsi="宋体" w:cs="Arial"/>
          <w:b/>
          <w:szCs w:val="21"/>
        </w:rPr>
      </w:pPr>
    </w:p>
    <w:tbl>
      <w:tblPr>
        <w:tblStyle w:val="49"/>
        <w:tblW w:w="8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标题</w:t>
            </w:r>
          </w:p>
        </w:tc>
        <w:tc>
          <w:tcPr>
            <w:tcW w:w="5202" w:type="dxa"/>
            <w:tcBorders>
              <w:top w:val="double" w:color="auto" w:sz="4" w:space="0"/>
              <w:righ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项目名称</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投标单位（签章）</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法定代表人（签章）或</w:t>
            </w:r>
          </w:p>
          <w:p>
            <w:pPr>
              <w:spacing w:line="500" w:lineRule="exact"/>
              <w:jc w:val="center"/>
              <w:rPr>
                <w:rFonts w:ascii="宋体" w:hAnsi="宋体" w:cs="Arial"/>
                <w:szCs w:val="21"/>
              </w:rPr>
            </w:pPr>
            <w:r>
              <w:rPr>
                <w:rFonts w:hint="eastAsia" w:ascii="宋体" w:hAnsi="宋体" w:cs="Arial"/>
                <w:szCs w:val="21"/>
              </w:rPr>
              <w:t>被授权人（签字）</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3369" w:type="dxa"/>
            <w:tcBorders>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投标总报价（人民币大写）</w:t>
            </w:r>
          </w:p>
        </w:tc>
        <w:tc>
          <w:tcPr>
            <w:tcW w:w="5202" w:type="dxa"/>
            <w:tcBorders>
              <w:right w:val="double" w:color="auto" w:sz="4" w:space="0"/>
            </w:tcBorders>
            <w:vAlign w:val="center"/>
          </w:tcPr>
          <w:p>
            <w:pPr>
              <w:spacing w:line="500" w:lineRule="exact"/>
              <w:rPr>
                <w:rFonts w:ascii="宋体" w:hAnsi="宋体" w:cs="Arial"/>
                <w:szCs w:val="21"/>
              </w:rPr>
            </w:pPr>
            <w:r>
              <w:rPr>
                <w:rFonts w:hint="eastAsia" w:ascii="宋体" w:hAnsi="宋体" w:cs="Arial"/>
                <w:szCs w:val="21"/>
              </w:rPr>
              <w:t>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69" w:type="dxa"/>
            <w:tcBorders>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投标总报价（人民币小写）</w:t>
            </w:r>
          </w:p>
        </w:tc>
        <w:tc>
          <w:tcPr>
            <w:tcW w:w="5202" w:type="dxa"/>
            <w:tcBorders>
              <w:right w:val="double" w:color="auto" w:sz="4" w:space="0"/>
            </w:tcBorders>
            <w:vAlign w:val="center"/>
          </w:tcPr>
          <w:p>
            <w:pPr>
              <w:spacing w:line="500" w:lineRule="exact"/>
              <w:rPr>
                <w:rFonts w:ascii="宋体" w:hAnsi="宋体" w:cs="Arial"/>
                <w:szCs w:val="21"/>
              </w:rPr>
            </w:pPr>
            <w:r>
              <w:rPr>
                <w:rFonts w:hint="eastAsia" w:ascii="宋体" w:hAnsi="宋体" w:cs="Arial"/>
                <w:szCs w:val="21"/>
              </w:rPr>
              <w:t xml:space="preserve">                          元</w:t>
            </w:r>
          </w:p>
        </w:tc>
      </w:tr>
    </w:tbl>
    <w:p>
      <w:pPr>
        <w:rPr>
          <w:b/>
          <w:bCs/>
        </w:rPr>
      </w:pPr>
      <w:r>
        <w:rPr>
          <w:rFonts w:hint="eastAsia"/>
          <w:b/>
          <w:bCs/>
        </w:rPr>
        <w:t>注：封装要求见19.3.1</w:t>
      </w:r>
    </w:p>
    <w:p/>
    <w:p/>
    <w:p/>
    <w:p/>
    <w:p/>
    <w:p/>
    <w:p/>
    <w:p/>
    <w:p>
      <w:pPr>
        <w:pStyle w:val="6"/>
        <w:jc w:val="both"/>
      </w:pPr>
    </w:p>
    <w:p/>
    <w:p>
      <w:pPr>
        <w:pStyle w:val="2"/>
        <w:ind w:right="-21" w:firstLine="540"/>
      </w:pPr>
    </w:p>
    <w:p/>
    <w:p>
      <w:pPr>
        <w:pStyle w:val="6"/>
      </w:pPr>
      <w:bookmarkStart w:id="102" w:name="_Toc27284"/>
      <w:permStart w:id="32" w:edGrp="everyone"/>
      <w:r>
        <w:rPr>
          <w:rFonts w:hint="eastAsia"/>
        </w:rPr>
        <w:t>三、服务分项报价表</w:t>
      </w:r>
      <w:bookmarkEnd w:id="102"/>
    </w:p>
    <w:p/>
    <w:tbl>
      <w:tblPr>
        <w:tblStyle w:val="49"/>
        <w:tblW w:w="8391"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486"/>
        <w:gridCol w:w="1395"/>
        <w:gridCol w:w="1650"/>
        <w:gridCol w:w="11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pPr>
              <w:spacing w:line="500" w:lineRule="exact"/>
              <w:jc w:val="center"/>
              <w:rPr>
                <w:rFonts w:ascii="宋体" w:hAnsi="宋体" w:cs="Arial"/>
                <w:szCs w:val="21"/>
              </w:rPr>
            </w:pPr>
            <w:r>
              <w:rPr>
                <w:rFonts w:hint="eastAsia" w:ascii="宋体" w:hAnsi="宋体" w:cs="Arial"/>
                <w:szCs w:val="21"/>
              </w:rPr>
              <w:t>序号</w:t>
            </w:r>
          </w:p>
        </w:tc>
        <w:tc>
          <w:tcPr>
            <w:tcW w:w="3486" w:type="dxa"/>
            <w:vAlign w:val="center"/>
          </w:tcPr>
          <w:p>
            <w:pPr>
              <w:spacing w:line="500" w:lineRule="exact"/>
              <w:jc w:val="center"/>
              <w:rPr>
                <w:rFonts w:ascii="宋体" w:hAnsi="宋体" w:cs="Arial"/>
                <w:szCs w:val="21"/>
              </w:rPr>
            </w:pPr>
            <w:r>
              <w:rPr>
                <w:rFonts w:hint="eastAsia" w:ascii="宋体" w:hAnsi="宋体" w:cs="Arial"/>
                <w:szCs w:val="21"/>
              </w:rPr>
              <w:t>服务名称</w:t>
            </w:r>
          </w:p>
        </w:tc>
        <w:tc>
          <w:tcPr>
            <w:tcW w:w="1395" w:type="dxa"/>
            <w:vAlign w:val="center"/>
          </w:tcPr>
          <w:p>
            <w:pPr>
              <w:spacing w:line="500" w:lineRule="exact"/>
              <w:jc w:val="center"/>
              <w:rPr>
                <w:rFonts w:ascii="宋体" w:hAnsi="宋体" w:cs="Arial"/>
                <w:szCs w:val="21"/>
              </w:rPr>
            </w:pPr>
            <w:r>
              <w:rPr>
                <w:rFonts w:hint="eastAsia" w:ascii="宋体" w:hAnsi="宋体" w:cs="Arial"/>
                <w:szCs w:val="21"/>
              </w:rPr>
              <w:t>单价</w:t>
            </w:r>
          </w:p>
          <w:p>
            <w:pPr>
              <w:spacing w:line="500" w:lineRule="exact"/>
              <w:jc w:val="center"/>
              <w:rPr>
                <w:rFonts w:ascii="宋体" w:hAnsi="宋体" w:cs="Arial"/>
                <w:szCs w:val="21"/>
              </w:rPr>
            </w:pPr>
            <w:r>
              <w:rPr>
                <w:rFonts w:hint="eastAsia" w:ascii="宋体" w:hAnsi="宋体" w:cs="Arial"/>
                <w:szCs w:val="21"/>
              </w:rPr>
              <w:t>（元）</w:t>
            </w:r>
          </w:p>
        </w:tc>
        <w:tc>
          <w:tcPr>
            <w:tcW w:w="1650" w:type="dxa"/>
            <w:vAlign w:val="center"/>
          </w:tcPr>
          <w:p>
            <w:pPr>
              <w:spacing w:line="500" w:lineRule="exact"/>
              <w:jc w:val="center"/>
              <w:rPr>
                <w:rFonts w:ascii="宋体" w:hAnsi="宋体" w:cs="Arial"/>
                <w:szCs w:val="21"/>
              </w:rPr>
            </w:pPr>
            <w:r>
              <w:rPr>
                <w:rFonts w:hint="eastAsia" w:ascii="宋体" w:hAnsi="宋体" w:cs="Arial"/>
                <w:szCs w:val="21"/>
              </w:rPr>
              <w:t>总价</w:t>
            </w:r>
          </w:p>
          <w:p>
            <w:pPr>
              <w:spacing w:line="500" w:lineRule="exact"/>
              <w:jc w:val="center"/>
              <w:rPr>
                <w:rFonts w:ascii="宋体" w:hAnsi="宋体" w:cs="Arial"/>
                <w:szCs w:val="21"/>
              </w:rPr>
            </w:pPr>
            <w:r>
              <w:rPr>
                <w:rFonts w:hint="eastAsia" w:ascii="宋体" w:hAnsi="宋体" w:cs="Arial"/>
                <w:szCs w:val="21"/>
              </w:rPr>
              <w:t>（元）</w:t>
            </w:r>
          </w:p>
        </w:tc>
        <w:tc>
          <w:tcPr>
            <w:tcW w:w="1140" w:type="dxa"/>
            <w:vAlign w:val="center"/>
          </w:tcPr>
          <w:p>
            <w:pPr>
              <w:spacing w:line="500" w:lineRule="exact"/>
              <w:jc w:val="center"/>
              <w:rPr>
                <w:rFonts w:ascii="宋体" w:hAnsi="宋体" w:cs="Arial"/>
                <w:szCs w:val="21"/>
              </w:rPr>
            </w:pPr>
            <w:r>
              <w:rPr>
                <w:rFonts w:hint="eastAsia" w:ascii="宋体" w:hAnsi="宋体" w:cs="Arial"/>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Merge w:val="restart"/>
            <w:vAlign w:val="center"/>
          </w:tcPr>
          <w:p>
            <w:pPr>
              <w:spacing w:line="500" w:lineRule="exact"/>
              <w:jc w:val="center"/>
              <w:rPr>
                <w:rFonts w:ascii="宋体" w:hAnsi="宋体" w:cs="Arial"/>
                <w:szCs w:val="21"/>
              </w:rPr>
            </w:pPr>
            <w:r>
              <w:rPr>
                <w:rFonts w:hint="eastAsia" w:ascii="宋体" w:hAnsi="宋体" w:cs="Arial"/>
                <w:szCs w:val="21"/>
              </w:rPr>
              <w:t>1</w:t>
            </w:r>
          </w:p>
        </w:tc>
        <w:tc>
          <w:tcPr>
            <w:tcW w:w="3486" w:type="dxa"/>
            <w:vMerge w:val="restart"/>
            <w:vAlign w:val="center"/>
          </w:tcPr>
          <w:p>
            <w:pPr>
              <w:pStyle w:val="45"/>
              <w:shd w:val="clear" w:color="auto" w:fill="FFFFFF"/>
              <w:spacing w:before="0" w:beforeAutospacing="0" w:after="0" w:afterAutospacing="0" w:line="383" w:lineRule="atLeast"/>
              <w:rPr>
                <w:rFonts w:cs="Arial"/>
                <w:szCs w:val="21"/>
              </w:rPr>
            </w:pPr>
            <w:r>
              <w:rPr>
                <w:rFonts w:hint="eastAsia" w:cs="宋体"/>
                <w:spacing w:val="8"/>
                <w:shd w:val="clear" w:color="auto" w:fill="FFFFFF"/>
              </w:rPr>
              <w:t>一般检查</w:t>
            </w:r>
          </w:p>
        </w:tc>
        <w:tc>
          <w:tcPr>
            <w:tcW w:w="1395" w:type="dxa"/>
            <w:vMerge w:val="restart"/>
            <w:vAlign w:val="center"/>
          </w:tcPr>
          <w:p>
            <w:pPr>
              <w:spacing w:line="500" w:lineRule="exact"/>
              <w:jc w:val="center"/>
              <w:rPr>
                <w:rFonts w:ascii="宋体" w:hAnsi="宋体" w:cs="Arial"/>
                <w:szCs w:val="21"/>
              </w:rPr>
            </w:pPr>
          </w:p>
        </w:tc>
        <w:tc>
          <w:tcPr>
            <w:tcW w:w="1650" w:type="dxa"/>
            <w:vMerge w:val="restart"/>
            <w:vAlign w:val="center"/>
          </w:tcPr>
          <w:p>
            <w:pPr>
              <w:spacing w:line="500" w:lineRule="exact"/>
              <w:jc w:val="center"/>
              <w:rPr>
                <w:rFonts w:ascii="宋体" w:hAnsi="宋体" w:cs="Arial"/>
                <w:szCs w:val="21"/>
              </w:rPr>
            </w:pPr>
          </w:p>
        </w:tc>
        <w:tc>
          <w:tcPr>
            <w:tcW w:w="1140" w:type="dxa"/>
            <w:vMerge w:val="restart"/>
            <w:vAlign w:val="center"/>
          </w:tcPr>
          <w:p>
            <w:pPr>
              <w:spacing w:line="500" w:lineRule="exact"/>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720" w:type="dxa"/>
            <w:vMerge w:val="continue"/>
            <w:vAlign w:val="center"/>
          </w:tcPr>
          <w:p>
            <w:pPr>
              <w:spacing w:line="500" w:lineRule="exact"/>
              <w:jc w:val="center"/>
              <w:rPr>
                <w:rFonts w:ascii="宋体" w:hAnsi="宋体" w:cs="Arial"/>
                <w:szCs w:val="21"/>
              </w:rPr>
            </w:pPr>
          </w:p>
        </w:tc>
        <w:tc>
          <w:tcPr>
            <w:tcW w:w="3486" w:type="dxa"/>
            <w:vMerge w:val="continue"/>
            <w:vAlign w:val="center"/>
          </w:tcPr>
          <w:p>
            <w:pPr>
              <w:pStyle w:val="45"/>
              <w:shd w:val="clear" w:color="auto" w:fill="FFFFFF"/>
              <w:spacing w:before="0" w:beforeAutospacing="0" w:after="0" w:afterAutospacing="0" w:line="383" w:lineRule="atLeast"/>
              <w:rPr>
                <w:rFonts w:cs="宋体"/>
                <w:spacing w:val="8"/>
                <w:shd w:val="clear" w:color="auto" w:fill="FFFFFF"/>
              </w:rPr>
            </w:pPr>
          </w:p>
        </w:tc>
        <w:tc>
          <w:tcPr>
            <w:tcW w:w="1395" w:type="dxa"/>
            <w:vMerge w:val="continue"/>
            <w:vAlign w:val="center"/>
          </w:tcPr>
          <w:p>
            <w:pPr>
              <w:spacing w:line="500" w:lineRule="exact"/>
              <w:jc w:val="center"/>
              <w:rPr>
                <w:rFonts w:ascii="宋体" w:hAnsi="宋体" w:cs="Arial"/>
                <w:szCs w:val="21"/>
              </w:rPr>
            </w:pPr>
          </w:p>
        </w:tc>
        <w:tc>
          <w:tcPr>
            <w:tcW w:w="1650" w:type="dxa"/>
            <w:vMerge w:val="continue"/>
            <w:vAlign w:val="center"/>
          </w:tcPr>
          <w:p>
            <w:pPr>
              <w:spacing w:line="500" w:lineRule="exact"/>
              <w:jc w:val="center"/>
              <w:rPr>
                <w:rFonts w:ascii="宋体" w:hAnsi="宋体" w:cs="Arial"/>
                <w:szCs w:val="21"/>
              </w:rPr>
            </w:pPr>
          </w:p>
        </w:tc>
        <w:tc>
          <w:tcPr>
            <w:tcW w:w="1140" w:type="dxa"/>
            <w:vMerge w:val="continue"/>
          </w:tcPr>
          <w:p>
            <w:pPr>
              <w:spacing w:line="500" w:lineRule="exact"/>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Merge w:val="restart"/>
            <w:vAlign w:val="center"/>
          </w:tcPr>
          <w:p>
            <w:pPr>
              <w:spacing w:line="500" w:lineRule="exact"/>
              <w:jc w:val="center"/>
              <w:rPr>
                <w:rFonts w:ascii="宋体" w:hAnsi="宋体" w:cs="Arial"/>
                <w:szCs w:val="21"/>
              </w:rPr>
            </w:pPr>
            <w:r>
              <w:rPr>
                <w:rFonts w:hint="eastAsia" w:ascii="宋体" w:hAnsi="宋体" w:cs="Arial"/>
                <w:szCs w:val="21"/>
              </w:rPr>
              <w:t>2</w:t>
            </w:r>
          </w:p>
        </w:tc>
        <w:tc>
          <w:tcPr>
            <w:tcW w:w="3486" w:type="dxa"/>
            <w:vMerge w:val="restart"/>
            <w:vAlign w:val="center"/>
          </w:tcPr>
          <w:p>
            <w:pPr>
              <w:spacing w:line="500" w:lineRule="exact"/>
              <w:rPr>
                <w:rFonts w:ascii="宋体" w:hAnsi="宋体" w:cs="Arial"/>
                <w:szCs w:val="21"/>
              </w:rPr>
            </w:pPr>
            <w:r>
              <w:rPr>
                <w:rFonts w:hint="eastAsia" w:ascii="宋体" w:hAnsi="宋体" w:cs="宋体"/>
                <w:spacing w:val="8"/>
                <w:sz w:val="24"/>
                <w:szCs w:val="24"/>
                <w:shd w:val="clear" w:color="auto" w:fill="FFFFFF"/>
              </w:rPr>
              <w:t>内科体格检查</w:t>
            </w:r>
          </w:p>
        </w:tc>
        <w:tc>
          <w:tcPr>
            <w:tcW w:w="1395" w:type="dxa"/>
            <w:vMerge w:val="restart"/>
            <w:vAlign w:val="center"/>
          </w:tcPr>
          <w:p>
            <w:pPr>
              <w:spacing w:line="500" w:lineRule="exact"/>
              <w:jc w:val="center"/>
              <w:rPr>
                <w:rFonts w:ascii="宋体" w:hAnsi="宋体" w:cs="Arial"/>
                <w:szCs w:val="21"/>
              </w:rPr>
            </w:pPr>
          </w:p>
        </w:tc>
        <w:tc>
          <w:tcPr>
            <w:tcW w:w="1650" w:type="dxa"/>
            <w:vMerge w:val="restart"/>
            <w:vAlign w:val="center"/>
          </w:tcPr>
          <w:p>
            <w:pPr>
              <w:spacing w:line="500" w:lineRule="exact"/>
              <w:jc w:val="center"/>
              <w:rPr>
                <w:rFonts w:ascii="宋体" w:hAnsi="宋体" w:cs="Arial"/>
                <w:szCs w:val="21"/>
              </w:rPr>
            </w:pPr>
          </w:p>
        </w:tc>
        <w:tc>
          <w:tcPr>
            <w:tcW w:w="1140" w:type="dxa"/>
            <w:vMerge w:val="continue"/>
          </w:tcPr>
          <w:p>
            <w:pPr>
              <w:spacing w:line="500" w:lineRule="exact"/>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720" w:type="dxa"/>
            <w:vMerge w:val="continue"/>
            <w:vAlign w:val="center"/>
          </w:tcPr>
          <w:p>
            <w:pPr>
              <w:spacing w:line="500" w:lineRule="exact"/>
              <w:jc w:val="center"/>
              <w:rPr>
                <w:rFonts w:ascii="宋体" w:hAnsi="宋体" w:cs="Arial"/>
                <w:szCs w:val="21"/>
              </w:rPr>
            </w:pPr>
          </w:p>
        </w:tc>
        <w:tc>
          <w:tcPr>
            <w:tcW w:w="3486" w:type="dxa"/>
            <w:vMerge w:val="continue"/>
            <w:vAlign w:val="center"/>
          </w:tcPr>
          <w:p>
            <w:pPr>
              <w:pStyle w:val="45"/>
              <w:shd w:val="clear" w:color="auto" w:fill="FFFFFF"/>
              <w:spacing w:before="0" w:beforeAutospacing="0" w:after="0" w:afterAutospacing="0" w:line="383" w:lineRule="atLeast"/>
              <w:rPr>
                <w:rFonts w:cs="宋体"/>
                <w:spacing w:val="8"/>
                <w:shd w:val="clear" w:color="auto" w:fill="FFFFFF"/>
              </w:rPr>
            </w:pPr>
          </w:p>
        </w:tc>
        <w:tc>
          <w:tcPr>
            <w:tcW w:w="1395" w:type="dxa"/>
            <w:vMerge w:val="continue"/>
            <w:vAlign w:val="center"/>
          </w:tcPr>
          <w:p>
            <w:pPr>
              <w:spacing w:line="500" w:lineRule="exact"/>
              <w:jc w:val="center"/>
              <w:rPr>
                <w:rFonts w:ascii="宋体" w:hAnsi="宋体" w:cs="Arial"/>
                <w:szCs w:val="21"/>
              </w:rPr>
            </w:pPr>
          </w:p>
        </w:tc>
        <w:tc>
          <w:tcPr>
            <w:tcW w:w="1650" w:type="dxa"/>
            <w:vMerge w:val="continue"/>
            <w:vAlign w:val="center"/>
          </w:tcPr>
          <w:p>
            <w:pPr>
              <w:spacing w:line="500" w:lineRule="exact"/>
              <w:jc w:val="center"/>
              <w:rPr>
                <w:rFonts w:ascii="宋体" w:hAnsi="宋体" w:cs="Arial"/>
                <w:szCs w:val="21"/>
              </w:rPr>
            </w:pPr>
          </w:p>
        </w:tc>
        <w:tc>
          <w:tcPr>
            <w:tcW w:w="1140" w:type="dxa"/>
            <w:vMerge w:val="continue"/>
          </w:tcPr>
          <w:p>
            <w:pPr>
              <w:spacing w:line="500" w:lineRule="exact"/>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szCs w:val="21"/>
              </w:rPr>
            </w:pPr>
            <w:r>
              <w:rPr>
                <w:rFonts w:hint="eastAsia" w:ascii="宋体" w:hAnsi="宋体" w:cs="Arial"/>
                <w:szCs w:val="21"/>
              </w:rPr>
              <w:t>3</w:t>
            </w:r>
          </w:p>
        </w:tc>
        <w:tc>
          <w:tcPr>
            <w:tcW w:w="3486" w:type="dxa"/>
            <w:vAlign w:val="center"/>
          </w:tcPr>
          <w:p>
            <w:pPr>
              <w:pStyle w:val="45"/>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外科体格检查</w:t>
            </w:r>
          </w:p>
        </w:tc>
        <w:tc>
          <w:tcPr>
            <w:tcW w:w="1395" w:type="dxa"/>
            <w:vAlign w:val="center"/>
          </w:tcPr>
          <w:p>
            <w:pPr>
              <w:spacing w:line="500" w:lineRule="exact"/>
              <w:jc w:val="center"/>
              <w:rPr>
                <w:rFonts w:ascii="宋体" w:hAnsi="宋体" w:cs="Arial"/>
                <w:szCs w:val="21"/>
              </w:rPr>
            </w:pPr>
          </w:p>
        </w:tc>
        <w:tc>
          <w:tcPr>
            <w:tcW w:w="1650" w:type="dxa"/>
            <w:vAlign w:val="center"/>
          </w:tcPr>
          <w:p>
            <w:pPr>
              <w:spacing w:line="500" w:lineRule="exact"/>
              <w:jc w:val="center"/>
              <w:rPr>
                <w:rFonts w:ascii="宋体" w:hAnsi="宋体" w:cs="Arial"/>
                <w:szCs w:val="21"/>
              </w:rPr>
            </w:pPr>
          </w:p>
        </w:tc>
        <w:tc>
          <w:tcPr>
            <w:tcW w:w="1140" w:type="dxa"/>
            <w:vMerge w:val="continue"/>
          </w:tcPr>
          <w:p>
            <w:pPr>
              <w:spacing w:line="500" w:lineRule="exact"/>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szCs w:val="21"/>
              </w:rPr>
            </w:pPr>
            <w:r>
              <w:rPr>
                <w:rFonts w:hint="eastAsia" w:ascii="宋体" w:hAnsi="宋体" w:cs="Arial"/>
                <w:szCs w:val="21"/>
              </w:rPr>
              <w:t>4</w:t>
            </w:r>
          </w:p>
        </w:tc>
        <w:tc>
          <w:tcPr>
            <w:tcW w:w="3486" w:type="dxa"/>
            <w:vAlign w:val="center"/>
          </w:tcPr>
          <w:p>
            <w:pPr>
              <w:pStyle w:val="45"/>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眼科体格检查</w:t>
            </w:r>
          </w:p>
        </w:tc>
        <w:tc>
          <w:tcPr>
            <w:tcW w:w="1395" w:type="dxa"/>
            <w:vAlign w:val="center"/>
          </w:tcPr>
          <w:p>
            <w:pPr>
              <w:spacing w:line="500" w:lineRule="exact"/>
              <w:jc w:val="center"/>
              <w:rPr>
                <w:rFonts w:ascii="宋体" w:hAnsi="宋体" w:cs="Arial"/>
                <w:szCs w:val="21"/>
              </w:rPr>
            </w:pPr>
          </w:p>
        </w:tc>
        <w:tc>
          <w:tcPr>
            <w:tcW w:w="1650" w:type="dxa"/>
            <w:vAlign w:val="center"/>
          </w:tcPr>
          <w:p>
            <w:pPr>
              <w:spacing w:line="500" w:lineRule="exact"/>
              <w:jc w:val="center"/>
              <w:rPr>
                <w:rFonts w:ascii="宋体" w:hAnsi="宋体" w:cs="Arial"/>
                <w:szCs w:val="21"/>
              </w:rPr>
            </w:pPr>
          </w:p>
        </w:tc>
        <w:tc>
          <w:tcPr>
            <w:tcW w:w="1140" w:type="dxa"/>
            <w:vMerge w:val="continue"/>
          </w:tcPr>
          <w:p>
            <w:pPr>
              <w:spacing w:line="500" w:lineRule="exact"/>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szCs w:val="21"/>
              </w:rPr>
            </w:pPr>
            <w:r>
              <w:rPr>
                <w:rFonts w:hint="eastAsia" w:ascii="宋体" w:hAnsi="宋体" w:cs="Arial"/>
                <w:szCs w:val="21"/>
              </w:rPr>
              <w:t>5</w:t>
            </w:r>
          </w:p>
        </w:tc>
        <w:tc>
          <w:tcPr>
            <w:tcW w:w="3486" w:type="dxa"/>
            <w:vAlign w:val="center"/>
          </w:tcPr>
          <w:p>
            <w:pPr>
              <w:pStyle w:val="45"/>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血常规（24项）</w:t>
            </w:r>
          </w:p>
        </w:tc>
        <w:tc>
          <w:tcPr>
            <w:tcW w:w="1395" w:type="dxa"/>
            <w:vAlign w:val="center"/>
          </w:tcPr>
          <w:p>
            <w:pPr>
              <w:spacing w:line="500" w:lineRule="exact"/>
              <w:jc w:val="center"/>
              <w:rPr>
                <w:rFonts w:ascii="宋体" w:hAnsi="宋体" w:cs="Arial"/>
                <w:szCs w:val="21"/>
              </w:rPr>
            </w:pPr>
          </w:p>
        </w:tc>
        <w:tc>
          <w:tcPr>
            <w:tcW w:w="1650" w:type="dxa"/>
            <w:vAlign w:val="center"/>
          </w:tcPr>
          <w:p>
            <w:pPr>
              <w:spacing w:line="500" w:lineRule="exact"/>
              <w:jc w:val="center"/>
              <w:rPr>
                <w:rFonts w:ascii="宋体" w:hAnsi="宋体" w:cs="Arial"/>
                <w:szCs w:val="21"/>
              </w:rPr>
            </w:pPr>
          </w:p>
        </w:tc>
        <w:tc>
          <w:tcPr>
            <w:tcW w:w="1140" w:type="dxa"/>
            <w:vMerge w:val="continue"/>
          </w:tcPr>
          <w:p>
            <w:pPr>
              <w:spacing w:line="500" w:lineRule="exact"/>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szCs w:val="21"/>
              </w:rPr>
            </w:pPr>
            <w:r>
              <w:rPr>
                <w:rFonts w:hint="eastAsia" w:ascii="宋体" w:hAnsi="宋体" w:cs="Arial"/>
                <w:szCs w:val="21"/>
              </w:rPr>
              <w:t>6</w:t>
            </w:r>
          </w:p>
        </w:tc>
        <w:tc>
          <w:tcPr>
            <w:tcW w:w="3486" w:type="dxa"/>
          </w:tcPr>
          <w:p>
            <w:pPr>
              <w:pStyle w:val="45"/>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肝功能三项</w:t>
            </w:r>
          </w:p>
        </w:tc>
        <w:tc>
          <w:tcPr>
            <w:tcW w:w="1395" w:type="dxa"/>
            <w:vAlign w:val="center"/>
          </w:tcPr>
          <w:p>
            <w:pPr>
              <w:spacing w:line="500" w:lineRule="exact"/>
              <w:jc w:val="center"/>
              <w:rPr>
                <w:rFonts w:ascii="宋体" w:hAnsi="宋体" w:cs="Arial"/>
                <w:szCs w:val="21"/>
              </w:rPr>
            </w:pPr>
          </w:p>
        </w:tc>
        <w:tc>
          <w:tcPr>
            <w:tcW w:w="1650" w:type="dxa"/>
            <w:vAlign w:val="center"/>
          </w:tcPr>
          <w:p>
            <w:pPr>
              <w:spacing w:line="500" w:lineRule="exact"/>
              <w:jc w:val="center"/>
              <w:rPr>
                <w:rFonts w:ascii="宋体" w:hAnsi="宋体" w:cs="Arial"/>
                <w:szCs w:val="21"/>
              </w:rPr>
            </w:pPr>
          </w:p>
        </w:tc>
        <w:tc>
          <w:tcPr>
            <w:tcW w:w="1140" w:type="dxa"/>
            <w:vMerge w:val="continue"/>
          </w:tcPr>
          <w:p>
            <w:pPr>
              <w:spacing w:line="500" w:lineRule="exact"/>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szCs w:val="21"/>
              </w:rPr>
            </w:pPr>
            <w:r>
              <w:rPr>
                <w:rFonts w:hint="eastAsia" w:ascii="宋体" w:hAnsi="宋体" w:cs="Arial"/>
                <w:szCs w:val="21"/>
              </w:rPr>
              <w:t>7</w:t>
            </w:r>
          </w:p>
        </w:tc>
        <w:tc>
          <w:tcPr>
            <w:tcW w:w="3486" w:type="dxa"/>
            <w:vAlign w:val="center"/>
          </w:tcPr>
          <w:p>
            <w:pPr>
              <w:spacing w:line="500" w:lineRule="exact"/>
              <w:rPr>
                <w:rFonts w:ascii="宋体" w:hAnsi="宋体" w:cs="Arial"/>
                <w:szCs w:val="21"/>
              </w:rPr>
            </w:pPr>
            <w:r>
              <w:rPr>
                <w:rFonts w:hint="eastAsia" w:ascii="宋体" w:hAnsi="宋体" w:cs="宋体"/>
                <w:spacing w:val="8"/>
                <w:sz w:val="24"/>
                <w:szCs w:val="24"/>
                <w:shd w:val="clear" w:color="auto" w:fill="FFFFFF"/>
              </w:rPr>
              <w:t>十二导联心电图</w:t>
            </w:r>
          </w:p>
        </w:tc>
        <w:tc>
          <w:tcPr>
            <w:tcW w:w="1395" w:type="dxa"/>
            <w:vAlign w:val="center"/>
          </w:tcPr>
          <w:p>
            <w:pPr>
              <w:spacing w:line="500" w:lineRule="exact"/>
              <w:jc w:val="center"/>
              <w:rPr>
                <w:rFonts w:ascii="宋体" w:hAnsi="宋体" w:cs="Arial"/>
                <w:szCs w:val="21"/>
              </w:rPr>
            </w:pPr>
          </w:p>
        </w:tc>
        <w:tc>
          <w:tcPr>
            <w:tcW w:w="1650" w:type="dxa"/>
            <w:vAlign w:val="center"/>
          </w:tcPr>
          <w:p>
            <w:pPr>
              <w:spacing w:line="500" w:lineRule="exact"/>
              <w:jc w:val="center"/>
              <w:rPr>
                <w:rFonts w:ascii="宋体" w:hAnsi="宋体" w:cs="Arial"/>
                <w:szCs w:val="21"/>
              </w:rPr>
            </w:pPr>
          </w:p>
        </w:tc>
        <w:tc>
          <w:tcPr>
            <w:tcW w:w="1140" w:type="dxa"/>
            <w:vMerge w:val="continue"/>
          </w:tcPr>
          <w:p>
            <w:pPr>
              <w:spacing w:line="500" w:lineRule="exact"/>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szCs w:val="21"/>
              </w:rPr>
            </w:pPr>
            <w:r>
              <w:rPr>
                <w:rFonts w:hint="eastAsia" w:ascii="宋体" w:hAnsi="宋体" w:cs="Arial"/>
                <w:szCs w:val="21"/>
              </w:rPr>
              <w:t>8</w:t>
            </w:r>
          </w:p>
        </w:tc>
        <w:tc>
          <w:tcPr>
            <w:tcW w:w="3486" w:type="dxa"/>
            <w:vAlign w:val="center"/>
          </w:tcPr>
          <w:p>
            <w:pPr>
              <w:spacing w:line="500" w:lineRule="exact"/>
              <w:rPr>
                <w:rFonts w:ascii="宋体" w:hAnsi="宋体" w:cs="Arial"/>
                <w:szCs w:val="21"/>
              </w:rPr>
            </w:pPr>
            <w:r>
              <w:rPr>
                <w:rFonts w:hint="eastAsia" w:ascii="宋体" w:hAnsi="宋体" w:cs="宋体"/>
                <w:spacing w:val="8"/>
                <w:sz w:val="24"/>
                <w:szCs w:val="24"/>
                <w:shd w:val="clear" w:color="auto" w:fill="FFFFFF"/>
              </w:rPr>
              <w:t>胸部正位片</w:t>
            </w:r>
          </w:p>
        </w:tc>
        <w:tc>
          <w:tcPr>
            <w:tcW w:w="1395" w:type="dxa"/>
            <w:vAlign w:val="center"/>
          </w:tcPr>
          <w:p>
            <w:pPr>
              <w:spacing w:line="500" w:lineRule="exact"/>
              <w:jc w:val="center"/>
              <w:rPr>
                <w:rFonts w:ascii="宋体" w:hAnsi="宋体" w:cs="Arial"/>
                <w:szCs w:val="21"/>
              </w:rPr>
            </w:pPr>
          </w:p>
        </w:tc>
        <w:tc>
          <w:tcPr>
            <w:tcW w:w="1650" w:type="dxa"/>
            <w:vAlign w:val="center"/>
          </w:tcPr>
          <w:p>
            <w:pPr>
              <w:spacing w:line="500" w:lineRule="exact"/>
              <w:jc w:val="center"/>
              <w:rPr>
                <w:rFonts w:ascii="宋体" w:hAnsi="宋体" w:cs="Arial"/>
                <w:szCs w:val="21"/>
              </w:rPr>
            </w:pPr>
          </w:p>
        </w:tc>
        <w:tc>
          <w:tcPr>
            <w:tcW w:w="1140" w:type="dxa"/>
            <w:vMerge w:val="continue"/>
          </w:tcPr>
          <w:p>
            <w:pPr>
              <w:spacing w:line="500" w:lineRule="exact"/>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szCs w:val="21"/>
              </w:rPr>
            </w:pPr>
          </w:p>
        </w:tc>
        <w:tc>
          <w:tcPr>
            <w:tcW w:w="3486" w:type="dxa"/>
            <w:vAlign w:val="center"/>
          </w:tcPr>
          <w:p>
            <w:pPr>
              <w:spacing w:line="500" w:lineRule="exact"/>
              <w:jc w:val="center"/>
              <w:rPr>
                <w:rFonts w:ascii="宋体" w:hAnsi="宋体" w:cs="Arial"/>
                <w:szCs w:val="21"/>
              </w:rPr>
            </w:pPr>
          </w:p>
        </w:tc>
        <w:tc>
          <w:tcPr>
            <w:tcW w:w="1395" w:type="dxa"/>
            <w:vAlign w:val="center"/>
          </w:tcPr>
          <w:p>
            <w:pPr>
              <w:spacing w:line="500" w:lineRule="exact"/>
              <w:jc w:val="center"/>
              <w:rPr>
                <w:rFonts w:ascii="宋体" w:hAnsi="宋体" w:cs="Arial"/>
                <w:szCs w:val="21"/>
              </w:rPr>
            </w:pPr>
          </w:p>
        </w:tc>
        <w:tc>
          <w:tcPr>
            <w:tcW w:w="1650" w:type="dxa"/>
            <w:vAlign w:val="center"/>
          </w:tcPr>
          <w:p>
            <w:pPr>
              <w:spacing w:line="500" w:lineRule="exact"/>
              <w:jc w:val="center"/>
              <w:rPr>
                <w:rFonts w:ascii="宋体" w:hAnsi="宋体" w:cs="Arial"/>
                <w:szCs w:val="21"/>
              </w:rPr>
            </w:pPr>
          </w:p>
        </w:tc>
        <w:tc>
          <w:tcPr>
            <w:tcW w:w="1140" w:type="dxa"/>
            <w:vMerge w:val="continue"/>
          </w:tcPr>
          <w:p>
            <w:pPr>
              <w:spacing w:line="500" w:lineRule="exact"/>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b/>
                <w:szCs w:val="21"/>
              </w:rPr>
            </w:pPr>
            <w:r>
              <w:rPr>
                <w:rFonts w:hint="eastAsia" w:ascii="宋体" w:hAnsi="宋体" w:cs="Arial"/>
                <w:b/>
                <w:szCs w:val="21"/>
              </w:rPr>
              <w:t>合计</w:t>
            </w:r>
          </w:p>
        </w:tc>
        <w:tc>
          <w:tcPr>
            <w:tcW w:w="3486" w:type="dxa"/>
            <w:vAlign w:val="center"/>
          </w:tcPr>
          <w:p>
            <w:pPr>
              <w:spacing w:line="500" w:lineRule="exact"/>
              <w:jc w:val="center"/>
              <w:rPr>
                <w:rFonts w:ascii="宋体" w:hAnsi="宋体" w:cs="Arial"/>
                <w:b/>
                <w:szCs w:val="21"/>
              </w:rPr>
            </w:pPr>
          </w:p>
        </w:tc>
        <w:tc>
          <w:tcPr>
            <w:tcW w:w="1395" w:type="dxa"/>
            <w:vAlign w:val="center"/>
          </w:tcPr>
          <w:p>
            <w:pPr>
              <w:spacing w:line="500" w:lineRule="exact"/>
              <w:jc w:val="center"/>
              <w:rPr>
                <w:rFonts w:ascii="宋体" w:hAnsi="宋体" w:cs="Arial"/>
                <w:b/>
                <w:szCs w:val="21"/>
              </w:rPr>
            </w:pPr>
          </w:p>
        </w:tc>
        <w:tc>
          <w:tcPr>
            <w:tcW w:w="1650" w:type="dxa"/>
            <w:vAlign w:val="center"/>
          </w:tcPr>
          <w:p>
            <w:pPr>
              <w:spacing w:line="500" w:lineRule="exact"/>
              <w:jc w:val="center"/>
              <w:rPr>
                <w:rFonts w:ascii="宋体" w:hAnsi="宋体" w:cs="Arial"/>
                <w:b/>
                <w:szCs w:val="21"/>
              </w:rPr>
            </w:pPr>
          </w:p>
        </w:tc>
        <w:tc>
          <w:tcPr>
            <w:tcW w:w="1140" w:type="dxa"/>
            <w:vMerge w:val="continue"/>
          </w:tcPr>
          <w:p>
            <w:pPr>
              <w:spacing w:line="500" w:lineRule="exact"/>
              <w:jc w:val="center"/>
              <w:rPr>
                <w:rFonts w:ascii="宋体" w:hAnsi="宋体" w:cs="Arial"/>
                <w:b/>
                <w:szCs w:val="21"/>
              </w:rPr>
            </w:pPr>
          </w:p>
        </w:tc>
      </w:tr>
    </w:tbl>
    <w:p>
      <w:pPr>
        <w:spacing w:line="500" w:lineRule="exact"/>
        <w:rPr>
          <w:rFonts w:ascii="宋体" w:hAnsi="宋体" w:cs="Arial"/>
          <w:szCs w:val="21"/>
        </w:rPr>
      </w:pPr>
    </w:p>
    <w:p>
      <w:pPr>
        <w:pStyle w:val="25"/>
        <w:spacing w:line="360" w:lineRule="auto"/>
        <w:ind w:left="-95" w:leftChars="-353" w:hanging="646" w:hangingChars="308"/>
        <w:rPr>
          <w:rFonts w:hAnsi="宋体" w:cs="Arial"/>
          <w:szCs w:val="21"/>
        </w:rPr>
      </w:pPr>
      <w:r>
        <w:rPr>
          <w:rFonts w:hint="eastAsia" w:hAnsi="宋体" w:cs="Arial"/>
          <w:szCs w:val="21"/>
        </w:rPr>
        <w:t>注：1.本表应清楚地标明投标人拟提供服务的名称、技术规范、</w:t>
      </w:r>
      <w:bookmarkEnd w:id="96"/>
      <w:bookmarkEnd w:id="97"/>
      <w:bookmarkEnd w:id="98"/>
      <w:bookmarkEnd w:id="99"/>
      <w:bookmarkEnd w:id="100"/>
      <w:r>
        <w:rPr>
          <w:rFonts w:hint="eastAsia" w:hAnsi="宋体" w:cs="Arial"/>
          <w:szCs w:val="21"/>
        </w:rPr>
        <w:t>投标报价应包含所需人工服务费、材料费、仪器检测费、税费、不可预见费等完成本招标内容所需的一切费用。采购方不再另行支付中标价以外的其他费用。</w:t>
      </w:r>
    </w:p>
    <w:permEnd w:id="32"/>
    <w:p>
      <w:pPr>
        <w:spacing w:line="500" w:lineRule="exact"/>
        <w:rPr>
          <w:rFonts w:ascii="宋体" w:hAnsi="宋体"/>
        </w:rPr>
      </w:pPr>
    </w:p>
    <w:p>
      <w:pPr>
        <w:rPr>
          <w:rFonts w:hint="eastAsia"/>
          <w:b/>
          <w:bCs/>
          <w:sz w:val="32"/>
          <w:szCs w:val="32"/>
        </w:rPr>
      </w:pPr>
      <w:bookmarkStart w:id="103" w:name="_Toc18510"/>
      <w:bookmarkStart w:id="104" w:name="_Toc293560335"/>
      <w:bookmarkStart w:id="105" w:name="_Toc482084482"/>
      <w:bookmarkStart w:id="106" w:name="_Toc462234320"/>
      <w:r>
        <w:br w:type="page"/>
      </w:r>
      <w:bookmarkEnd w:id="103"/>
      <w:bookmarkEnd w:id="104"/>
      <w:bookmarkEnd w:id="105"/>
      <w:bookmarkEnd w:id="106"/>
      <w:bookmarkStart w:id="107" w:name="_Hlk450185939"/>
      <w:bookmarkStart w:id="108" w:name="_Toc14703"/>
      <w:bookmarkStart w:id="109" w:name="_Toc272141480"/>
      <w:bookmarkStart w:id="110" w:name="_Toc293560336"/>
      <w:bookmarkStart w:id="111" w:name="_Toc482084483"/>
      <w:bookmarkStart w:id="112" w:name="_Toc462234321"/>
    </w:p>
    <w:p>
      <w:pPr>
        <w:jc w:val="center"/>
        <w:rPr>
          <w:b/>
          <w:bCs/>
          <w:sz w:val="32"/>
          <w:szCs w:val="32"/>
        </w:rPr>
      </w:pPr>
      <w:r>
        <w:rPr>
          <w:rFonts w:hint="eastAsia"/>
          <w:b/>
          <w:bCs/>
          <w:sz w:val="32"/>
          <w:szCs w:val="32"/>
        </w:rPr>
        <w:t>资格证明文件格式</w:t>
      </w:r>
    </w:p>
    <w:p>
      <w:pPr>
        <w:spacing w:line="500" w:lineRule="exact"/>
        <w:rPr>
          <w:rFonts w:ascii="宋体" w:hAnsi="宋体" w:cs="Arial"/>
          <w:szCs w:val="21"/>
        </w:rPr>
      </w:pPr>
    </w:p>
    <w:p>
      <w:pPr>
        <w:spacing w:line="500" w:lineRule="exact"/>
        <w:ind w:firstLine="1280" w:firstLineChars="400"/>
        <w:rPr>
          <w:rFonts w:ascii="宋体" w:hAnsi="宋体" w:cs="Arial"/>
          <w:sz w:val="32"/>
          <w:szCs w:val="32"/>
        </w:rPr>
      </w:pPr>
      <w:r>
        <w:rPr>
          <w:rFonts w:hint="eastAsia" w:ascii="宋体" w:hAnsi="宋体" w:cs="Arial"/>
          <w:sz w:val="32"/>
          <w:szCs w:val="32"/>
        </w:rPr>
        <w:t>项目名称：</w:t>
      </w:r>
    </w:p>
    <w:p>
      <w:pPr>
        <w:spacing w:line="500" w:lineRule="exact"/>
        <w:jc w:val="center"/>
        <w:rPr>
          <w:rFonts w:ascii="宋体" w:hAnsi="宋体" w:cs="Arial"/>
          <w:szCs w:val="21"/>
        </w:rPr>
      </w:pPr>
    </w:p>
    <w:p>
      <w:pPr>
        <w:spacing w:line="900" w:lineRule="exact"/>
        <w:jc w:val="center"/>
        <w:rPr>
          <w:rFonts w:ascii="黑体" w:hAnsi="黑体" w:eastAsia="黑体" w:cs="Arial"/>
          <w:sz w:val="84"/>
          <w:szCs w:val="84"/>
        </w:rPr>
      </w:pPr>
      <w:r>
        <w:rPr>
          <w:rFonts w:hint="eastAsia" w:ascii="黑体" w:hAnsi="黑体" w:eastAsia="黑体" w:cs="Arial"/>
          <w:sz w:val="72"/>
          <w:szCs w:val="72"/>
        </w:rPr>
        <w:t>资</w:t>
      </w:r>
    </w:p>
    <w:p>
      <w:pPr>
        <w:spacing w:line="900" w:lineRule="exact"/>
        <w:jc w:val="center"/>
        <w:rPr>
          <w:rFonts w:ascii="黑体" w:hAnsi="黑体" w:eastAsia="黑体" w:cs="Arial"/>
          <w:sz w:val="72"/>
          <w:szCs w:val="72"/>
        </w:rPr>
      </w:pPr>
      <w:r>
        <w:rPr>
          <w:rFonts w:hint="eastAsia" w:ascii="黑体" w:hAnsi="黑体" w:eastAsia="黑体" w:cs="Arial"/>
          <w:sz w:val="72"/>
          <w:szCs w:val="72"/>
        </w:rPr>
        <w:t>格</w:t>
      </w:r>
    </w:p>
    <w:p>
      <w:pPr>
        <w:spacing w:line="900" w:lineRule="exact"/>
        <w:jc w:val="center"/>
        <w:rPr>
          <w:rFonts w:ascii="黑体" w:hAnsi="黑体" w:eastAsia="黑体" w:cs="Arial"/>
          <w:sz w:val="84"/>
          <w:szCs w:val="84"/>
        </w:rPr>
      </w:pPr>
      <w:r>
        <w:rPr>
          <w:rFonts w:hint="eastAsia" w:ascii="黑体" w:hAnsi="黑体" w:eastAsia="黑体" w:cs="Arial"/>
          <w:sz w:val="72"/>
          <w:szCs w:val="72"/>
        </w:rPr>
        <w:t>证</w:t>
      </w:r>
    </w:p>
    <w:p>
      <w:pPr>
        <w:spacing w:line="900" w:lineRule="exact"/>
        <w:jc w:val="center"/>
        <w:rPr>
          <w:rFonts w:ascii="黑体" w:hAnsi="黑体" w:eastAsia="黑体" w:cs="Arial"/>
          <w:sz w:val="72"/>
          <w:szCs w:val="72"/>
        </w:rPr>
      </w:pPr>
      <w:r>
        <w:rPr>
          <w:rFonts w:hint="eastAsia" w:ascii="黑体" w:hAnsi="黑体" w:eastAsia="黑体" w:cs="Arial"/>
          <w:sz w:val="72"/>
          <w:szCs w:val="72"/>
        </w:rPr>
        <w:t>明</w:t>
      </w:r>
    </w:p>
    <w:p>
      <w:pPr>
        <w:spacing w:line="900" w:lineRule="exact"/>
        <w:jc w:val="center"/>
        <w:rPr>
          <w:rFonts w:ascii="黑体" w:hAnsi="黑体" w:eastAsia="黑体" w:cs="Arial"/>
          <w:sz w:val="72"/>
          <w:szCs w:val="72"/>
        </w:rPr>
      </w:pPr>
      <w:r>
        <w:rPr>
          <w:rFonts w:hint="eastAsia" w:ascii="黑体" w:hAnsi="黑体" w:eastAsia="黑体" w:cs="Arial"/>
          <w:sz w:val="72"/>
          <w:szCs w:val="72"/>
        </w:rPr>
        <w:t>文</w:t>
      </w:r>
    </w:p>
    <w:p>
      <w:pPr>
        <w:spacing w:line="900" w:lineRule="exact"/>
        <w:jc w:val="center"/>
        <w:rPr>
          <w:rFonts w:ascii="黑体" w:hAnsi="黑体" w:eastAsia="黑体" w:cs="Arial"/>
          <w:sz w:val="72"/>
          <w:szCs w:val="72"/>
        </w:rPr>
      </w:pPr>
      <w:r>
        <w:rPr>
          <w:rFonts w:hint="eastAsia" w:ascii="黑体" w:hAnsi="黑体" w:eastAsia="黑体" w:cs="Arial"/>
          <w:sz w:val="72"/>
          <w:szCs w:val="72"/>
        </w:rPr>
        <w:t>件</w:t>
      </w:r>
    </w:p>
    <w:p>
      <w:pPr>
        <w:spacing w:line="500" w:lineRule="exact"/>
        <w:jc w:val="center"/>
        <w:rPr>
          <w:rFonts w:ascii="宋体" w:hAnsi="宋体" w:cs="Arial"/>
          <w:szCs w:val="21"/>
        </w:rPr>
      </w:pPr>
    </w:p>
    <w:p>
      <w:pPr>
        <w:pStyle w:val="2"/>
        <w:ind w:right="-21" w:firstLine="540"/>
      </w:pPr>
    </w:p>
    <w:p>
      <w:pPr>
        <w:pStyle w:val="2"/>
        <w:ind w:right="-21" w:firstLine="540"/>
      </w:pPr>
    </w:p>
    <w:p>
      <w:pPr>
        <w:spacing w:line="500" w:lineRule="exact"/>
        <w:jc w:val="center"/>
        <w:rPr>
          <w:rFonts w:ascii="宋体" w:hAnsi="宋体" w:cs="Arial"/>
          <w:szCs w:val="21"/>
        </w:rPr>
      </w:pPr>
    </w:p>
    <w:p>
      <w:pPr>
        <w:spacing w:line="500" w:lineRule="exact"/>
        <w:jc w:val="center"/>
        <w:rPr>
          <w:rFonts w:ascii="宋体" w:hAnsi="宋体" w:cs="Arial"/>
          <w:szCs w:val="21"/>
        </w:rPr>
      </w:pPr>
    </w:p>
    <w:p>
      <w:pPr>
        <w:spacing w:line="500" w:lineRule="exact"/>
        <w:jc w:val="center"/>
        <w:rPr>
          <w:rFonts w:ascii="宋体" w:hAnsi="宋体" w:cs="Arial"/>
          <w:szCs w:val="21"/>
        </w:rPr>
      </w:pPr>
    </w:p>
    <w:p>
      <w:pPr>
        <w:spacing w:line="500" w:lineRule="exact"/>
        <w:ind w:firstLine="640" w:firstLineChars="200"/>
        <w:rPr>
          <w:rFonts w:ascii="宋体" w:hAnsi="宋体" w:cs="Arial"/>
          <w:sz w:val="32"/>
          <w:szCs w:val="32"/>
        </w:rPr>
      </w:pPr>
      <w:r>
        <w:rPr>
          <w:rFonts w:hint="eastAsia" w:ascii="宋体" w:hAnsi="宋体" w:cs="Arial"/>
          <w:sz w:val="32"/>
          <w:szCs w:val="32"/>
        </w:rPr>
        <w:t>投 标 人：                  （签章）</w:t>
      </w:r>
    </w:p>
    <w:p>
      <w:pPr>
        <w:spacing w:line="500" w:lineRule="exact"/>
        <w:ind w:firstLine="2240" w:firstLineChars="700"/>
        <w:rPr>
          <w:rFonts w:ascii="宋体" w:hAnsi="宋体" w:cs="Arial"/>
          <w:sz w:val="32"/>
          <w:szCs w:val="32"/>
        </w:rPr>
      </w:pPr>
      <w:r>
        <w:rPr>
          <w:rFonts w:hint="eastAsia" w:ascii="宋体" w:hAnsi="宋体" w:cs="Arial"/>
          <w:sz w:val="32"/>
          <w:szCs w:val="32"/>
        </w:rPr>
        <w:t>年      月      日</w:t>
      </w:r>
    </w:p>
    <w:p/>
    <w:p>
      <w:pPr>
        <w:pStyle w:val="6"/>
      </w:pPr>
    </w:p>
    <w:bookmarkEnd w:id="107"/>
    <w:bookmarkEnd w:id="108"/>
    <w:bookmarkEnd w:id="109"/>
    <w:bookmarkEnd w:id="110"/>
    <w:bookmarkEnd w:id="111"/>
    <w:bookmarkEnd w:id="112"/>
    <w:p>
      <w:pPr>
        <w:spacing w:line="500" w:lineRule="exact"/>
        <w:ind w:firstLine="316" w:firstLineChars="150"/>
        <w:jc w:val="left"/>
        <w:rPr>
          <w:rFonts w:ascii="宋体" w:hAnsi="宋体" w:cs="Arial"/>
          <w:b/>
          <w:szCs w:val="21"/>
        </w:rPr>
      </w:pPr>
    </w:p>
    <w:p>
      <w:pPr>
        <w:spacing w:line="500" w:lineRule="exact"/>
        <w:ind w:firstLine="316" w:firstLineChars="150"/>
        <w:jc w:val="left"/>
        <w:rPr>
          <w:rFonts w:ascii="宋体" w:hAnsi="宋体" w:cs="Arial"/>
          <w:b/>
          <w:szCs w:val="21"/>
        </w:rPr>
      </w:pPr>
    </w:p>
    <w:p>
      <w:pPr>
        <w:spacing w:line="500" w:lineRule="exact"/>
        <w:ind w:firstLine="482" w:firstLineChars="150"/>
        <w:jc w:val="left"/>
        <w:rPr>
          <w:rFonts w:ascii="宋体" w:hAnsi="宋体" w:cs="Arial"/>
          <w:b/>
          <w:szCs w:val="21"/>
        </w:rPr>
      </w:pPr>
      <w:r>
        <w:rPr>
          <w:rFonts w:hint="eastAsia" w:ascii="宋体" w:hAnsi="宋体" w:cs="Arial"/>
          <w:b/>
          <w:sz w:val="32"/>
          <w:szCs w:val="32"/>
        </w:rPr>
        <w:t>投标人必须提供下列合格性文件</w:t>
      </w:r>
      <w:r>
        <w:rPr>
          <w:rFonts w:hint="eastAsia" w:ascii="宋体" w:hAnsi="宋体" w:cs="Arial"/>
          <w:b/>
          <w:szCs w:val="21"/>
        </w:rPr>
        <w:t>：</w:t>
      </w:r>
    </w:p>
    <w:p>
      <w:pPr>
        <w:spacing w:line="500" w:lineRule="exact"/>
        <w:jc w:val="left"/>
        <w:rPr>
          <w:rFonts w:ascii="宋体" w:hAnsi="宋体" w:cs="Arial"/>
          <w:b/>
          <w:sz w:val="32"/>
          <w:szCs w:val="32"/>
        </w:rPr>
      </w:pPr>
      <w:r>
        <w:rPr>
          <w:rFonts w:hint="eastAsia" w:ascii="宋体" w:hAnsi="宋体" w:cs="Arial"/>
          <w:b/>
          <w:sz w:val="32"/>
          <w:szCs w:val="32"/>
        </w:rPr>
        <w:t>一、营业执照</w:t>
      </w:r>
    </w:p>
    <w:p>
      <w:pPr>
        <w:spacing w:line="500" w:lineRule="exact"/>
        <w:jc w:val="left"/>
        <w:rPr>
          <w:rFonts w:ascii="宋体" w:hAnsi="宋体" w:cs="Arial"/>
          <w:b/>
          <w:sz w:val="32"/>
          <w:szCs w:val="32"/>
        </w:rPr>
      </w:pPr>
      <w:r>
        <w:rPr>
          <w:rFonts w:hint="eastAsia" w:ascii="宋体" w:hAnsi="宋体" w:cs="Arial"/>
          <w:b/>
          <w:sz w:val="32"/>
          <w:szCs w:val="32"/>
        </w:rPr>
        <w:t>二、</w:t>
      </w:r>
      <w:r>
        <w:rPr>
          <w:rFonts w:ascii="宋体" w:hAnsi="宋体" w:cs="Arial"/>
          <w:b/>
          <w:sz w:val="32"/>
          <w:szCs w:val="32"/>
        </w:rPr>
        <w:t>法定代表人授权</w:t>
      </w:r>
      <w:r>
        <w:rPr>
          <w:rFonts w:hint="eastAsia" w:ascii="宋体" w:hAnsi="宋体" w:cs="Arial"/>
          <w:b/>
          <w:sz w:val="32"/>
          <w:szCs w:val="32"/>
        </w:rPr>
        <w:t>委托</w:t>
      </w:r>
      <w:r>
        <w:rPr>
          <w:rFonts w:ascii="宋体" w:hAnsi="宋体" w:cs="Arial"/>
          <w:b/>
          <w:sz w:val="32"/>
          <w:szCs w:val="32"/>
        </w:rPr>
        <w:t>书</w:t>
      </w:r>
    </w:p>
    <w:p>
      <w:pPr>
        <w:spacing w:line="500" w:lineRule="exact"/>
        <w:jc w:val="left"/>
        <w:rPr>
          <w:rFonts w:ascii="宋体" w:hAnsi="宋体" w:cs="Arial"/>
          <w:b/>
          <w:szCs w:val="21"/>
        </w:rPr>
      </w:pPr>
      <w:r>
        <w:rPr>
          <w:rFonts w:ascii="宋体" w:hAnsi="宋体" w:cs="Arial"/>
          <w:b/>
          <w:szCs w:val="21"/>
        </w:rPr>
        <w:t>（采购</w:t>
      </w:r>
      <w:r>
        <w:rPr>
          <w:rFonts w:hint="eastAsia" w:ascii="宋体" w:hAnsi="宋体" w:cs="Arial"/>
          <w:b/>
          <w:szCs w:val="21"/>
        </w:rPr>
        <w:t>人</w:t>
      </w:r>
      <w:r>
        <w:rPr>
          <w:rFonts w:ascii="宋体" w:hAnsi="宋体" w:cs="Arial"/>
          <w:b/>
          <w:szCs w:val="21"/>
        </w:rPr>
        <w:t>名称）</w:t>
      </w:r>
      <w:r>
        <w:rPr>
          <w:rFonts w:hint="eastAsia" w:ascii="宋体" w:hAnsi="宋体" w:cs="Arial"/>
          <w:b/>
          <w:szCs w:val="21"/>
        </w:rPr>
        <w:t>：</w:t>
      </w:r>
    </w:p>
    <w:p>
      <w:pPr>
        <w:pStyle w:val="105"/>
        <w:topLinePunct/>
        <w:spacing w:line="500" w:lineRule="exact"/>
        <w:ind w:firstLine="420" w:firstLineChars="200"/>
      </w:pPr>
      <w:r>
        <w:t>本人</w:t>
      </w:r>
      <w:r>
        <w:rPr>
          <w:u w:val="single"/>
        </w:rPr>
        <w:t xml:space="preserve">（姓名） </w:t>
      </w:r>
      <w:r>
        <w:t>系</w:t>
      </w:r>
      <w:r>
        <w:rPr>
          <w:u w:val="single"/>
        </w:rPr>
        <w:t xml:space="preserve">（投标人名称）    </w:t>
      </w:r>
      <w:r>
        <w:t>的法定代表人，现委托</w:t>
      </w:r>
      <w:r>
        <w:rPr>
          <w:u w:val="single"/>
        </w:rPr>
        <w:t xml:space="preserve">        （姓名</w:t>
      </w:r>
      <w:r>
        <w:rPr>
          <w:rFonts w:hint="eastAsia"/>
          <w:u w:val="single"/>
        </w:rPr>
        <w:t>、职务</w:t>
      </w:r>
      <w:r>
        <w:rPr>
          <w:u w:val="single"/>
        </w:rPr>
        <w:t>）</w:t>
      </w:r>
      <w:r>
        <w:t>为我方代理人。代理人根据授权，以我方名义签署、澄清</w:t>
      </w:r>
      <w:r>
        <w:rPr>
          <w:rFonts w:hint="eastAsia" w:ascii="宋体" w:hAnsi="宋体"/>
        </w:rPr>
        <w:t>、说明、补正</w:t>
      </w:r>
      <w:r>
        <w:t>、递交、撤回、修改</w:t>
      </w:r>
      <w:r>
        <w:rPr>
          <w:u w:val="single"/>
        </w:rPr>
        <w:t xml:space="preserve">  （项目名称</w:t>
      </w:r>
      <w:r>
        <w:rPr>
          <w:rFonts w:hint="eastAsia"/>
          <w:u w:val="single"/>
        </w:rPr>
        <w:t>、项目编号</w:t>
      </w:r>
      <w:r>
        <w:rPr>
          <w:u w:val="single"/>
        </w:rPr>
        <w:t xml:space="preserve">）  </w:t>
      </w:r>
      <w:r>
        <w:t>投标文件、签订合同和处理有关事宜，其法律后果由我方承担。</w:t>
      </w:r>
    </w:p>
    <w:p>
      <w:pPr>
        <w:pStyle w:val="105"/>
        <w:spacing w:line="500" w:lineRule="exact"/>
      </w:pPr>
      <w:r>
        <w:t xml:space="preserve">    委托期限：</w:t>
      </w:r>
      <w:r>
        <w:rPr>
          <w:rFonts w:hint="eastAsia" w:ascii="宋体" w:hAnsi="宋体"/>
        </w:rPr>
        <w:t>。</w:t>
      </w:r>
    </w:p>
    <w:p>
      <w:pPr>
        <w:spacing w:line="500" w:lineRule="exact"/>
        <w:ind w:firstLine="420" w:firstLineChars="200"/>
        <w:jc w:val="left"/>
        <w:rPr>
          <w:rFonts w:ascii="宋体" w:hAnsi="宋体" w:cs="Arial"/>
          <w:b/>
          <w:szCs w:val="21"/>
        </w:rPr>
      </w:pPr>
      <w:r>
        <w:t>代理人无转委托权。</w:t>
      </w:r>
    </w:p>
    <w:p>
      <w:pPr>
        <w:spacing w:line="500" w:lineRule="exact"/>
        <w:ind w:firstLine="1890" w:firstLineChars="900"/>
        <w:jc w:val="left"/>
        <w:rPr>
          <w:rFonts w:ascii="宋体" w:hAnsi="宋体" w:cs="Arial"/>
          <w:szCs w:val="21"/>
          <w:u w:val="single"/>
        </w:rPr>
      </w:pPr>
      <w:r>
        <w:rPr>
          <w:rFonts w:ascii="宋体" w:hAnsi="宋体" w:cs="Arial"/>
          <w:szCs w:val="21"/>
        </w:rPr>
        <w:t>法定代表人签</w:t>
      </w:r>
      <w:r>
        <w:rPr>
          <w:rFonts w:hint="eastAsia" w:ascii="宋体" w:hAnsi="宋体" w:cs="Arial"/>
          <w:b/>
          <w:szCs w:val="21"/>
        </w:rPr>
        <w:t>章</w:t>
      </w:r>
      <w:r>
        <w:rPr>
          <w:rFonts w:ascii="宋体" w:hAnsi="宋体" w:cs="Arial"/>
          <w:szCs w:val="21"/>
        </w:rPr>
        <w:t>：</w:t>
      </w:r>
    </w:p>
    <w:p>
      <w:pPr>
        <w:spacing w:line="500" w:lineRule="exact"/>
        <w:jc w:val="left"/>
        <w:rPr>
          <w:rFonts w:ascii="宋体" w:hAnsi="宋体" w:cs="Arial"/>
          <w:szCs w:val="21"/>
          <w:u w:val="single"/>
        </w:rPr>
      </w:pPr>
      <w:r>
        <w:rPr>
          <w:rFonts w:hint="eastAsia" w:ascii="宋体" w:hAnsi="宋体" w:cs="Arial"/>
          <w:szCs w:val="21"/>
        </w:rPr>
        <w:t xml:space="preserve">                   身份证号码</w:t>
      </w:r>
      <w:r>
        <w:rPr>
          <w:rFonts w:ascii="宋体" w:hAnsi="宋体" w:cs="Arial"/>
          <w:szCs w:val="21"/>
        </w:rPr>
        <w:t>：</w:t>
      </w:r>
    </w:p>
    <w:p>
      <w:pPr>
        <w:spacing w:line="500" w:lineRule="exact"/>
        <w:ind w:left="870" w:firstLine="1680" w:firstLineChars="800"/>
        <w:jc w:val="left"/>
        <w:rPr>
          <w:rFonts w:ascii="宋体" w:hAnsi="宋体" w:cs="Arial"/>
          <w:szCs w:val="21"/>
        </w:rPr>
      </w:pPr>
      <w:r>
        <w:rPr>
          <w:rFonts w:ascii="宋体" w:hAnsi="宋体" w:cs="Arial"/>
          <w:szCs w:val="21"/>
        </w:rPr>
        <w:t>代理人（被授权人）：</w:t>
      </w:r>
    </w:p>
    <w:p>
      <w:pPr>
        <w:spacing w:line="500" w:lineRule="exact"/>
        <w:jc w:val="left"/>
        <w:rPr>
          <w:rFonts w:ascii="宋体" w:hAnsi="宋体" w:cs="Arial"/>
          <w:szCs w:val="21"/>
        </w:rPr>
      </w:pPr>
      <w:r>
        <w:rPr>
          <w:rFonts w:hint="eastAsia" w:ascii="宋体" w:hAnsi="宋体" w:cs="Arial"/>
          <w:szCs w:val="21"/>
        </w:rPr>
        <w:t xml:space="preserve">                  身份证号码</w:t>
      </w:r>
      <w:r>
        <w:rPr>
          <w:rFonts w:ascii="宋体" w:hAnsi="宋体" w:cs="Arial"/>
          <w:szCs w:val="21"/>
        </w:rPr>
        <w:t>：</w:t>
      </w:r>
    </w:p>
    <w:p>
      <w:pPr>
        <w:spacing w:line="500" w:lineRule="exact"/>
        <w:jc w:val="left"/>
        <w:rPr>
          <w:rFonts w:ascii="宋体" w:hAnsi="宋体" w:cs="Arial"/>
          <w:szCs w:val="21"/>
        </w:rPr>
      </w:pPr>
      <w:r>
        <w:rPr>
          <w:rFonts w:ascii="宋体" w:hAnsi="宋体" w:cs="Arial"/>
          <w:szCs w:val="21"/>
        </w:rPr>
        <w:t>投标人名称：</w:t>
      </w:r>
      <w:r>
        <w:rPr>
          <w:rFonts w:hint="eastAsia" w:ascii="宋体" w:hAnsi="宋体" w:cs="Arial"/>
          <w:szCs w:val="21"/>
        </w:rPr>
        <w:t>（</w:t>
      </w:r>
      <w:r>
        <w:rPr>
          <w:rFonts w:hint="eastAsia"/>
        </w:rPr>
        <w:t>签</w:t>
      </w:r>
      <w:r>
        <w:t>章</w:t>
      </w:r>
      <w:r>
        <w:rPr>
          <w:rFonts w:hint="eastAsia" w:ascii="宋体" w:hAnsi="宋体" w:cs="Arial"/>
          <w:szCs w:val="21"/>
        </w:rPr>
        <w:t>）</w:t>
      </w:r>
    </w:p>
    <w:p>
      <w:pPr>
        <w:spacing w:line="500" w:lineRule="exact"/>
        <w:jc w:val="left"/>
        <w:rPr>
          <w:rFonts w:ascii="宋体" w:hAnsi="宋体" w:cs="Arial"/>
          <w:szCs w:val="21"/>
          <w:u w:val="single"/>
        </w:rPr>
      </w:pPr>
      <w:r>
        <w:rPr>
          <w:rFonts w:ascii="宋体" w:hAnsi="宋体" w:cs="Arial"/>
          <w:szCs w:val="21"/>
        </w:rPr>
        <w:t xml:space="preserve"> 日      期：</w:t>
      </w:r>
    </w:p>
    <w:p>
      <w:pPr>
        <w:spacing w:line="500" w:lineRule="exact"/>
        <w:jc w:val="left"/>
        <w:rPr>
          <w:rFonts w:ascii="宋体" w:hAnsi="宋体" w:cs="Arial"/>
          <w:szCs w:val="21"/>
        </w:rPr>
      </w:pPr>
      <w:r>
        <w:rPr>
          <w:rFonts w:hint="eastAsia" w:ascii="宋体" w:hAnsi="宋体" w:cs="Arial"/>
          <w:szCs w:val="21"/>
        </w:rPr>
        <w:t>（提供投标人法定代表人、被授权代表人身份证正反面扫描件）</w:t>
      </w:r>
      <w:bookmarkStart w:id="113" w:name="_Toc462234322"/>
    </w:p>
    <w:tbl>
      <w:tblPr>
        <w:tblStyle w:val="4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7" w:hRule="atLeast"/>
        </w:trPr>
        <w:tc>
          <w:tcPr>
            <w:tcW w:w="4261" w:type="dxa"/>
            <w:vAlign w:val="center"/>
          </w:tcPr>
          <w:p>
            <w:pPr>
              <w:jc w:val="center"/>
              <w:rPr>
                <w:rFonts w:ascii="仿宋_GB2312" w:eastAsia="仿宋_GB2312"/>
                <w:b/>
                <w:szCs w:val="21"/>
              </w:rPr>
            </w:pPr>
            <w:r>
              <w:rPr>
                <w:rFonts w:hint="eastAsia" w:ascii="宋体" w:hAnsi="宋体" w:cs="Arial"/>
                <w:b/>
                <w:szCs w:val="21"/>
              </w:rPr>
              <w:t>被授权代表人</w:t>
            </w:r>
            <w:r>
              <w:rPr>
                <w:rFonts w:hint="eastAsia" w:ascii="宋体" w:cs="宋体"/>
                <w:b/>
                <w:kern w:val="0"/>
                <w:szCs w:val="21"/>
                <w:lang w:val="zh-CN"/>
              </w:rPr>
              <w:t>身份证正面电子扫描件</w:t>
            </w:r>
          </w:p>
        </w:tc>
        <w:tc>
          <w:tcPr>
            <w:tcW w:w="4261" w:type="dxa"/>
            <w:vAlign w:val="center"/>
          </w:tcPr>
          <w:p>
            <w:pPr>
              <w:jc w:val="center"/>
              <w:rPr>
                <w:rFonts w:ascii="仿宋_GB2312" w:eastAsia="仿宋_GB2312"/>
                <w:b/>
                <w:szCs w:val="21"/>
              </w:rPr>
            </w:pPr>
            <w:r>
              <w:rPr>
                <w:rFonts w:hint="eastAsia" w:ascii="宋体" w:hAnsi="宋体" w:cs="Arial"/>
                <w:b/>
                <w:szCs w:val="21"/>
              </w:rPr>
              <w:t>被授权代表人</w:t>
            </w:r>
            <w:r>
              <w:rPr>
                <w:rFonts w:hint="eastAsia" w:ascii="宋体" w:cs="宋体"/>
                <w:b/>
                <w:kern w:val="0"/>
                <w:szCs w:val="21"/>
                <w:lang w:val="zh-CN"/>
              </w:rPr>
              <w:t>身份证反面电子扫描件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4261" w:type="dxa"/>
            <w:vAlign w:val="center"/>
          </w:tcPr>
          <w:p>
            <w:pPr>
              <w:jc w:val="center"/>
              <w:rPr>
                <w:rFonts w:ascii="宋体" w:cs="宋体"/>
                <w:b/>
                <w:kern w:val="0"/>
                <w:szCs w:val="21"/>
                <w:lang w:val="zh-CN"/>
              </w:rPr>
            </w:pPr>
            <w:r>
              <w:rPr>
                <w:rFonts w:hint="eastAsia" w:ascii="宋体" w:cs="宋体"/>
                <w:b/>
                <w:kern w:val="0"/>
                <w:szCs w:val="21"/>
                <w:lang w:val="zh-CN"/>
              </w:rPr>
              <w:t>法定代表人身份证正面电子扫描件</w:t>
            </w:r>
          </w:p>
        </w:tc>
        <w:tc>
          <w:tcPr>
            <w:tcW w:w="4261" w:type="dxa"/>
            <w:vAlign w:val="center"/>
          </w:tcPr>
          <w:p>
            <w:pPr>
              <w:jc w:val="center"/>
              <w:rPr>
                <w:rFonts w:ascii="宋体" w:cs="宋体"/>
                <w:b/>
                <w:kern w:val="0"/>
                <w:szCs w:val="21"/>
                <w:lang w:val="zh-CN"/>
              </w:rPr>
            </w:pPr>
            <w:r>
              <w:rPr>
                <w:rFonts w:hint="eastAsia" w:ascii="宋体" w:cs="宋体"/>
                <w:b/>
                <w:kern w:val="0"/>
                <w:szCs w:val="21"/>
                <w:lang w:val="zh-CN"/>
              </w:rPr>
              <w:t>法定代表人身份证反面电子扫描件</w:t>
            </w:r>
          </w:p>
        </w:tc>
      </w:tr>
    </w:tbl>
    <w:p>
      <w:pPr>
        <w:spacing w:line="500" w:lineRule="exact"/>
        <w:jc w:val="left"/>
        <w:rPr>
          <w:rFonts w:ascii="宋体" w:hAnsi="宋体" w:cs="Arial"/>
          <w:szCs w:val="21"/>
        </w:rPr>
      </w:pPr>
    </w:p>
    <w:p>
      <w:pPr>
        <w:spacing w:line="500" w:lineRule="exact"/>
        <w:jc w:val="left"/>
        <w:rPr>
          <w:b/>
          <w:bCs/>
          <w:sz w:val="32"/>
          <w:szCs w:val="32"/>
        </w:rPr>
      </w:pPr>
    </w:p>
    <w:p>
      <w:pPr>
        <w:spacing w:line="500" w:lineRule="exact"/>
        <w:jc w:val="left"/>
        <w:rPr>
          <w:rFonts w:ascii="宋体" w:hAnsi="宋体" w:cs="Arial"/>
          <w:b/>
          <w:bCs/>
          <w:sz w:val="32"/>
          <w:szCs w:val="32"/>
        </w:rPr>
      </w:pPr>
      <w:r>
        <w:rPr>
          <w:rFonts w:hint="eastAsia"/>
          <w:b/>
          <w:bCs/>
          <w:sz w:val="32"/>
          <w:szCs w:val="32"/>
        </w:rPr>
        <w:t>三、法定代表人身份证明书</w:t>
      </w:r>
      <w:bookmarkEnd w:id="113"/>
    </w:p>
    <w:p>
      <w:pPr>
        <w:spacing w:line="500" w:lineRule="exact"/>
        <w:ind w:firstLine="480" w:firstLineChars="200"/>
        <w:rPr>
          <w:rFonts w:ascii="宋体" w:hAnsi="宋体"/>
          <w:sz w:val="24"/>
          <w:szCs w:val="24"/>
        </w:rPr>
      </w:pPr>
      <w:r>
        <w:rPr>
          <w:rFonts w:hint="eastAsia" w:ascii="宋体" w:hAnsi="宋体"/>
          <w:sz w:val="24"/>
          <w:szCs w:val="24"/>
        </w:rPr>
        <w:t>投标人名称：</w:t>
      </w:r>
    </w:p>
    <w:p>
      <w:pPr>
        <w:spacing w:line="500" w:lineRule="exact"/>
        <w:ind w:firstLine="480" w:firstLineChars="200"/>
        <w:rPr>
          <w:rFonts w:ascii="宋体" w:hAnsi="宋体"/>
          <w:sz w:val="24"/>
          <w:szCs w:val="24"/>
        </w:rPr>
      </w:pPr>
      <w:r>
        <w:rPr>
          <w:rFonts w:hint="eastAsia" w:ascii="宋体" w:hAnsi="宋体"/>
          <w:sz w:val="24"/>
          <w:szCs w:val="24"/>
        </w:rPr>
        <w:t xml:space="preserve">单位性质： </w:t>
      </w:r>
    </w:p>
    <w:p>
      <w:pPr>
        <w:spacing w:line="500" w:lineRule="exact"/>
        <w:ind w:firstLine="480" w:firstLineChars="200"/>
        <w:rPr>
          <w:rFonts w:ascii="宋体" w:hAnsi="宋体"/>
          <w:sz w:val="24"/>
          <w:szCs w:val="24"/>
          <w:u w:val="single"/>
        </w:rPr>
      </w:pPr>
      <w:r>
        <w:rPr>
          <w:rFonts w:hint="eastAsia" w:ascii="宋体" w:hAnsi="宋体"/>
          <w:sz w:val="24"/>
          <w:szCs w:val="24"/>
        </w:rPr>
        <w:t>地    址：</w:t>
      </w:r>
    </w:p>
    <w:p>
      <w:pPr>
        <w:spacing w:line="500" w:lineRule="exact"/>
        <w:ind w:firstLine="480" w:firstLineChars="200"/>
        <w:rPr>
          <w:rFonts w:ascii="宋体" w:hAnsi="宋体"/>
          <w:sz w:val="24"/>
          <w:szCs w:val="24"/>
        </w:rPr>
      </w:pPr>
      <w:r>
        <w:rPr>
          <w:rFonts w:hint="eastAsia" w:ascii="宋体" w:hAnsi="宋体"/>
          <w:sz w:val="24"/>
          <w:szCs w:val="24"/>
        </w:rPr>
        <w:t>成立时间：年月日</w:t>
      </w:r>
    </w:p>
    <w:p>
      <w:pPr>
        <w:spacing w:line="500" w:lineRule="exact"/>
        <w:ind w:firstLine="480" w:firstLineChars="200"/>
        <w:rPr>
          <w:rFonts w:ascii="宋体" w:hAnsi="宋体"/>
          <w:sz w:val="24"/>
          <w:szCs w:val="24"/>
        </w:rPr>
      </w:pPr>
      <w:r>
        <w:rPr>
          <w:rFonts w:hint="eastAsia" w:ascii="宋体" w:hAnsi="宋体"/>
          <w:sz w:val="24"/>
          <w:szCs w:val="24"/>
        </w:rPr>
        <w:t>经营期限：</w:t>
      </w:r>
    </w:p>
    <w:p>
      <w:pPr>
        <w:spacing w:line="500" w:lineRule="exact"/>
        <w:ind w:firstLine="480" w:firstLineChars="200"/>
        <w:rPr>
          <w:rFonts w:ascii="宋体" w:hAnsi="宋体"/>
          <w:sz w:val="24"/>
          <w:szCs w:val="24"/>
        </w:rPr>
      </w:pPr>
      <w:r>
        <w:rPr>
          <w:rFonts w:hint="eastAsia" w:ascii="宋体" w:hAnsi="宋体"/>
          <w:sz w:val="24"/>
          <w:szCs w:val="24"/>
        </w:rPr>
        <w:t>投标人</w:t>
      </w:r>
      <w:r>
        <w:rPr>
          <w:rFonts w:ascii="宋体" w:hAnsi="宋体"/>
          <w:sz w:val="24"/>
          <w:szCs w:val="24"/>
        </w:rPr>
        <w:t>纳税人识别号</w:t>
      </w:r>
      <w:r>
        <w:rPr>
          <w:rFonts w:hint="eastAsia" w:ascii="宋体" w:hAnsi="宋体"/>
          <w:sz w:val="24"/>
          <w:szCs w:val="24"/>
        </w:rPr>
        <w:t>：</w:t>
      </w:r>
    </w:p>
    <w:p>
      <w:pPr>
        <w:spacing w:line="500" w:lineRule="exact"/>
        <w:ind w:firstLine="480" w:firstLineChars="200"/>
        <w:rPr>
          <w:rFonts w:ascii="宋体" w:hAnsi="宋体"/>
          <w:sz w:val="24"/>
          <w:szCs w:val="24"/>
        </w:rPr>
      </w:pPr>
      <w:r>
        <w:rPr>
          <w:rFonts w:hint="eastAsia" w:ascii="宋体" w:hAnsi="宋体"/>
          <w:sz w:val="24"/>
          <w:szCs w:val="24"/>
        </w:rPr>
        <w:t>姓名：性别：年龄：职务：_</w:t>
      </w:r>
    </w:p>
    <w:p>
      <w:pPr>
        <w:spacing w:line="500" w:lineRule="exact"/>
        <w:ind w:firstLine="480" w:firstLineChars="200"/>
        <w:rPr>
          <w:rFonts w:ascii="宋体" w:hAnsi="宋体"/>
          <w:sz w:val="24"/>
          <w:szCs w:val="24"/>
        </w:rPr>
      </w:pPr>
      <w:r>
        <w:rPr>
          <w:rFonts w:hint="eastAsia" w:ascii="宋体" w:hAnsi="宋体"/>
          <w:sz w:val="24"/>
          <w:szCs w:val="24"/>
        </w:rPr>
        <w:t>身份证号码：</w:t>
      </w:r>
    </w:p>
    <w:p>
      <w:pPr>
        <w:spacing w:line="500" w:lineRule="exact"/>
        <w:ind w:firstLine="480" w:firstLineChars="200"/>
        <w:rPr>
          <w:rFonts w:ascii="宋体" w:hAnsi="宋体"/>
          <w:sz w:val="24"/>
          <w:szCs w:val="24"/>
        </w:rPr>
      </w:pPr>
      <w:r>
        <w:rPr>
          <w:rFonts w:hint="eastAsia" w:ascii="宋体" w:hAnsi="宋体"/>
          <w:sz w:val="24"/>
          <w:szCs w:val="24"/>
        </w:rPr>
        <w:t>系（投标人名称）的法定代表人。</w:t>
      </w:r>
    </w:p>
    <w:p>
      <w:pPr>
        <w:spacing w:line="500" w:lineRule="exact"/>
        <w:ind w:firstLine="960" w:firstLineChars="400"/>
        <w:rPr>
          <w:rFonts w:ascii="宋体" w:hAnsi="宋体"/>
          <w:sz w:val="24"/>
          <w:szCs w:val="24"/>
        </w:rPr>
      </w:pPr>
      <w:r>
        <w:rPr>
          <w:rFonts w:hint="eastAsia" w:ascii="宋体" w:hAnsi="宋体"/>
          <w:sz w:val="24"/>
          <w:szCs w:val="24"/>
        </w:rPr>
        <w:t>特此证明。</w:t>
      </w:r>
    </w:p>
    <w:p>
      <w:pPr>
        <w:spacing w:line="500" w:lineRule="exact"/>
        <w:rPr>
          <w:rFonts w:ascii="宋体" w:hAnsi="宋体"/>
          <w:sz w:val="24"/>
          <w:szCs w:val="24"/>
        </w:rPr>
      </w:pPr>
      <w:r>
        <w:rPr>
          <w:rFonts w:hint="eastAsia" w:ascii="宋体" w:hAnsi="宋体"/>
          <w:sz w:val="24"/>
          <w:szCs w:val="24"/>
        </w:rPr>
        <w:t xml:space="preserve">                            投标人：（</w:t>
      </w:r>
      <w:r>
        <w:rPr>
          <w:rFonts w:hint="eastAsia"/>
        </w:rPr>
        <w:t>签</w:t>
      </w:r>
      <w:r>
        <w:t>章</w:t>
      </w:r>
      <w:r>
        <w:rPr>
          <w:rFonts w:hint="eastAsia" w:ascii="宋体" w:hAnsi="宋体"/>
          <w:sz w:val="24"/>
          <w:szCs w:val="24"/>
        </w:rPr>
        <w:t>）</w:t>
      </w:r>
    </w:p>
    <w:p>
      <w:pPr>
        <w:spacing w:line="500" w:lineRule="exact"/>
        <w:rPr>
          <w:rFonts w:ascii="宋体" w:hAnsi="宋体"/>
          <w:sz w:val="24"/>
          <w:szCs w:val="24"/>
        </w:rPr>
      </w:pPr>
      <w:r>
        <w:rPr>
          <w:rFonts w:hint="eastAsia" w:ascii="宋体" w:hAnsi="宋体"/>
          <w:sz w:val="24"/>
          <w:szCs w:val="24"/>
        </w:rPr>
        <w:t xml:space="preserve">                                      年    月    日</w:t>
      </w: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r>
        <w:rPr>
          <w:rFonts w:ascii="宋体" w:hAnsi="宋体" w:cs="Arial"/>
          <w:b/>
          <w:szCs w:val="21"/>
        </w:rPr>
        <w:br w:type="page"/>
      </w:r>
    </w:p>
    <w:p>
      <w:pPr>
        <w:spacing w:line="240" w:lineRule="atLeast"/>
        <w:rPr>
          <w:rFonts w:ascii="宋体" w:hAnsi="宋体" w:cs="Arial"/>
          <w:b/>
          <w:sz w:val="32"/>
          <w:szCs w:val="32"/>
        </w:rPr>
      </w:pPr>
      <w:r>
        <w:rPr>
          <w:rFonts w:hint="eastAsia" w:ascii="宋体" w:hAnsi="宋体" w:cs="Arial"/>
          <w:b/>
          <w:sz w:val="28"/>
          <w:szCs w:val="28"/>
        </w:rPr>
        <w:t>四</w:t>
      </w:r>
      <w:r>
        <w:rPr>
          <w:rFonts w:hint="eastAsia" w:ascii="宋体" w:hAnsi="宋体" w:cs="Arial"/>
          <w:b/>
          <w:sz w:val="32"/>
          <w:szCs w:val="32"/>
        </w:rPr>
        <w:t>、书面声明</w:t>
      </w:r>
    </w:p>
    <w:p>
      <w:pPr>
        <w:spacing w:line="240" w:lineRule="atLeast"/>
        <w:ind w:firstLine="413" w:firstLineChars="147"/>
        <w:rPr>
          <w:rFonts w:ascii="宋体" w:hAnsi="宋体" w:cs="Arial"/>
          <w:b/>
          <w:sz w:val="28"/>
          <w:szCs w:val="28"/>
        </w:rPr>
      </w:pPr>
      <w:r>
        <w:rPr>
          <w:rFonts w:hint="eastAsia" w:ascii="宋体" w:hAnsi="宋体"/>
          <w:b/>
          <w:sz w:val="28"/>
          <w:szCs w:val="28"/>
        </w:rPr>
        <w:t>参加政府采购活动前3年内在经营活动中没有重大违法记录或因违法经营被禁止在一定期限内参加政府采购活动但期限已届满的书面声明（投标人自行承诺并加盖投标人公章）</w:t>
      </w: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1661" w:firstLineChars="591"/>
        <w:rPr>
          <w:rFonts w:ascii="宋体" w:hAnsi="宋体" w:cs="Arial"/>
          <w:b/>
          <w:sz w:val="32"/>
          <w:szCs w:val="32"/>
        </w:rPr>
      </w:pPr>
      <w:r>
        <w:rPr>
          <w:rFonts w:ascii="宋体" w:hAnsi="宋体" w:cs="Arial"/>
          <w:b/>
          <w:sz w:val="28"/>
          <w:szCs w:val="28"/>
        </w:rPr>
        <w:br w:type="page"/>
      </w:r>
      <w:r>
        <w:rPr>
          <w:rFonts w:hint="eastAsia" w:ascii="宋体" w:hAnsi="宋体" w:cs="Arial"/>
          <w:b/>
          <w:sz w:val="28"/>
          <w:szCs w:val="28"/>
        </w:rPr>
        <w:t>五</w:t>
      </w:r>
      <w:r>
        <w:rPr>
          <w:rFonts w:hint="eastAsia" w:ascii="宋体" w:hAnsi="宋体" w:cs="Arial"/>
          <w:b/>
          <w:sz w:val="32"/>
          <w:szCs w:val="32"/>
        </w:rPr>
        <w:t>、招标文件规定的其他材料</w:t>
      </w:r>
    </w:p>
    <w:p>
      <w:pPr>
        <w:spacing w:line="500" w:lineRule="exact"/>
      </w:pPr>
      <w:bookmarkStart w:id="114" w:name="_Hlk450185766"/>
      <w:bookmarkStart w:id="115" w:name="_Toc293560332"/>
      <w:bookmarkStart w:id="116" w:name="_Toc272141475"/>
    </w:p>
    <w:p>
      <w:pPr>
        <w:spacing w:line="500" w:lineRule="exact"/>
      </w:pPr>
    </w:p>
    <w:p>
      <w:pPr>
        <w:spacing w:line="500" w:lineRule="exact"/>
      </w:pPr>
    </w:p>
    <w:p>
      <w:pPr>
        <w:spacing w:line="500" w:lineRule="exact"/>
      </w:pPr>
    </w:p>
    <w:p>
      <w:pPr>
        <w:spacing w:line="500" w:lineRule="exact"/>
      </w:pPr>
    </w:p>
    <w:p>
      <w:pPr>
        <w:spacing w:line="500" w:lineRule="exact"/>
      </w:pPr>
    </w:p>
    <w:bookmarkEnd w:id="114"/>
    <w:bookmarkEnd w:id="115"/>
    <w:bookmarkEnd w:id="116"/>
    <w:p>
      <w:pPr>
        <w:spacing w:line="500" w:lineRule="exact"/>
        <w:rPr>
          <w:rFonts w:ascii="宋体" w:hAnsi="宋体" w:cs="Arial"/>
          <w:szCs w:val="21"/>
        </w:rPr>
      </w:pPr>
    </w:p>
    <w:p>
      <w:pPr>
        <w:tabs>
          <w:tab w:val="left" w:pos="315"/>
          <w:tab w:val="left" w:pos="8820"/>
        </w:tabs>
        <w:spacing w:line="500" w:lineRule="exact"/>
        <w:ind w:right="267" w:rightChars="127"/>
        <w:jc w:val="center"/>
        <w:rPr>
          <w:rFonts w:ascii="仿宋_GB2312" w:eastAsia="仿宋_GB2312"/>
          <w:sz w:val="44"/>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微软简标宋">
    <w:altName w:val="黑体"/>
    <w:panose1 w:val="00000000000000000000"/>
    <w:charset w:val="86"/>
    <w:family w:val="auto"/>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3"/>
      </w:rPr>
    </w:pPr>
    <w:r>
      <w:rPr>
        <w:rStyle w:val="53"/>
      </w:rPr>
      <w:fldChar w:fldCharType="begin"/>
    </w:r>
    <w:r>
      <w:rPr>
        <w:rStyle w:val="53"/>
      </w:rPr>
      <w:instrText xml:space="preserve">PAGE  </w:instrText>
    </w:r>
    <w:r>
      <w:rPr>
        <w:rStyle w:val="53"/>
      </w:rP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jc w:val="both"/>
      <w:rPr>
        <w:rFonts w:ascii="宋体" w:hAnsi="宋体"/>
        <w:b/>
        <w:i/>
        <w:color w:val="0000FF"/>
        <w:sz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4411E6"/>
    <w:multiLevelType w:val="singleLevel"/>
    <w:tmpl w:val="D34411E6"/>
    <w:lvl w:ilvl="0" w:tentative="0">
      <w:start w:val="22"/>
      <w:numFmt w:val="decimal"/>
      <w:suff w:val="nothing"/>
      <w:lvlText w:val="%1、"/>
      <w:lvlJc w:val="left"/>
    </w:lvl>
  </w:abstractNum>
  <w:abstractNum w:abstractNumId="1">
    <w:nsid w:val="F0B67030"/>
    <w:multiLevelType w:val="singleLevel"/>
    <w:tmpl w:val="F0B6703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kZjBhYTNmNmIxNzBjZjMyZmQ4ODlhOTQxODliZDIifQ=="/>
  </w:docVars>
  <w:rsids>
    <w:rsidRoot w:val="09984318"/>
    <w:rsid w:val="00032900"/>
    <w:rsid w:val="00056489"/>
    <w:rsid w:val="000C547A"/>
    <w:rsid w:val="001C4B65"/>
    <w:rsid w:val="00237E0A"/>
    <w:rsid w:val="00240EEB"/>
    <w:rsid w:val="002A7B65"/>
    <w:rsid w:val="00334D14"/>
    <w:rsid w:val="00385BBD"/>
    <w:rsid w:val="00391B47"/>
    <w:rsid w:val="00416B39"/>
    <w:rsid w:val="0042506F"/>
    <w:rsid w:val="0042743E"/>
    <w:rsid w:val="00450504"/>
    <w:rsid w:val="004E60D3"/>
    <w:rsid w:val="00622610"/>
    <w:rsid w:val="0063765E"/>
    <w:rsid w:val="00767733"/>
    <w:rsid w:val="007F793B"/>
    <w:rsid w:val="00892703"/>
    <w:rsid w:val="008F269D"/>
    <w:rsid w:val="009810C1"/>
    <w:rsid w:val="00BB34C3"/>
    <w:rsid w:val="00BD0B6E"/>
    <w:rsid w:val="00BF40AE"/>
    <w:rsid w:val="00D00B1E"/>
    <w:rsid w:val="00D51CEE"/>
    <w:rsid w:val="00D62990"/>
    <w:rsid w:val="00E47F21"/>
    <w:rsid w:val="00F42464"/>
    <w:rsid w:val="00F47F6B"/>
    <w:rsid w:val="00F841F0"/>
    <w:rsid w:val="04F05040"/>
    <w:rsid w:val="07174A1F"/>
    <w:rsid w:val="091765AC"/>
    <w:rsid w:val="09984318"/>
    <w:rsid w:val="0A04160F"/>
    <w:rsid w:val="0AD0512E"/>
    <w:rsid w:val="0D090377"/>
    <w:rsid w:val="0D170CF8"/>
    <w:rsid w:val="0D70791E"/>
    <w:rsid w:val="0FE05765"/>
    <w:rsid w:val="10C07BB2"/>
    <w:rsid w:val="124D6045"/>
    <w:rsid w:val="14684893"/>
    <w:rsid w:val="1B171674"/>
    <w:rsid w:val="1C331ADC"/>
    <w:rsid w:val="1D08590F"/>
    <w:rsid w:val="20E43B99"/>
    <w:rsid w:val="21032FFB"/>
    <w:rsid w:val="219C6291"/>
    <w:rsid w:val="22CA48F9"/>
    <w:rsid w:val="2303043D"/>
    <w:rsid w:val="242E14DB"/>
    <w:rsid w:val="24D413E7"/>
    <w:rsid w:val="28EB2AF4"/>
    <w:rsid w:val="29064E7F"/>
    <w:rsid w:val="2A1351E5"/>
    <w:rsid w:val="2E4F2006"/>
    <w:rsid w:val="2F444684"/>
    <w:rsid w:val="30E454E8"/>
    <w:rsid w:val="31B83ACA"/>
    <w:rsid w:val="35B045E7"/>
    <w:rsid w:val="365E064A"/>
    <w:rsid w:val="36D26F9D"/>
    <w:rsid w:val="37CD10D5"/>
    <w:rsid w:val="397019B1"/>
    <w:rsid w:val="398F570C"/>
    <w:rsid w:val="3DFF3000"/>
    <w:rsid w:val="40F20D87"/>
    <w:rsid w:val="42FA6B1E"/>
    <w:rsid w:val="4389451A"/>
    <w:rsid w:val="43BD0F0C"/>
    <w:rsid w:val="460D2BDF"/>
    <w:rsid w:val="469975B3"/>
    <w:rsid w:val="487D7DD9"/>
    <w:rsid w:val="49043D5E"/>
    <w:rsid w:val="4C54016F"/>
    <w:rsid w:val="4C9920C0"/>
    <w:rsid w:val="4EFC2788"/>
    <w:rsid w:val="4F0F206F"/>
    <w:rsid w:val="50BA4E8A"/>
    <w:rsid w:val="52AB5431"/>
    <w:rsid w:val="52E611A9"/>
    <w:rsid w:val="54903215"/>
    <w:rsid w:val="54DF7B12"/>
    <w:rsid w:val="56D75097"/>
    <w:rsid w:val="57195FC1"/>
    <w:rsid w:val="5AD00136"/>
    <w:rsid w:val="5E553504"/>
    <w:rsid w:val="5E9F6184"/>
    <w:rsid w:val="5FC76412"/>
    <w:rsid w:val="646F41B9"/>
    <w:rsid w:val="64F25230"/>
    <w:rsid w:val="66266192"/>
    <w:rsid w:val="6F755511"/>
    <w:rsid w:val="70644CC9"/>
    <w:rsid w:val="711725BD"/>
    <w:rsid w:val="748C0199"/>
    <w:rsid w:val="75CC1392"/>
    <w:rsid w:val="780525AC"/>
    <w:rsid w:val="7F661D8F"/>
    <w:rsid w:val="7F772587"/>
    <w:rsid w:val="7F9C7C1C"/>
    <w:rsid w:val="7FC56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qFormat="1" w:unhideWhenUsed="0" w:uiPriority="0"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61"/>
    <w:qFormat/>
    <w:uiPriority w:val="0"/>
    <w:pPr>
      <w:keepNext/>
      <w:keepLines/>
      <w:spacing w:before="340" w:after="330" w:line="578" w:lineRule="auto"/>
      <w:outlineLvl w:val="0"/>
    </w:pPr>
    <w:rPr>
      <w:rFonts w:ascii="Times New Roman" w:hAnsi="Times New Roman"/>
      <w:b/>
      <w:bCs/>
      <w:kern w:val="44"/>
      <w:sz w:val="30"/>
      <w:szCs w:val="44"/>
    </w:rPr>
  </w:style>
  <w:style w:type="paragraph" w:styleId="5">
    <w:name w:val="heading 2"/>
    <w:basedOn w:val="1"/>
    <w:next w:val="1"/>
    <w:link w:val="62"/>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6">
    <w:name w:val="heading 3"/>
    <w:basedOn w:val="1"/>
    <w:next w:val="1"/>
    <w:link w:val="63"/>
    <w:qFormat/>
    <w:uiPriority w:val="0"/>
    <w:pPr>
      <w:keepNext/>
      <w:keepLines/>
      <w:spacing w:before="260" w:after="260" w:line="416" w:lineRule="auto"/>
      <w:jc w:val="center"/>
      <w:outlineLvl w:val="2"/>
    </w:pPr>
    <w:rPr>
      <w:rFonts w:ascii="宋体" w:hAnsi="Times New Roman"/>
      <w:b/>
      <w:bCs/>
      <w:sz w:val="32"/>
      <w:szCs w:val="32"/>
    </w:rPr>
  </w:style>
  <w:style w:type="paragraph" w:styleId="7">
    <w:name w:val="heading 4"/>
    <w:basedOn w:val="1"/>
    <w:next w:val="1"/>
    <w:link w:val="64"/>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65"/>
    <w:qFormat/>
    <w:uiPriority w:val="0"/>
    <w:pPr>
      <w:keepNext/>
      <w:outlineLvl w:val="4"/>
    </w:pPr>
    <w:rPr>
      <w:rFonts w:ascii="宋体" w:hAnsi="Arial"/>
      <w:bCs/>
      <w:sz w:val="28"/>
      <w:szCs w:val="20"/>
    </w:rPr>
  </w:style>
  <w:style w:type="paragraph" w:styleId="9">
    <w:name w:val="heading 6"/>
    <w:basedOn w:val="1"/>
    <w:next w:val="1"/>
    <w:link w:val="66"/>
    <w:qFormat/>
    <w:uiPriority w:val="0"/>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10">
    <w:name w:val="heading 7"/>
    <w:basedOn w:val="1"/>
    <w:next w:val="1"/>
    <w:link w:val="67"/>
    <w:qFormat/>
    <w:uiPriority w:val="0"/>
    <w:pPr>
      <w:keepNext/>
      <w:keepLines/>
      <w:spacing w:before="240" w:after="64" w:line="320" w:lineRule="auto"/>
      <w:ind w:right="-24" w:rightChars="-10" w:firstLine="464" w:firstLineChars="225"/>
      <w:jc w:val="left"/>
      <w:outlineLvl w:val="6"/>
    </w:pPr>
    <w:rPr>
      <w:rFonts w:ascii="Arial" w:hAnsi="Arial" w:eastAsia="仿宋_GB2312" w:cs="Arial"/>
      <w:b/>
      <w:bCs/>
      <w:spacing w:val="-4"/>
      <w:sz w:val="24"/>
      <w:szCs w:val="24"/>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88"/>
    <w:qFormat/>
    <w:uiPriority w:val="0"/>
    <w:pPr>
      <w:autoSpaceDE w:val="0"/>
      <w:autoSpaceDN w:val="0"/>
      <w:adjustRightInd w:val="0"/>
      <w:spacing w:line="360" w:lineRule="auto"/>
      <w:ind w:right="-24" w:rightChars="-10" w:firstLine="425" w:firstLineChars="225"/>
    </w:pPr>
    <w:rPr>
      <w:rFonts w:ascii="Arial" w:eastAsia="仿宋_GB2312" w:cs="Arial"/>
      <w:kern w:val="0"/>
      <w:sz w:val="24"/>
      <w:szCs w:val="32"/>
    </w:rPr>
  </w:style>
  <w:style w:type="paragraph" w:styleId="3">
    <w:name w:val="Body Text"/>
    <w:basedOn w:val="1"/>
    <w:link w:val="73"/>
    <w:qFormat/>
    <w:uiPriority w:val="0"/>
    <w:rPr>
      <w:rFonts w:ascii="宋体" w:hAnsi="Arial"/>
      <w:sz w:val="28"/>
      <w:szCs w:val="20"/>
    </w:rPr>
  </w:style>
  <w:style w:type="paragraph" w:styleId="11">
    <w:name w:val="toc 7"/>
    <w:basedOn w:val="1"/>
    <w:next w:val="1"/>
    <w:semiHidden/>
    <w:qFormat/>
    <w:uiPriority w:val="0"/>
    <w:pPr>
      <w:ind w:left="1260"/>
      <w:jc w:val="left"/>
    </w:pPr>
    <w:rPr>
      <w:rFonts w:ascii="Times New Roman" w:hAnsi="Times New Roman"/>
      <w:szCs w:val="21"/>
    </w:rPr>
  </w:style>
  <w:style w:type="paragraph" w:styleId="12">
    <w:name w:val="table of authorities"/>
    <w:basedOn w:val="1"/>
    <w:next w:val="1"/>
    <w:semiHidden/>
    <w:qFormat/>
    <w:uiPriority w:val="0"/>
    <w:pPr>
      <w:ind w:left="420" w:leftChars="200"/>
    </w:pPr>
    <w:rPr>
      <w:rFonts w:ascii="Times New Roman" w:hAnsi="Times New Roman"/>
      <w:szCs w:val="20"/>
    </w:rPr>
  </w:style>
  <w:style w:type="paragraph" w:styleId="13">
    <w:name w:val="index 8"/>
    <w:basedOn w:val="1"/>
    <w:next w:val="1"/>
    <w:semiHidden/>
    <w:qFormat/>
    <w:uiPriority w:val="0"/>
    <w:pPr>
      <w:ind w:left="1400" w:leftChars="1400"/>
    </w:pPr>
    <w:rPr>
      <w:rFonts w:ascii="Times New Roman" w:hAnsi="Times New Roman"/>
      <w:szCs w:val="20"/>
    </w:rPr>
  </w:style>
  <w:style w:type="paragraph" w:styleId="14">
    <w:name w:val="index 5"/>
    <w:basedOn w:val="1"/>
    <w:next w:val="1"/>
    <w:semiHidden/>
    <w:qFormat/>
    <w:uiPriority w:val="0"/>
    <w:pPr>
      <w:ind w:left="800" w:leftChars="800"/>
    </w:pPr>
    <w:rPr>
      <w:rFonts w:ascii="Times New Roman" w:hAnsi="Times New Roman"/>
      <w:szCs w:val="20"/>
    </w:rPr>
  </w:style>
  <w:style w:type="paragraph" w:styleId="15">
    <w:name w:val="Document Map"/>
    <w:basedOn w:val="1"/>
    <w:link w:val="75"/>
    <w:semiHidden/>
    <w:qFormat/>
    <w:uiPriority w:val="0"/>
    <w:pPr>
      <w:shd w:val="clear" w:color="auto" w:fill="000080"/>
    </w:pPr>
    <w:rPr>
      <w:rFonts w:ascii="Times New Roman" w:hAnsi="Times New Roman"/>
      <w:szCs w:val="20"/>
    </w:rPr>
  </w:style>
  <w:style w:type="paragraph" w:styleId="16">
    <w:name w:val="toa heading"/>
    <w:basedOn w:val="1"/>
    <w:next w:val="1"/>
    <w:semiHidden/>
    <w:qFormat/>
    <w:uiPriority w:val="0"/>
    <w:pPr>
      <w:spacing w:before="120"/>
    </w:pPr>
    <w:rPr>
      <w:rFonts w:ascii="Arial" w:hAnsi="Arial"/>
      <w:b/>
      <w:bCs/>
      <w:szCs w:val="24"/>
    </w:rPr>
  </w:style>
  <w:style w:type="paragraph" w:styleId="17">
    <w:name w:val="annotation text"/>
    <w:basedOn w:val="1"/>
    <w:link w:val="98"/>
    <w:semiHidden/>
    <w:qFormat/>
    <w:uiPriority w:val="99"/>
    <w:pPr>
      <w:jc w:val="left"/>
    </w:pPr>
    <w:rPr>
      <w:rFonts w:ascii="Times New Roman" w:hAnsi="Times New Roman"/>
      <w:szCs w:val="20"/>
      <w:lang w:val="zh-CN"/>
    </w:rPr>
  </w:style>
  <w:style w:type="paragraph" w:styleId="18">
    <w:name w:val="index 6"/>
    <w:basedOn w:val="1"/>
    <w:next w:val="1"/>
    <w:semiHidden/>
    <w:qFormat/>
    <w:uiPriority w:val="0"/>
    <w:pPr>
      <w:ind w:left="1000" w:leftChars="1000"/>
    </w:pPr>
    <w:rPr>
      <w:rFonts w:ascii="Times New Roman" w:hAnsi="Times New Roman"/>
      <w:szCs w:val="20"/>
    </w:rPr>
  </w:style>
  <w:style w:type="paragraph" w:styleId="19">
    <w:name w:val="Body Text 3"/>
    <w:basedOn w:val="1"/>
    <w:link w:val="76"/>
    <w:qFormat/>
    <w:uiPriority w:val="0"/>
    <w:rPr>
      <w:rFonts w:ascii="黑体" w:hAnsi="Arial" w:eastAsia="黑体"/>
      <w:b/>
      <w:sz w:val="28"/>
      <w:szCs w:val="20"/>
      <w:lang w:val="zh-CN"/>
    </w:rPr>
  </w:style>
  <w:style w:type="paragraph" w:styleId="20">
    <w:name w:val="Body Text Indent"/>
    <w:basedOn w:val="1"/>
    <w:next w:val="21"/>
    <w:link w:val="68"/>
    <w:qFormat/>
    <w:uiPriority w:val="0"/>
    <w:pPr>
      <w:ind w:left="420" w:leftChars="200"/>
    </w:pPr>
  </w:style>
  <w:style w:type="paragraph" w:styleId="21">
    <w:name w:val="envelope return"/>
    <w:basedOn w:val="1"/>
    <w:qFormat/>
    <w:uiPriority w:val="0"/>
    <w:pPr>
      <w:snapToGrid w:val="0"/>
    </w:pPr>
    <w:rPr>
      <w:rFonts w:ascii="Arial" w:hAnsi="Arial" w:cs="Arial"/>
      <w:szCs w:val="24"/>
    </w:rPr>
  </w:style>
  <w:style w:type="paragraph" w:styleId="22">
    <w:name w:val="index 4"/>
    <w:basedOn w:val="1"/>
    <w:next w:val="1"/>
    <w:semiHidden/>
    <w:qFormat/>
    <w:uiPriority w:val="0"/>
    <w:pPr>
      <w:ind w:left="600" w:leftChars="600"/>
    </w:pPr>
    <w:rPr>
      <w:rFonts w:ascii="Times New Roman" w:hAnsi="Times New Roman"/>
      <w:szCs w:val="20"/>
    </w:rPr>
  </w:style>
  <w:style w:type="paragraph" w:styleId="23">
    <w:name w:val="toc 5"/>
    <w:basedOn w:val="1"/>
    <w:next w:val="1"/>
    <w:semiHidden/>
    <w:qFormat/>
    <w:uiPriority w:val="0"/>
    <w:pPr>
      <w:ind w:left="840"/>
      <w:jc w:val="left"/>
    </w:pPr>
    <w:rPr>
      <w:rFonts w:ascii="Times New Roman" w:hAnsi="Times New Roman"/>
      <w:szCs w:val="21"/>
    </w:rPr>
  </w:style>
  <w:style w:type="paragraph" w:styleId="24">
    <w:name w:val="toc 3"/>
    <w:basedOn w:val="1"/>
    <w:next w:val="1"/>
    <w:qFormat/>
    <w:uiPriority w:val="39"/>
    <w:pPr>
      <w:ind w:left="420"/>
      <w:jc w:val="left"/>
    </w:pPr>
    <w:rPr>
      <w:rFonts w:ascii="Times New Roman" w:hAnsi="Times New Roman"/>
      <w:i/>
      <w:iCs/>
      <w:szCs w:val="24"/>
    </w:rPr>
  </w:style>
  <w:style w:type="paragraph" w:styleId="25">
    <w:name w:val="Plain Text"/>
    <w:basedOn w:val="1"/>
    <w:link w:val="70"/>
    <w:qFormat/>
    <w:uiPriority w:val="0"/>
    <w:rPr>
      <w:rFonts w:ascii="宋体" w:hAnsi="Courier New"/>
      <w:szCs w:val="20"/>
    </w:rPr>
  </w:style>
  <w:style w:type="paragraph" w:styleId="26">
    <w:name w:val="toc 8"/>
    <w:basedOn w:val="1"/>
    <w:next w:val="1"/>
    <w:semiHidden/>
    <w:qFormat/>
    <w:uiPriority w:val="0"/>
    <w:pPr>
      <w:ind w:left="1470"/>
      <w:jc w:val="left"/>
    </w:pPr>
    <w:rPr>
      <w:rFonts w:ascii="Times New Roman" w:hAnsi="Times New Roman"/>
      <w:szCs w:val="21"/>
    </w:rPr>
  </w:style>
  <w:style w:type="paragraph" w:styleId="27">
    <w:name w:val="index 3"/>
    <w:basedOn w:val="1"/>
    <w:next w:val="1"/>
    <w:semiHidden/>
    <w:qFormat/>
    <w:uiPriority w:val="0"/>
    <w:pPr>
      <w:ind w:left="400" w:leftChars="400"/>
    </w:pPr>
    <w:rPr>
      <w:rFonts w:ascii="Times New Roman" w:hAnsi="Times New Roman"/>
      <w:szCs w:val="20"/>
    </w:rPr>
  </w:style>
  <w:style w:type="paragraph" w:styleId="28">
    <w:name w:val="Date"/>
    <w:basedOn w:val="1"/>
    <w:next w:val="1"/>
    <w:link w:val="72"/>
    <w:qFormat/>
    <w:uiPriority w:val="0"/>
    <w:rPr>
      <w:rFonts w:ascii="Times New Roman" w:hAnsi="Times New Roman"/>
      <w:b/>
      <w:sz w:val="28"/>
      <w:szCs w:val="20"/>
    </w:rPr>
  </w:style>
  <w:style w:type="paragraph" w:styleId="29">
    <w:name w:val="Body Text Indent 2"/>
    <w:basedOn w:val="1"/>
    <w:link w:val="69"/>
    <w:qFormat/>
    <w:uiPriority w:val="0"/>
    <w:pPr>
      <w:ind w:left="630" w:firstLine="645"/>
    </w:pPr>
    <w:rPr>
      <w:rFonts w:ascii="Arial" w:hAnsi="Arial" w:eastAsia="仿宋_GB2312"/>
      <w:sz w:val="32"/>
      <w:szCs w:val="20"/>
    </w:rPr>
  </w:style>
  <w:style w:type="paragraph" w:styleId="30">
    <w:name w:val="Balloon Text"/>
    <w:basedOn w:val="1"/>
    <w:link w:val="77"/>
    <w:semiHidden/>
    <w:qFormat/>
    <w:uiPriority w:val="0"/>
    <w:rPr>
      <w:rFonts w:ascii="Times New Roman" w:hAnsi="Times New Roman"/>
      <w:sz w:val="18"/>
      <w:szCs w:val="18"/>
    </w:rPr>
  </w:style>
  <w:style w:type="paragraph" w:styleId="31">
    <w:name w:val="footer"/>
    <w:basedOn w:val="1"/>
    <w:link w:val="60"/>
    <w:unhideWhenUsed/>
    <w:qFormat/>
    <w:uiPriority w:val="0"/>
    <w:pPr>
      <w:tabs>
        <w:tab w:val="center" w:pos="4153"/>
        <w:tab w:val="right" w:pos="8306"/>
      </w:tabs>
      <w:snapToGrid w:val="0"/>
      <w:jc w:val="left"/>
    </w:pPr>
    <w:rPr>
      <w:sz w:val="18"/>
      <w:szCs w:val="18"/>
    </w:rPr>
  </w:style>
  <w:style w:type="paragraph" w:styleId="32">
    <w:name w:val="header"/>
    <w:basedOn w:val="1"/>
    <w:link w:val="59"/>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Times New Roman" w:hAnsi="Times New Roman"/>
      <w:caps/>
      <w:szCs w:val="24"/>
    </w:rPr>
  </w:style>
  <w:style w:type="paragraph" w:styleId="34">
    <w:name w:val="toc 4"/>
    <w:basedOn w:val="1"/>
    <w:next w:val="1"/>
    <w:semiHidden/>
    <w:qFormat/>
    <w:uiPriority w:val="0"/>
    <w:pPr>
      <w:ind w:left="630"/>
      <w:jc w:val="left"/>
    </w:pPr>
    <w:rPr>
      <w:rFonts w:ascii="Times New Roman" w:hAnsi="Times New Roman"/>
      <w:szCs w:val="21"/>
    </w:rPr>
  </w:style>
  <w:style w:type="paragraph" w:styleId="35">
    <w:name w:val="index heading"/>
    <w:basedOn w:val="1"/>
    <w:next w:val="36"/>
    <w:semiHidden/>
    <w:qFormat/>
    <w:uiPriority w:val="0"/>
    <w:rPr>
      <w:rFonts w:ascii="Times New Roman" w:hAnsi="Times New Roman"/>
      <w:szCs w:val="20"/>
    </w:rPr>
  </w:style>
  <w:style w:type="paragraph" w:styleId="36">
    <w:name w:val="index 1"/>
    <w:basedOn w:val="1"/>
    <w:next w:val="1"/>
    <w:semiHidden/>
    <w:qFormat/>
    <w:uiPriority w:val="0"/>
    <w:pPr>
      <w:jc w:val="center"/>
    </w:pPr>
    <w:rPr>
      <w:rFonts w:ascii="仿宋_GB2312" w:hAnsi="Times New Roman" w:eastAsia="仿宋_GB2312"/>
      <w:b/>
      <w:bCs/>
      <w:sz w:val="28"/>
      <w:szCs w:val="20"/>
    </w:rPr>
  </w:style>
  <w:style w:type="paragraph" w:styleId="37">
    <w:name w:val="Subtitle"/>
    <w:basedOn w:val="1"/>
    <w:next w:val="1"/>
    <w:link w:val="114"/>
    <w:qFormat/>
    <w:uiPriority w:val="0"/>
    <w:pPr>
      <w:spacing w:before="240" w:after="60" w:line="312" w:lineRule="auto"/>
      <w:jc w:val="center"/>
      <w:outlineLvl w:val="1"/>
    </w:pPr>
    <w:rPr>
      <w:rFonts w:ascii="Cambria" w:hAnsi="Cambria"/>
      <w:b/>
      <w:bCs/>
      <w:kern w:val="28"/>
      <w:szCs w:val="32"/>
    </w:rPr>
  </w:style>
  <w:style w:type="paragraph" w:styleId="38">
    <w:name w:val="toc 6"/>
    <w:basedOn w:val="1"/>
    <w:next w:val="1"/>
    <w:semiHidden/>
    <w:qFormat/>
    <w:uiPriority w:val="0"/>
    <w:pPr>
      <w:ind w:left="1050"/>
      <w:jc w:val="left"/>
    </w:pPr>
    <w:rPr>
      <w:rFonts w:ascii="Times New Roman" w:hAnsi="Times New Roman"/>
      <w:szCs w:val="21"/>
    </w:rPr>
  </w:style>
  <w:style w:type="paragraph" w:styleId="39">
    <w:name w:val="Body Text Indent 3"/>
    <w:basedOn w:val="1"/>
    <w:link w:val="71"/>
    <w:qFormat/>
    <w:uiPriority w:val="0"/>
    <w:pPr>
      <w:ind w:firstLine="645"/>
    </w:pPr>
    <w:rPr>
      <w:rFonts w:ascii="仿宋_GB2312" w:hAnsi="Arial" w:eastAsia="仿宋_GB2312"/>
      <w:color w:val="000000"/>
      <w:sz w:val="30"/>
      <w:szCs w:val="20"/>
    </w:rPr>
  </w:style>
  <w:style w:type="paragraph" w:styleId="40">
    <w:name w:val="index 7"/>
    <w:basedOn w:val="1"/>
    <w:next w:val="1"/>
    <w:semiHidden/>
    <w:qFormat/>
    <w:uiPriority w:val="0"/>
    <w:pPr>
      <w:ind w:left="1200" w:leftChars="1200"/>
    </w:pPr>
    <w:rPr>
      <w:rFonts w:ascii="Times New Roman" w:hAnsi="Times New Roman"/>
      <w:szCs w:val="20"/>
    </w:rPr>
  </w:style>
  <w:style w:type="paragraph" w:styleId="41">
    <w:name w:val="index 9"/>
    <w:basedOn w:val="1"/>
    <w:next w:val="1"/>
    <w:semiHidden/>
    <w:qFormat/>
    <w:uiPriority w:val="0"/>
    <w:pPr>
      <w:ind w:left="1600" w:leftChars="1600"/>
    </w:pPr>
    <w:rPr>
      <w:rFonts w:ascii="Times New Roman" w:hAnsi="Times New Roman"/>
      <w:szCs w:val="20"/>
    </w:rPr>
  </w:style>
  <w:style w:type="paragraph" w:styleId="42">
    <w:name w:val="toc 2"/>
    <w:basedOn w:val="1"/>
    <w:next w:val="1"/>
    <w:qFormat/>
    <w:uiPriority w:val="39"/>
    <w:pPr>
      <w:tabs>
        <w:tab w:val="right" w:leader="dot" w:pos="9403"/>
      </w:tabs>
      <w:spacing w:line="600" w:lineRule="exact"/>
      <w:ind w:left="210"/>
      <w:jc w:val="left"/>
    </w:pPr>
    <w:rPr>
      <w:rFonts w:ascii="Times New Roman" w:hAnsi="Times New Roman"/>
      <w:smallCaps/>
      <w:sz w:val="28"/>
      <w:szCs w:val="24"/>
    </w:rPr>
  </w:style>
  <w:style w:type="paragraph" w:styleId="43">
    <w:name w:val="toc 9"/>
    <w:basedOn w:val="1"/>
    <w:next w:val="1"/>
    <w:semiHidden/>
    <w:qFormat/>
    <w:uiPriority w:val="0"/>
    <w:pPr>
      <w:ind w:left="1680"/>
      <w:jc w:val="left"/>
    </w:pPr>
    <w:rPr>
      <w:rFonts w:ascii="Times New Roman" w:hAnsi="Times New Roman"/>
      <w:szCs w:val="21"/>
    </w:rPr>
  </w:style>
  <w:style w:type="paragraph" w:styleId="44">
    <w:name w:val="Body Text 2"/>
    <w:basedOn w:val="1"/>
    <w:link w:val="74"/>
    <w:qFormat/>
    <w:uiPriority w:val="0"/>
    <w:rPr>
      <w:rFonts w:ascii="仿宋_GB2312" w:hAnsi="Times New Roman" w:eastAsia="仿宋_GB2312"/>
      <w:b/>
      <w:sz w:val="24"/>
      <w:szCs w:val="20"/>
    </w:rPr>
  </w:style>
  <w:style w:type="paragraph" w:styleId="4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46">
    <w:name w:val="index 2"/>
    <w:basedOn w:val="1"/>
    <w:next w:val="1"/>
    <w:semiHidden/>
    <w:qFormat/>
    <w:uiPriority w:val="0"/>
    <w:pPr>
      <w:ind w:left="200" w:leftChars="200"/>
    </w:pPr>
    <w:rPr>
      <w:rFonts w:ascii="Times New Roman" w:hAnsi="Times New Roman"/>
      <w:szCs w:val="20"/>
    </w:rPr>
  </w:style>
  <w:style w:type="paragraph" w:styleId="47">
    <w:name w:val="annotation subject"/>
    <w:basedOn w:val="17"/>
    <w:next w:val="17"/>
    <w:link w:val="102"/>
    <w:qFormat/>
    <w:uiPriority w:val="0"/>
    <w:rPr>
      <w:b/>
      <w:bCs/>
    </w:rPr>
  </w:style>
  <w:style w:type="paragraph" w:styleId="48">
    <w:name w:val="Body Text First Indent 2"/>
    <w:basedOn w:val="20"/>
    <w:qFormat/>
    <w:uiPriority w:val="0"/>
    <w:pPr>
      <w:ind w:firstLine="420" w:firstLineChars="200"/>
    </w:pPr>
  </w:style>
  <w:style w:type="table" w:styleId="50">
    <w:name w:val="Table Grid"/>
    <w:basedOn w:val="4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basedOn w:val="51"/>
    <w:qFormat/>
    <w:uiPriority w:val="0"/>
    <w:rPr>
      <w:rFonts w:asciiTheme="minorHAnsi" w:hAnsiTheme="minorHAnsi" w:eastAsiaTheme="minorEastAsia" w:cstheme="minorBidi"/>
      <w:b/>
      <w:bCs/>
    </w:rPr>
  </w:style>
  <w:style w:type="character" w:styleId="53">
    <w:name w:val="page number"/>
    <w:basedOn w:val="51"/>
    <w:qFormat/>
    <w:uiPriority w:val="0"/>
    <w:rPr>
      <w:rFonts w:asciiTheme="minorHAnsi" w:hAnsiTheme="minorHAnsi" w:eastAsiaTheme="minorEastAsia" w:cstheme="minorBidi"/>
    </w:rPr>
  </w:style>
  <w:style w:type="character" w:styleId="54">
    <w:name w:val="FollowedHyperlink"/>
    <w:qFormat/>
    <w:uiPriority w:val="0"/>
    <w:rPr>
      <w:rFonts w:asciiTheme="minorHAnsi" w:hAnsiTheme="minorHAnsi" w:eastAsiaTheme="minorEastAsia" w:cstheme="minorBidi"/>
      <w:color w:val="800080"/>
      <w:u w:val="single"/>
    </w:rPr>
  </w:style>
  <w:style w:type="character" w:styleId="55">
    <w:name w:val="Emphasis"/>
    <w:qFormat/>
    <w:uiPriority w:val="0"/>
    <w:rPr>
      <w:rFonts w:asciiTheme="minorHAnsi" w:hAnsiTheme="minorHAnsi" w:eastAsiaTheme="minorEastAsia" w:cstheme="minorBidi"/>
      <w:color w:val="CC0033"/>
    </w:rPr>
  </w:style>
  <w:style w:type="character" w:styleId="56">
    <w:name w:val="Hyperlink"/>
    <w:qFormat/>
    <w:uiPriority w:val="99"/>
    <w:rPr>
      <w:rFonts w:asciiTheme="minorHAnsi" w:hAnsiTheme="minorHAnsi" w:eastAsiaTheme="minorEastAsia" w:cstheme="minorBidi"/>
      <w:color w:val="0000FF"/>
      <w:u w:val="single"/>
    </w:rPr>
  </w:style>
  <w:style w:type="character" w:styleId="57">
    <w:name w:val="annotation reference"/>
    <w:qFormat/>
    <w:uiPriority w:val="99"/>
    <w:rPr>
      <w:rFonts w:asciiTheme="minorHAnsi" w:hAnsiTheme="minorHAnsi" w:eastAsiaTheme="minorEastAsia" w:cstheme="minorBidi"/>
      <w:sz w:val="21"/>
      <w:szCs w:val="21"/>
    </w:rPr>
  </w:style>
  <w:style w:type="paragraph" w:customStyle="1" w:styleId="58">
    <w:name w:val="Char1 Char Char1 Char"/>
    <w:basedOn w:val="1"/>
    <w:qFormat/>
    <w:uiPriority w:val="0"/>
    <w:rPr>
      <w:szCs w:val="24"/>
    </w:rPr>
  </w:style>
  <w:style w:type="character" w:customStyle="1" w:styleId="59">
    <w:name w:val="页眉 Char"/>
    <w:basedOn w:val="51"/>
    <w:link w:val="32"/>
    <w:qFormat/>
    <w:uiPriority w:val="0"/>
    <w:rPr>
      <w:rFonts w:asciiTheme="minorHAnsi" w:hAnsiTheme="minorHAnsi" w:eastAsiaTheme="minorEastAsia" w:cstheme="minorBidi"/>
      <w:sz w:val="18"/>
      <w:szCs w:val="18"/>
    </w:rPr>
  </w:style>
  <w:style w:type="character" w:customStyle="1" w:styleId="60">
    <w:name w:val="页脚 Char"/>
    <w:basedOn w:val="51"/>
    <w:link w:val="31"/>
    <w:qFormat/>
    <w:uiPriority w:val="0"/>
    <w:rPr>
      <w:rFonts w:asciiTheme="minorHAnsi" w:hAnsiTheme="minorHAnsi" w:eastAsiaTheme="minorEastAsia" w:cstheme="minorBidi"/>
      <w:sz w:val="18"/>
      <w:szCs w:val="18"/>
    </w:rPr>
  </w:style>
  <w:style w:type="character" w:customStyle="1" w:styleId="61">
    <w:name w:val="标题 1 Char"/>
    <w:basedOn w:val="51"/>
    <w:link w:val="4"/>
    <w:qFormat/>
    <w:uiPriority w:val="0"/>
    <w:rPr>
      <w:rFonts w:ascii="Times New Roman" w:hAnsi="Times New Roman" w:eastAsiaTheme="minorEastAsia" w:cstheme="minorBidi"/>
      <w:b/>
      <w:bCs/>
      <w:kern w:val="44"/>
      <w:sz w:val="30"/>
      <w:szCs w:val="44"/>
    </w:rPr>
  </w:style>
  <w:style w:type="character" w:customStyle="1" w:styleId="62">
    <w:name w:val="标题 2 Char"/>
    <w:basedOn w:val="51"/>
    <w:link w:val="5"/>
    <w:qFormat/>
    <w:uiPriority w:val="0"/>
    <w:rPr>
      <w:rFonts w:ascii="Arial" w:hAnsi="Arial" w:eastAsia="黑体" w:cstheme="minorBidi"/>
      <w:b/>
      <w:bCs/>
      <w:sz w:val="32"/>
      <w:szCs w:val="32"/>
    </w:rPr>
  </w:style>
  <w:style w:type="character" w:customStyle="1" w:styleId="63">
    <w:name w:val="标题 3 Char"/>
    <w:basedOn w:val="51"/>
    <w:link w:val="6"/>
    <w:qFormat/>
    <w:uiPriority w:val="0"/>
    <w:rPr>
      <w:rFonts w:ascii="宋体" w:hAnsi="Times New Roman" w:eastAsiaTheme="minorEastAsia" w:cstheme="minorBidi"/>
      <w:b/>
      <w:bCs/>
      <w:sz w:val="32"/>
      <w:szCs w:val="32"/>
    </w:rPr>
  </w:style>
  <w:style w:type="character" w:customStyle="1" w:styleId="64">
    <w:name w:val="标题 4 Char"/>
    <w:basedOn w:val="51"/>
    <w:link w:val="7"/>
    <w:qFormat/>
    <w:uiPriority w:val="0"/>
    <w:rPr>
      <w:rFonts w:ascii="Arial" w:hAnsi="Arial" w:eastAsia="黑体" w:cstheme="minorBidi"/>
      <w:b/>
      <w:bCs/>
      <w:sz w:val="28"/>
      <w:szCs w:val="28"/>
    </w:rPr>
  </w:style>
  <w:style w:type="character" w:customStyle="1" w:styleId="65">
    <w:name w:val="标题 5 Char"/>
    <w:basedOn w:val="51"/>
    <w:link w:val="8"/>
    <w:qFormat/>
    <w:uiPriority w:val="0"/>
    <w:rPr>
      <w:rFonts w:ascii="宋体" w:hAnsi="Arial" w:eastAsiaTheme="minorEastAsia" w:cstheme="minorBidi"/>
      <w:bCs/>
      <w:sz w:val="28"/>
      <w:szCs w:val="20"/>
    </w:rPr>
  </w:style>
  <w:style w:type="character" w:customStyle="1" w:styleId="66">
    <w:name w:val="标题 6 Char"/>
    <w:basedOn w:val="51"/>
    <w:link w:val="9"/>
    <w:qFormat/>
    <w:uiPriority w:val="0"/>
    <w:rPr>
      <w:rFonts w:ascii="宋体" w:hAnsi="宋体" w:eastAsiaTheme="minorEastAsia" w:cstheme="minorBidi"/>
      <w:kern w:val="0"/>
      <w:sz w:val="28"/>
      <w:szCs w:val="20"/>
    </w:rPr>
  </w:style>
  <w:style w:type="character" w:customStyle="1" w:styleId="67">
    <w:name w:val="标题 7 Char"/>
    <w:basedOn w:val="51"/>
    <w:link w:val="10"/>
    <w:qFormat/>
    <w:uiPriority w:val="0"/>
    <w:rPr>
      <w:rFonts w:ascii="Arial" w:hAnsi="Arial" w:eastAsia="仿宋_GB2312" w:cs="Arial"/>
      <w:b/>
      <w:bCs/>
      <w:spacing w:val="-4"/>
      <w:sz w:val="24"/>
      <w:szCs w:val="24"/>
    </w:rPr>
  </w:style>
  <w:style w:type="character" w:customStyle="1" w:styleId="68">
    <w:name w:val="正文文本缩进 Char"/>
    <w:basedOn w:val="51"/>
    <w:link w:val="20"/>
    <w:qFormat/>
    <w:uiPriority w:val="0"/>
    <w:rPr>
      <w:rFonts w:asciiTheme="minorHAnsi" w:hAnsiTheme="minorHAnsi" w:eastAsiaTheme="minorEastAsia" w:cstheme="minorBidi"/>
    </w:rPr>
  </w:style>
  <w:style w:type="character" w:customStyle="1" w:styleId="69">
    <w:name w:val="正文文本缩进 2 Char"/>
    <w:basedOn w:val="51"/>
    <w:link w:val="29"/>
    <w:qFormat/>
    <w:uiPriority w:val="0"/>
    <w:rPr>
      <w:rFonts w:ascii="Arial" w:hAnsi="Arial" w:eastAsia="仿宋_GB2312" w:cstheme="minorBidi"/>
      <w:sz w:val="32"/>
      <w:szCs w:val="20"/>
    </w:rPr>
  </w:style>
  <w:style w:type="character" w:customStyle="1" w:styleId="70">
    <w:name w:val="纯文本 Char"/>
    <w:basedOn w:val="51"/>
    <w:link w:val="25"/>
    <w:qFormat/>
    <w:uiPriority w:val="0"/>
    <w:rPr>
      <w:rFonts w:ascii="宋体" w:hAnsi="Courier New" w:eastAsiaTheme="minorEastAsia" w:cstheme="minorBidi"/>
      <w:szCs w:val="20"/>
    </w:rPr>
  </w:style>
  <w:style w:type="character" w:customStyle="1" w:styleId="71">
    <w:name w:val="正文文本缩进 3 Char"/>
    <w:basedOn w:val="51"/>
    <w:link w:val="39"/>
    <w:qFormat/>
    <w:uiPriority w:val="0"/>
    <w:rPr>
      <w:rFonts w:ascii="仿宋_GB2312" w:hAnsi="Arial" w:eastAsia="仿宋_GB2312" w:cstheme="minorBidi"/>
      <w:color w:val="000000"/>
      <w:sz w:val="30"/>
      <w:szCs w:val="20"/>
    </w:rPr>
  </w:style>
  <w:style w:type="character" w:customStyle="1" w:styleId="72">
    <w:name w:val="日期 Char"/>
    <w:basedOn w:val="51"/>
    <w:link w:val="28"/>
    <w:qFormat/>
    <w:uiPriority w:val="0"/>
    <w:rPr>
      <w:rFonts w:ascii="Times New Roman" w:hAnsi="Times New Roman" w:eastAsiaTheme="minorEastAsia" w:cstheme="minorBidi"/>
      <w:b/>
      <w:sz w:val="28"/>
      <w:szCs w:val="20"/>
    </w:rPr>
  </w:style>
  <w:style w:type="character" w:customStyle="1" w:styleId="73">
    <w:name w:val="正文文本 Char"/>
    <w:basedOn w:val="51"/>
    <w:link w:val="3"/>
    <w:qFormat/>
    <w:uiPriority w:val="0"/>
    <w:rPr>
      <w:rFonts w:ascii="宋体" w:hAnsi="Arial" w:eastAsiaTheme="minorEastAsia" w:cstheme="minorBidi"/>
      <w:sz w:val="28"/>
      <w:szCs w:val="20"/>
    </w:rPr>
  </w:style>
  <w:style w:type="character" w:customStyle="1" w:styleId="74">
    <w:name w:val="正文文本 2 Char"/>
    <w:basedOn w:val="51"/>
    <w:link w:val="44"/>
    <w:qFormat/>
    <w:uiPriority w:val="0"/>
    <w:rPr>
      <w:rFonts w:ascii="仿宋_GB2312" w:hAnsi="Times New Roman" w:eastAsia="仿宋_GB2312" w:cstheme="minorBidi"/>
      <w:b/>
      <w:sz w:val="24"/>
      <w:szCs w:val="20"/>
    </w:rPr>
  </w:style>
  <w:style w:type="character" w:customStyle="1" w:styleId="75">
    <w:name w:val="文档结构图 Char"/>
    <w:basedOn w:val="51"/>
    <w:link w:val="15"/>
    <w:semiHidden/>
    <w:qFormat/>
    <w:uiPriority w:val="0"/>
    <w:rPr>
      <w:rFonts w:ascii="Times New Roman" w:hAnsi="Times New Roman" w:eastAsiaTheme="minorEastAsia" w:cstheme="minorBidi"/>
      <w:szCs w:val="20"/>
    </w:rPr>
  </w:style>
  <w:style w:type="character" w:customStyle="1" w:styleId="76">
    <w:name w:val="正文文本 3 Char"/>
    <w:basedOn w:val="51"/>
    <w:link w:val="19"/>
    <w:qFormat/>
    <w:uiPriority w:val="0"/>
    <w:rPr>
      <w:rFonts w:ascii="黑体" w:hAnsi="Arial" w:eastAsia="黑体" w:cstheme="minorBidi"/>
      <w:b/>
      <w:sz w:val="28"/>
      <w:szCs w:val="20"/>
      <w:lang w:val="zh-CN" w:eastAsia="zh-CN"/>
    </w:rPr>
  </w:style>
  <w:style w:type="character" w:customStyle="1" w:styleId="77">
    <w:name w:val="批注框文本 Char"/>
    <w:basedOn w:val="51"/>
    <w:link w:val="30"/>
    <w:semiHidden/>
    <w:qFormat/>
    <w:uiPriority w:val="0"/>
    <w:rPr>
      <w:rFonts w:ascii="Times New Roman" w:hAnsi="Times New Roman" w:eastAsiaTheme="minorEastAsia" w:cstheme="minorBidi"/>
      <w:sz w:val="18"/>
      <w:szCs w:val="18"/>
    </w:rPr>
  </w:style>
  <w:style w:type="paragraph" w:customStyle="1" w:styleId="7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9">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80">
    <w:name w:val="font7"/>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81">
    <w:name w:val="font8"/>
    <w:basedOn w:val="1"/>
    <w:qFormat/>
    <w:uiPriority w:val="0"/>
    <w:pPr>
      <w:widowControl/>
      <w:spacing w:before="100" w:beforeAutospacing="1" w:after="100" w:afterAutospacing="1"/>
      <w:jc w:val="left"/>
    </w:pPr>
    <w:rPr>
      <w:rFonts w:hint="eastAsia" w:ascii="宋体" w:hAnsi="宋体"/>
      <w:color w:val="000000"/>
      <w:kern w:val="0"/>
      <w:sz w:val="32"/>
      <w:szCs w:val="32"/>
    </w:rPr>
  </w:style>
  <w:style w:type="paragraph" w:customStyle="1" w:styleId="82">
    <w:name w:val="font9"/>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8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8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8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8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87">
    <w:name w:val="xl31"/>
    <w:basedOn w:val="1"/>
    <w:qFormat/>
    <w:uiPriority w:val="0"/>
    <w:pPr>
      <w:widowControl/>
      <w:spacing w:before="100" w:beforeAutospacing="1" w:after="100" w:afterAutospacing="1"/>
      <w:jc w:val="center"/>
    </w:pPr>
    <w:rPr>
      <w:rFonts w:ascii="宋体" w:hAnsi="宋体"/>
      <w:b/>
      <w:bCs/>
      <w:kern w:val="0"/>
      <w:sz w:val="28"/>
      <w:szCs w:val="28"/>
    </w:rPr>
  </w:style>
  <w:style w:type="character" w:customStyle="1" w:styleId="88">
    <w:name w:val="正文首行缩进 Char"/>
    <w:basedOn w:val="73"/>
    <w:link w:val="2"/>
    <w:qFormat/>
    <w:uiPriority w:val="0"/>
    <w:rPr>
      <w:rFonts w:ascii="Arial" w:hAnsi="Arial" w:eastAsia="仿宋_GB2312" w:cs="Arial"/>
      <w:kern w:val="0"/>
      <w:sz w:val="24"/>
      <w:szCs w:val="32"/>
    </w:rPr>
  </w:style>
  <w:style w:type="paragraph" w:customStyle="1" w:styleId="89">
    <w:name w:val="正文（缩进）"/>
    <w:basedOn w:val="1"/>
    <w:qFormat/>
    <w:uiPriority w:val="0"/>
    <w:pPr>
      <w:widowControl/>
      <w:spacing w:before="156" w:after="156"/>
      <w:ind w:firstLine="480" w:firstLineChars="200"/>
      <w:jc w:val="left"/>
    </w:pPr>
    <w:rPr>
      <w:rFonts w:ascii="仿宋_GB2312" w:hAnsi="Times New Roman" w:eastAsia="仿宋_GB2312"/>
      <w:kern w:val="0"/>
      <w:sz w:val="24"/>
      <w:szCs w:val="24"/>
    </w:rPr>
  </w:style>
  <w:style w:type="paragraph" w:customStyle="1" w:styleId="90">
    <w:name w:val="基本文字 Char"/>
    <w:basedOn w:val="1"/>
    <w:qFormat/>
    <w:uiPriority w:val="0"/>
    <w:pPr>
      <w:spacing w:before="156" w:line="400" w:lineRule="atLeast"/>
      <w:ind w:firstLine="540" w:firstLineChars="225"/>
    </w:pPr>
    <w:rPr>
      <w:rFonts w:ascii="Times New Roman" w:hAnsi="Times New Roman"/>
      <w:sz w:val="24"/>
      <w:szCs w:val="20"/>
    </w:rPr>
  </w:style>
  <w:style w:type="paragraph" w:customStyle="1" w:styleId="91">
    <w:name w:val="D&amp;L"/>
    <w:basedOn w:val="32"/>
    <w:qFormat/>
    <w:uiPriority w:val="0"/>
    <w:pPr>
      <w:pBdr>
        <w:bottom w:val="thinThickSmallGap" w:color="auto" w:sz="18" w:space="1"/>
      </w:pBdr>
      <w:adjustRightInd w:val="0"/>
      <w:snapToGrid/>
      <w:spacing w:line="240" w:lineRule="atLeast"/>
      <w:textAlignment w:val="baseline"/>
    </w:pPr>
    <w:rPr>
      <w:rFonts w:ascii="Times New Roman" w:hAnsi="Times New Roman"/>
      <w:kern w:val="0"/>
      <w:sz w:val="24"/>
      <w:szCs w:val="20"/>
    </w:rPr>
  </w:style>
  <w:style w:type="paragraph" w:customStyle="1" w:styleId="92">
    <w:name w:val="文章正文"/>
    <w:basedOn w:val="1"/>
    <w:qFormat/>
    <w:uiPriority w:val="0"/>
    <w:pPr>
      <w:tabs>
        <w:tab w:val="left" w:pos="992"/>
      </w:tabs>
      <w:spacing w:beforeLines="50" w:afterLines="50" w:line="320" w:lineRule="exact"/>
      <w:ind w:firstLine="200" w:firstLineChars="200"/>
    </w:pPr>
    <w:rPr>
      <w:rFonts w:ascii="仿宋_GB2312" w:hAnsi="Times New Roman" w:eastAsia="仿宋_GB2312"/>
      <w:sz w:val="28"/>
      <w:szCs w:val="24"/>
    </w:rPr>
  </w:style>
  <w:style w:type="paragraph" w:customStyle="1" w:styleId="93">
    <w:name w:val="二级标题"/>
    <w:basedOn w:val="1"/>
    <w:next w:val="92"/>
    <w:qFormat/>
    <w:uiPriority w:val="0"/>
    <w:pPr>
      <w:tabs>
        <w:tab w:val="left" w:pos="992"/>
      </w:tabs>
      <w:ind w:left="992" w:hanging="567"/>
      <w:outlineLvl w:val="1"/>
    </w:pPr>
    <w:rPr>
      <w:rFonts w:ascii="黑体" w:hAnsi="Times New Roman" w:eastAsia="黑体"/>
      <w:sz w:val="28"/>
      <w:szCs w:val="24"/>
    </w:rPr>
  </w:style>
  <w:style w:type="paragraph" w:customStyle="1" w:styleId="94">
    <w:name w:val="一级标题"/>
    <w:basedOn w:val="1"/>
    <w:next w:val="93"/>
    <w:qFormat/>
    <w:uiPriority w:val="0"/>
    <w:pPr>
      <w:tabs>
        <w:tab w:val="left" w:pos="425"/>
        <w:tab w:val="left" w:pos="1418"/>
      </w:tabs>
      <w:spacing w:afterLines="100"/>
      <w:ind w:left="850" w:hanging="425"/>
      <w:outlineLvl w:val="0"/>
    </w:pPr>
    <w:rPr>
      <w:rFonts w:ascii="黑体" w:hAnsi="Times New Roman" w:eastAsia="黑体"/>
      <w:sz w:val="30"/>
      <w:szCs w:val="28"/>
    </w:rPr>
  </w:style>
  <w:style w:type="paragraph" w:customStyle="1" w:styleId="95">
    <w:name w:val="SUR-需求定义-第4级"/>
    <w:basedOn w:val="7"/>
    <w:next w:val="1"/>
    <w:qFormat/>
    <w:uiPriority w:val="0"/>
    <w:pPr>
      <w:tabs>
        <w:tab w:val="left" w:pos="1080"/>
      </w:tabs>
      <w:spacing w:before="0" w:after="0"/>
      <w:ind w:left="-283" w:firstLine="283"/>
      <w:jc w:val="left"/>
    </w:pPr>
    <w:rPr>
      <w:rFonts w:cs="Arial"/>
      <w:b w:val="0"/>
      <w:color w:val="0000FF"/>
      <w:sz w:val="24"/>
      <w:szCs w:val="24"/>
    </w:rPr>
  </w:style>
  <w:style w:type="paragraph" w:customStyle="1" w:styleId="96">
    <w:name w:val="Char Char Char Char Char Char Char1 Char"/>
    <w:basedOn w:val="1"/>
    <w:qFormat/>
    <w:uiPriority w:val="0"/>
    <w:rPr>
      <w:rFonts w:ascii="Tahoma" w:hAnsi="Tahoma"/>
      <w:sz w:val="24"/>
      <w:szCs w:val="20"/>
    </w:rPr>
  </w:style>
  <w:style w:type="paragraph" w:customStyle="1" w:styleId="97">
    <w:name w:val="样式1"/>
    <w:basedOn w:val="1"/>
    <w:qFormat/>
    <w:uiPriority w:val="0"/>
    <w:pPr>
      <w:tabs>
        <w:tab w:val="left" w:pos="709"/>
      </w:tabs>
      <w:adjustRightInd w:val="0"/>
      <w:ind w:left="709" w:hanging="709"/>
      <w:textAlignment w:val="baseline"/>
    </w:pPr>
    <w:rPr>
      <w:rFonts w:ascii="宋体" w:hAnsi="宋体"/>
      <w:kern w:val="0"/>
      <w:szCs w:val="20"/>
    </w:rPr>
  </w:style>
  <w:style w:type="character" w:customStyle="1" w:styleId="98">
    <w:name w:val="批注文字 Char"/>
    <w:basedOn w:val="51"/>
    <w:link w:val="17"/>
    <w:semiHidden/>
    <w:qFormat/>
    <w:uiPriority w:val="99"/>
    <w:rPr>
      <w:rFonts w:ascii="Times New Roman" w:hAnsi="Times New Roman" w:eastAsiaTheme="minorEastAsia" w:cstheme="minorBidi"/>
      <w:szCs w:val="20"/>
      <w:lang w:val="zh-CN" w:eastAsia="zh-CN"/>
    </w:rPr>
  </w:style>
  <w:style w:type="paragraph" w:customStyle="1" w:styleId="99">
    <w:name w:val="Char"/>
    <w:basedOn w:val="1"/>
    <w:qFormat/>
    <w:uiPriority w:val="0"/>
    <w:rPr>
      <w:rFonts w:ascii="Tahoma" w:hAnsi="Tahoma"/>
      <w:sz w:val="24"/>
      <w:szCs w:val="20"/>
    </w:rPr>
  </w:style>
  <w:style w:type="paragraph" w:customStyle="1" w:styleId="100">
    <w:name w:val="Default Paragraph Char Char Char Char"/>
    <w:basedOn w:val="1"/>
    <w:next w:val="1"/>
    <w:qFormat/>
    <w:uiPriority w:val="0"/>
    <w:pPr>
      <w:widowControl/>
      <w:spacing w:line="360" w:lineRule="auto"/>
      <w:jc w:val="left"/>
    </w:pPr>
    <w:rPr>
      <w:rFonts w:ascii="Times New Roman" w:hAnsi="Times New Roman"/>
      <w:kern w:val="0"/>
      <w:szCs w:val="20"/>
      <w:lang w:eastAsia="en-US"/>
    </w:rPr>
  </w:style>
  <w:style w:type="paragraph" w:customStyle="1" w:styleId="101">
    <w:name w:val="Char Char Char Char Char Char Char Char Char Char"/>
    <w:basedOn w:val="1"/>
    <w:qFormat/>
    <w:uiPriority w:val="0"/>
    <w:rPr>
      <w:rFonts w:ascii="Tahoma" w:hAnsi="Tahoma" w:cs="仿宋_GB2312"/>
      <w:sz w:val="24"/>
      <w:szCs w:val="20"/>
    </w:rPr>
  </w:style>
  <w:style w:type="character" w:customStyle="1" w:styleId="102">
    <w:name w:val="批注主题 Char"/>
    <w:basedOn w:val="98"/>
    <w:link w:val="47"/>
    <w:qFormat/>
    <w:uiPriority w:val="0"/>
    <w:rPr>
      <w:b/>
      <w:bCs/>
    </w:rPr>
  </w:style>
  <w:style w:type="character" w:customStyle="1" w:styleId="103">
    <w:name w:val="GW-正文 Char"/>
    <w:link w:val="104"/>
    <w:qFormat/>
    <w:uiPriority w:val="0"/>
    <w:rPr>
      <w:rFonts w:asciiTheme="minorHAnsi" w:hAnsiTheme="minorHAnsi" w:eastAsiaTheme="minorEastAsia" w:cstheme="minorBidi"/>
      <w:szCs w:val="24"/>
      <w:lang w:val="zh-CN" w:eastAsia="zh-CN"/>
    </w:rPr>
  </w:style>
  <w:style w:type="paragraph" w:customStyle="1" w:styleId="104">
    <w:name w:val="GW-正文"/>
    <w:basedOn w:val="1"/>
    <w:link w:val="103"/>
    <w:qFormat/>
    <w:uiPriority w:val="0"/>
    <w:pPr>
      <w:spacing w:line="360" w:lineRule="auto"/>
      <w:ind w:firstLine="200" w:firstLineChars="200"/>
      <w:contextualSpacing/>
    </w:pPr>
    <w:rPr>
      <w:rFonts w:asciiTheme="minorHAnsi" w:hAnsiTheme="minorHAnsi" w:eastAsiaTheme="minorEastAsia" w:cstheme="minorBidi"/>
      <w:szCs w:val="24"/>
      <w:lang w:val="zh-CN"/>
    </w:rPr>
  </w:style>
  <w:style w:type="paragraph" w:customStyle="1" w:styleId="105">
    <w:name w:val="p0"/>
    <w:basedOn w:val="1"/>
    <w:qFormat/>
    <w:uiPriority w:val="0"/>
    <w:pPr>
      <w:widowControl/>
    </w:pPr>
    <w:rPr>
      <w:rFonts w:ascii="Times New Roman" w:hAnsi="Times New Roman"/>
      <w:kern w:val="0"/>
      <w:szCs w:val="21"/>
    </w:rPr>
  </w:style>
  <w:style w:type="paragraph" w:customStyle="1" w:styleId="106">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
    <w:name w:val="正文文本缩进 31"/>
    <w:basedOn w:val="1"/>
    <w:qFormat/>
    <w:uiPriority w:val="0"/>
    <w:pPr>
      <w:adjustRightInd w:val="0"/>
      <w:ind w:left="2" w:firstLine="628"/>
      <w:jc w:val="left"/>
      <w:textAlignment w:val="baseline"/>
    </w:pPr>
    <w:rPr>
      <w:rFonts w:ascii="Arial" w:hAnsi="Arial" w:eastAsia="仿宋_GB2312"/>
      <w:b/>
      <w:sz w:val="32"/>
      <w:szCs w:val="20"/>
    </w:rPr>
  </w:style>
  <w:style w:type="paragraph" w:customStyle="1" w:styleId="108">
    <w:name w:val="TOC 标题1"/>
    <w:basedOn w:val="4"/>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09">
    <w:name w:val="修订1"/>
    <w:hidden/>
    <w:semiHidden/>
    <w:qFormat/>
    <w:uiPriority w:val="99"/>
    <w:rPr>
      <w:rFonts w:ascii="Calibri" w:hAnsi="Calibri" w:eastAsia="宋体" w:cs="Times New Roman"/>
      <w:kern w:val="2"/>
      <w:sz w:val="21"/>
      <w:szCs w:val="22"/>
      <w:lang w:val="en-US" w:eastAsia="zh-CN" w:bidi="ar-SA"/>
    </w:rPr>
  </w:style>
  <w:style w:type="paragraph" w:styleId="110">
    <w:name w:val="List Paragraph"/>
    <w:basedOn w:val="1"/>
    <w:qFormat/>
    <w:uiPriority w:val="34"/>
    <w:pPr>
      <w:ind w:firstLine="420" w:firstLineChars="200"/>
    </w:pPr>
  </w:style>
  <w:style w:type="character" w:customStyle="1" w:styleId="111">
    <w:name w:val="fontstyle01"/>
    <w:qFormat/>
    <w:uiPriority w:val="0"/>
    <w:rPr>
      <w:rFonts w:hint="eastAsia" w:ascii="宋体" w:hAnsi="宋体" w:eastAsia="宋体" w:cstheme="minorBidi"/>
      <w:color w:val="000000"/>
      <w:sz w:val="24"/>
      <w:szCs w:val="24"/>
    </w:rPr>
  </w:style>
  <w:style w:type="paragraph" w:customStyle="1" w:styleId="112">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13">
    <w:name w:val="批注文字 字符"/>
    <w:basedOn w:val="51"/>
    <w:semiHidden/>
    <w:qFormat/>
    <w:uiPriority w:val="99"/>
    <w:rPr>
      <w:rFonts w:asciiTheme="minorHAnsi" w:hAnsiTheme="minorHAnsi" w:eastAsiaTheme="minorEastAsia" w:cstheme="minorBidi"/>
    </w:rPr>
  </w:style>
  <w:style w:type="character" w:customStyle="1" w:styleId="114">
    <w:name w:val="副标题 Char"/>
    <w:basedOn w:val="51"/>
    <w:link w:val="37"/>
    <w:qFormat/>
    <w:uiPriority w:val="0"/>
    <w:rPr>
      <w:rFonts w:ascii="Cambria" w:hAnsi="Cambria" w:eastAsiaTheme="minorEastAsia" w:cstheme="minorBidi"/>
      <w:b/>
      <w:bCs/>
      <w:kern w:val="28"/>
      <w:szCs w:val="32"/>
    </w:rPr>
  </w:style>
  <w:style w:type="paragraph" w:customStyle="1" w:styleId="115">
    <w:name w:val="列出段落1"/>
    <w:basedOn w:val="1"/>
    <w:qFormat/>
    <w:uiPriority w:val="34"/>
    <w:pPr>
      <w:ind w:firstLine="420" w:firstLineChars="200"/>
    </w:pPr>
  </w:style>
  <w:style w:type="paragraph" w:customStyle="1" w:styleId="116">
    <w:name w:val="Normal Indent1"/>
    <w:basedOn w:val="1"/>
    <w:qFormat/>
    <w:uiPriority w:val="0"/>
    <w:pPr>
      <w:ind w:firstLine="420" w:firstLineChars="200"/>
    </w:pPr>
  </w:style>
  <w:style w:type="character" w:customStyle="1" w:styleId="117">
    <w:name w:val="纯文本 Char1"/>
    <w:qFormat/>
    <w:uiPriority w:val="0"/>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16003</Words>
  <Characters>16793</Characters>
  <Lines>128</Lines>
  <Paragraphs>36</Paragraphs>
  <TotalTime>8</TotalTime>
  <ScaleCrop>false</ScaleCrop>
  <LinksUpToDate>false</LinksUpToDate>
  <CharactersWithSpaces>17540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2018-08-17T09:06:00Z</dcterms:created>
  <dc:creator>NTKO</dc:creator>
  <cp:lastModifiedBy>Administrator</cp:lastModifiedBy>
  <cp:lastPrinted>2022-10-25T03:18:00Z</cp:lastPrinted>
  <dcterms:modified xsi:type="dcterms:W3CDTF">2022-10-25T09:06:49Z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209D7CF092274D83881BA5F7DB22C74C</vt:lpwstr>
  </property>
</Properties>
</file>