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line="360" w:lineRule="auto"/>
        <w:jc w:val="center"/>
        <w:rPr>
          <w:rFonts w:ascii="方正小标宋_GBK" w:hAnsi="方正小标宋_GBK" w:eastAsia="方正小标宋_GBK" w:cs="方正小标宋_GBK"/>
          <w:color w:val="auto"/>
          <w:sz w:val="64"/>
          <w:szCs w:val="64"/>
          <w:highlight w:val="none"/>
          <w:lang w:val="zh-CN"/>
        </w:rPr>
      </w:pPr>
      <w:bookmarkStart w:id="0" w:name="_Toc12697"/>
      <w:bookmarkStart w:id="1" w:name="_Toc8593"/>
      <w:bookmarkStart w:id="2" w:name="_Toc32413"/>
      <w:bookmarkStart w:id="3" w:name="_Toc20778"/>
      <w:bookmarkStart w:id="4" w:name="_Toc14779"/>
      <w:bookmarkStart w:id="5" w:name="_Toc28784"/>
      <w:bookmarkStart w:id="6" w:name="_Toc17781"/>
      <w:bookmarkStart w:id="7" w:name="_Toc5467"/>
      <w:bookmarkStart w:id="8" w:name="_Toc9750"/>
      <w:bookmarkStart w:id="9" w:name="_Toc26178"/>
      <w:bookmarkStart w:id="10" w:name="_Toc2840"/>
      <w:bookmarkStart w:id="11" w:name="_Toc10344"/>
      <w:bookmarkStart w:id="12" w:name="_Toc22146"/>
      <w:r>
        <w:rPr>
          <w:rFonts w:ascii="方正小标宋_GBK" w:hAnsi="方正小标宋_GBK" w:eastAsia="方正小标宋_GBK" w:cs="方正小标宋_GBK"/>
          <w:color w:val="auto"/>
          <w:sz w:val="64"/>
          <w:szCs w:val="64"/>
          <w:highlight w:val="none"/>
          <w:lang w:val="zh-CN"/>
        </w:rPr>
        <w:t>201</w:t>
      </w:r>
      <w:r>
        <w:rPr>
          <w:rFonts w:ascii="方正小标宋_GBK" w:hAnsi="方正小标宋_GBK" w:eastAsia="方正小标宋_GBK" w:cs="方正小标宋_GBK"/>
          <w:color w:val="auto"/>
          <w:sz w:val="64"/>
          <w:szCs w:val="64"/>
          <w:highlight w:val="none"/>
        </w:rPr>
        <w:t>9</w:t>
      </w:r>
      <w:r>
        <w:rPr>
          <w:rFonts w:ascii="方正小标宋_GBK" w:hAnsi="方正小标宋_GBK" w:eastAsia="方正小标宋_GBK" w:cs="方正小标宋_GBK"/>
          <w:color w:val="auto"/>
          <w:sz w:val="64"/>
          <w:szCs w:val="64"/>
          <w:highlight w:val="none"/>
          <w:lang w:val="zh-CN"/>
        </w:rPr>
        <w:t>年度</w:t>
      </w:r>
      <w:r>
        <w:rPr>
          <w:rFonts w:hint="eastAsia" w:ascii="方正小标宋_GBK" w:hAnsi="方正小标宋_GBK" w:eastAsia="方正小标宋_GBK" w:cs="方正小标宋_GBK"/>
          <w:color w:val="auto"/>
          <w:sz w:val="64"/>
          <w:szCs w:val="64"/>
          <w:highlight w:val="none"/>
          <w:lang w:val="zh-CN"/>
        </w:rPr>
        <w:t>校</w:t>
      </w:r>
      <w:r>
        <w:rPr>
          <w:rFonts w:ascii="方正小标宋_GBK" w:hAnsi="方正小标宋_GBK" w:eastAsia="方正小标宋_GBK" w:cs="方正小标宋_GBK"/>
          <w:color w:val="auto"/>
          <w:sz w:val="64"/>
          <w:szCs w:val="64"/>
          <w:highlight w:val="none"/>
          <w:lang w:val="zh-CN"/>
        </w:rPr>
        <w:t>级质量工程项目</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jc w:val="center"/>
        <w:rPr>
          <w:b/>
          <w:color w:val="auto"/>
          <w:sz w:val="84"/>
          <w:szCs w:val="84"/>
          <w:highlight w:val="none"/>
          <w:lang w:val="zh-CN"/>
        </w:rPr>
      </w:pPr>
    </w:p>
    <w:p>
      <w:pPr>
        <w:spacing w:line="360" w:lineRule="auto"/>
        <w:jc w:val="center"/>
        <w:rPr>
          <w:rFonts w:hint="eastAsia" w:ascii="黑体" w:hAnsi="黑体" w:eastAsia="黑体"/>
          <w:b/>
          <w:color w:val="auto"/>
          <w:sz w:val="84"/>
          <w:szCs w:val="84"/>
          <w:highlight w:val="none"/>
          <w:lang w:val="zh-CN"/>
        </w:rPr>
      </w:pPr>
      <w:r>
        <w:rPr>
          <w:rFonts w:hint="eastAsia" w:ascii="黑体" w:hAnsi="黑体" w:eastAsia="黑体"/>
          <w:b/>
          <w:color w:val="auto"/>
          <w:sz w:val="84"/>
          <w:szCs w:val="84"/>
          <w:highlight w:val="none"/>
          <w:lang w:val="zh-CN"/>
        </w:rPr>
        <w:t>建</w:t>
      </w:r>
    </w:p>
    <w:p>
      <w:pPr>
        <w:spacing w:line="360" w:lineRule="auto"/>
        <w:jc w:val="center"/>
        <w:rPr>
          <w:rFonts w:ascii="黑体" w:hAnsi="黑体" w:eastAsia="黑体"/>
          <w:b/>
          <w:color w:val="auto"/>
          <w:sz w:val="84"/>
          <w:szCs w:val="84"/>
          <w:highlight w:val="none"/>
          <w:lang w:val="zh-CN"/>
        </w:rPr>
      </w:pPr>
      <w:r>
        <w:rPr>
          <w:rFonts w:hint="eastAsia" w:ascii="黑体" w:hAnsi="黑体" w:eastAsia="黑体"/>
          <w:b/>
          <w:color w:val="auto"/>
          <w:sz w:val="84"/>
          <w:szCs w:val="84"/>
          <w:highlight w:val="none"/>
          <w:lang w:val="zh-CN"/>
        </w:rPr>
        <w:t>设</w:t>
      </w:r>
    </w:p>
    <w:p>
      <w:pPr>
        <w:spacing w:line="360" w:lineRule="auto"/>
        <w:jc w:val="center"/>
        <w:rPr>
          <w:rFonts w:ascii="黑体" w:hAnsi="黑体" w:eastAsia="黑体"/>
          <w:b/>
          <w:color w:val="auto"/>
          <w:sz w:val="84"/>
          <w:szCs w:val="84"/>
          <w:highlight w:val="none"/>
          <w:lang w:val="zh-CN"/>
        </w:rPr>
      </w:pPr>
      <w:r>
        <w:rPr>
          <w:rFonts w:hint="eastAsia" w:ascii="黑体" w:hAnsi="黑体" w:eastAsia="黑体"/>
          <w:b/>
          <w:color w:val="auto"/>
          <w:sz w:val="84"/>
          <w:szCs w:val="84"/>
          <w:highlight w:val="none"/>
          <w:lang w:val="zh-CN"/>
        </w:rPr>
        <w:t>指</w:t>
      </w:r>
    </w:p>
    <w:p>
      <w:pPr>
        <w:spacing w:line="360" w:lineRule="auto"/>
        <w:jc w:val="center"/>
        <w:rPr>
          <w:rFonts w:ascii="黑体" w:hAnsi="黑体" w:eastAsia="黑体"/>
          <w:b/>
          <w:color w:val="auto"/>
          <w:sz w:val="84"/>
          <w:szCs w:val="84"/>
          <w:highlight w:val="none"/>
          <w:lang w:val="zh-CN"/>
        </w:rPr>
      </w:pPr>
      <w:r>
        <w:rPr>
          <w:rFonts w:hint="eastAsia" w:ascii="黑体" w:hAnsi="黑体" w:eastAsia="黑体"/>
          <w:b/>
          <w:color w:val="auto"/>
          <w:sz w:val="84"/>
          <w:szCs w:val="84"/>
          <w:highlight w:val="none"/>
          <w:lang w:val="zh-CN"/>
        </w:rPr>
        <w:t>南</w:t>
      </w:r>
    </w:p>
    <w:p>
      <w:pPr>
        <w:spacing w:line="360" w:lineRule="auto"/>
        <w:jc w:val="center"/>
        <w:rPr>
          <w:b/>
          <w:color w:val="auto"/>
          <w:sz w:val="36"/>
          <w:szCs w:val="36"/>
          <w:highlight w:val="none"/>
          <w:lang w:val="zh-CN"/>
        </w:rPr>
      </w:pPr>
    </w:p>
    <w:p>
      <w:pPr>
        <w:spacing w:line="360" w:lineRule="auto"/>
        <w:jc w:val="center"/>
        <w:rPr>
          <w:b/>
          <w:color w:val="auto"/>
          <w:sz w:val="36"/>
          <w:szCs w:val="36"/>
          <w:highlight w:val="none"/>
          <w:lang w:val="zh-CN"/>
        </w:rPr>
      </w:pPr>
    </w:p>
    <w:p>
      <w:pPr>
        <w:spacing w:line="360" w:lineRule="auto"/>
        <w:jc w:val="center"/>
        <w:rPr>
          <w:b/>
          <w:color w:val="auto"/>
          <w:sz w:val="36"/>
          <w:szCs w:val="36"/>
          <w:highlight w:val="none"/>
          <w:lang w:val="zh-CN"/>
        </w:rPr>
      </w:pPr>
    </w:p>
    <w:p>
      <w:pPr>
        <w:spacing w:line="288" w:lineRule="auto"/>
        <w:jc w:val="center"/>
        <w:rPr>
          <w:rFonts w:hint="eastAsia" w:ascii="黑体" w:hAnsi="黑体" w:eastAsia="黑体"/>
          <w:color w:val="auto"/>
          <w:szCs w:val="32"/>
          <w:highlight w:val="none"/>
        </w:rPr>
      </w:pPr>
      <w:r>
        <w:rPr>
          <w:rFonts w:hint="eastAsia" w:ascii="黑体" w:hAnsi="黑体" w:eastAsia="黑体"/>
          <w:color w:val="auto"/>
          <w:szCs w:val="32"/>
          <w:highlight w:val="none"/>
          <w:lang w:eastAsia="zh-CN"/>
        </w:rPr>
        <w:t>皖北卫生职业学院</w:t>
      </w:r>
      <w:r>
        <w:rPr>
          <w:rFonts w:hint="eastAsia" w:ascii="黑体" w:hAnsi="黑体" w:eastAsia="黑体"/>
          <w:color w:val="auto"/>
          <w:szCs w:val="32"/>
          <w:highlight w:val="none"/>
        </w:rPr>
        <w:t xml:space="preserve"> 制</w:t>
      </w:r>
    </w:p>
    <w:p>
      <w:pPr>
        <w:spacing w:line="288" w:lineRule="auto"/>
        <w:jc w:val="center"/>
        <w:rPr>
          <w:color w:val="auto"/>
          <w:highlight w:val="none"/>
        </w:rPr>
      </w:pPr>
      <w:r>
        <w:rPr>
          <w:rFonts w:hint="eastAsia"/>
          <w:color w:val="auto"/>
          <w:highlight w:val="none"/>
        </w:rPr>
        <w:t>2019年</w:t>
      </w:r>
      <w:r>
        <w:rPr>
          <w:rFonts w:hint="eastAsia"/>
          <w:color w:val="auto"/>
          <w:highlight w:val="none"/>
          <w:lang w:val="en-US" w:eastAsia="zh-CN"/>
        </w:rPr>
        <w:t>12</w:t>
      </w:r>
      <w:r>
        <w:rPr>
          <w:rFonts w:hint="eastAsia"/>
          <w:color w:val="auto"/>
          <w:highlight w:val="none"/>
        </w:rPr>
        <w:t>月</w:t>
      </w:r>
    </w:p>
    <w:p>
      <w:pPr>
        <w:spacing w:line="288" w:lineRule="auto"/>
        <w:jc w:val="center"/>
        <w:rPr>
          <w:rFonts w:hint="eastAsia" w:ascii="方正小标宋_GBK" w:hAnsi="方正小标宋_GBK" w:eastAsia="方正小标宋_GBK" w:cs="方正小标宋_GBK"/>
          <w:b/>
          <w:bCs/>
          <w:color w:val="auto"/>
          <w:szCs w:val="32"/>
          <w:highlight w:val="none"/>
        </w:rPr>
        <w:sectPr>
          <w:headerReference r:id="rId5" w:type="first"/>
          <w:footerReference r:id="rId7" w:type="first"/>
          <w:headerReference r:id="rId3" w:type="default"/>
          <w:footerReference r:id="rId6" w:type="default"/>
          <w:headerReference r:id="rId4" w:type="even"/>
          <w:pgSz w:w="11900" w:h="16840"/>
          <w:pgMar w:top="1440" w:right="1800" w:bottom="1440" w:left="1800" w:header="851" w:footer="992" w:gutter="0"/>
          <w:pgNumType w:fmt="decimal"/>
          <w:cols w:space="720" w:num="1"/>
          <w:titlePg/>
          <w:docGrid w:type="lines" w:linePitch="312" w:charSpace="0"/>
        </w:sectPr>
      </w:pPr>
    </w:p>
    <w:p>
      <w:pPr>
        <w:spacing w:line="288" w:lineRule="auto"/>
        <w:jc w:val="center"/>
        <w:rPr>
          <w:rFonts w:hint="eastAsia" w:ascii="方正仿宋_GBK" w:hAnsi="方正仿宋_GBK" w:cs="方正仿宋_GBK"/>
          <w:bCs/>
          <w:color w:val="auto"/>
          <w:kern w:val="44"/>
          <w:sz w:val="28"/>
          <w:szCs w:val="28"/>
          <w:highlight w:val="none"/>
        </w:rPr>
      </w:pPr>
      <w:r>
        <w:rPr>
          <w:rFonts w:hint="eastAsia" w:ascii="方正小标宋_GBK" w:hAnsi="方正小标宋_GBK" w:eastAsia="方正小标宋_GBK" w:cs="方正小标宋_GBK"/>
          <w:b/>
          <w:bCs/>
          <w:color w:val="auto"/>
          <w:szCs w:val="32"/>
          <w:highlight w:val="none"/>
        </w:rPr>
        <w:t>目  录</w:t>
      </w:r>
      <w:r>
        <w:rPr>
          <w:rFonts w:hint="eastAsia" w:ascii="方正仿宋_GBK" w:hAnsi="方正仿宋_GBK" w:cs="方正仿宋_GBK"/>
          <w:color w:val="auto"/>
          <w:sz w:val="28"/>
          <w:szCs w:val="28"/>
          <w:highlight w:val="none"/>
        </w:rPr>
        <w:fldChar w:fldCharType="begin"/>
      </w:r>
      <w:r>
        <w:rPr>
          <w:rFonts w:hint="eastAsia" w:ascii="方正仿宋_GBK" w:hAnsi="方正仿宋_GBK" w:cs="方正仿宋_GBK"/>
          <w:color w:val="auto"/>
          <w:sz w:val="28"/>
          <w:szCs w:val="28"/>
          <w:highlight w:val="none"/>
        </w:rPr>
        <w:instrText xml:space="preserve"> TOC \o "1-3" \h \z \u </w:instrText>
      </w:r>
      <w:r>
        <w:rPr>
          <w:rFonts w:hint="eastAsia" w:ascii="方正仿宋_GBK" w:hAnsi="方正仿宋_GBK" w:cs="方正仿宋_GBK"/>
          <w:color w:val="auto"/>
          <w:sz w:val="28"/>
          <w:szCs w:val="28"/>
          <w:highlight w:val="none"/>
        </w:rPr>
        <w:fldChar w:fldCharType="separate"/>
      </w:r>
    </w:p>
    <w:p>
      <w:pPr>
        <w:pStyle w:val="9"/>
        <w:tabs>
          <w:tab w:val="right" w:leader="dot" w:pos="8300"/>
        </w:tabs>
        <w:ind w:left="639" w:leftChars="100" w:hanging="319" w:hangingChars="114"/>
        <w:rPr>
          <w:rFonts w:hint="eastAsia" w:ascii="方正仿宋_GBK" w:hAnsi="方正仿宋_GBK" w:cs="方正仿宋_GBK"/>
          <w:bCs/>
          <w:color w:val="auto"/>
          <w:kern w:val="44"/>
          <w:sz w:val="28"/>
          <w:szCs w:val="28"/>
          <w:highlight w:val="none"/>
        </w:rPr>
      </w:pPr>
      <w:r>
        <w:rPr>
          <w:rFonts w:hint="eastAsia" w:ascii="方正仿宋_GBK" w:hAnsi="方正仿宋_GBK" w:cs="方正仿宋_GBK"/>
          <w:bCs/>
          <w:color w:val="auto"/>
          <w:kern w:val="44"/>
          <w:sz w:val="28"/>
          <w:szCs w:val="28"/>
          <w:highlight w:val="none"/>
        </w:rPr>
        <w:fldChar w:fldCharType="begin"/>
      </w:r>
      <w:r>
        <w:rPr>
          <w:rFonts w:hint="eastAsia" w:ascii="方正仿宋_GBK" w:hAnsi="方正仿宋_GBK" w:cs="方正仿宋_GBK"/>
          <w:bCs/>
          <w:color w:val="auto"/>
          <w:kern w:val="44"/>
          <w:sz w:val="28"/>
          <w:szCs w:val="28"/>
          <w:highlight w:val="none"/>
        </w:rPr>
        <w:instrText xml:space="preserve"> HYPERLINK \l _Toc11941 </w:instrText>
      </w:r>
      <w:r>
        <w:rPr>
          <w:rFonts w:hint="eastAsia" w:ascii="方正仿宋_GBK" w:hAnsi="方正仿宋_GBK" w:cs="方正仿宋_GBK"/>
          <w:bCs/>
          <w:color w:val="auto"/>
          <w:kern w:val="44"/>
          <w:sz w:val="28"/>
          <w:szCs w:val="28"/>
          <w:highlight w:val="none"/>
        </w:rPr>
        <w:fldChar w:fldCharType="separate"/>
      </w:r>
      <w:r>
        <w:rPr>
          <w:rFonts w:hint="eastAsia" w:ascii="方正仿宋_GBK" w:hAnsi="方正仿宋_GBK" w:cs="方正仿宋_GBK"/>
          <w:bCs/>
          <w:color w:val="auto"/>
          <w:kern w:val="0"/>
          <w:sz w:val="28"/>
          <w:szCs w:val="28"/>
          <w:highlight w:val="none"/>
          <w:lang w:eastAsia="zh-CN"/>
        </w:rPr>
        <w:t>一、</w:t>
      </w:r>
      <w:r>
        <w:rPr>
          <w:rFonts w:hint="eastAsia" w:ascii="方正仿宋_GBK" w:hAnsi="方正仿宋_GBK" w:eastAsia="方正仿宋_GBK" w:cs="方正仿宋_GBK"/>
          <w:color w:val="auto"/>
          <w:sz w:val="28"/>
          <w:szCs w:val="28"/>
          <w:highlight w:val="none"/>
        </w:rPr>
        <w:t>精品线下开放课程</w:t>
      </w:r>
      <w:r>
        <w:rPr>
          <w:rFonts w:hint="eastAsia" w:ascii="方正仿宋_GBK" w:hAnsi="方正仿宋_GBK" w:cs="方正仿宋_GBK"/>
          <w:bCs/>
          <w:color w:val="auto"/>
          <w:kern w:val="44"/>
          <w:sz w:val="28"/>
          <w:szCs w:val="28"/>
          <w:highlight w:val="none"/>
        </w:rPr>
        <w:tab/>
      </w:r>
      <w:r>
        <w:rPr>
          <w:rFonts w:hint="eastAsia" w:ascii="方正仿宋_GBK" w:hAnsi="方正仿宋_GBK" w:cs="方正仿宋_GBK"/>
          <w:bCs/>
          <w:color w:val="auto"/>
          <w:kern w:val="44"/>
          <w:sz w:val="28"/>
          <w:szCs w:val="28"/>
          <w:highlight w:val="none"/>
          <w:lang w:val="en-US" w:eastAsia="zh-CN"/>
        </w:rPr>
        <w:t>1</w:t>
      </w:r>
      <w:r>
        <w:rPr>
          <w:rFonts w:hint="eastAsia" w:ascii="方正仿宋_GBK" w:hAnsi="方正仿宋_GBK" w:cs="方正仿宋_GBK"/>
          <w:bCs/>
          <w:color w:val="auto"/>
          <w:kern w:val="44"/>
          <w:sz w:val="28"/>
          <w:szCs w:val="28"/>
          <w:highlight w:val="none"/>
        </w:rPr>
        <w:fldChar w:fldCharType="end"/>
      </w:r>
    </w:p>
    <w:p>
      <w:pPr>
        <w:pStyle w:val="5"/>
        <w:tabs>
          <w:tab w:val="right" w:leader="dot" w:pos="8300"/>
        </w:tabs>
        <w:spacing w:after="0" w:line="240" w:lineRule="auto"/>
        <w:ind w:left="639" w:leftChars="100" w:hanging="319" w:hangingChars="114"/>
        <w:rPr>
          <w:rFonts w:hint="eastAsia" w:ascii="方正仿宋_GBK" w:hAnsi="方正仿宋_GBK" w:eastAsia="方正仿宋_GBK" w:cs="方正仿宋_GBK"/>
          <w:bCs/>
          <w:color w:val="auto"/>
          <w:kern w:val="44"/>
          <w:sz w:val="28"/>
          <w:szCs w:val="28"/>
          <w:highlight w:val="none"/>
        </w:rPr>
      </w:pPr>
      <w:r>
        <w:rPr>
          <w:rFonts w:hint="eastAsia" w:ascii="方正仿宋_GBK" w:hAnsi="方正仿宋_GBK" w:eastAsia="方正仿宋_GBK" w:cs="方正仿宋_GBK"/>
          <w:bCs/>
          <w:color w:val="auto"/>
          <w:kern w:val="44"/>
          <w:sz w:val="28"/>
          <w:szCs w:val="28"/>
          <w:highlight w:val="none"/>
        </w:rPr>
        <w:fldChar w:fldCharType="begin"/>
      </w:r>
      <w:r>
        <w:rPr>
          <w:rFonts w:hint="eastAsia" w:ascii="方正仿宋_GBK" w:hAnsi="方正仿宋_GBK" w:eastAsia="方正仿宋_GBK" w:cs="方正仿宋_GBK"/>
          <w:bCs/>
          <w:color w:val="auto"/>
          <w:kern w:val="44"/>
          <w:sz w:val="28"/>
          <w:szCs w:val="28"/>
          <w:highlight w:val="none"/>
        </w:rPr>
        <w:instrText xml:space="preserve"> HYPERLINK \l _Toc16839 </w:instrText>
      </w:r>
      <w:r>
        <w:rPr>
          <w:rFonts w:hint="eastAsia" w:ascii="方正仿宋_GBK" w:hAnsi="方正仿宋_GBK" w:eastAsia="方正仿宋_GBK" w:cs="方正仿宋_GBK"/>
          <w:bCs/>
          <w:color w:val="auto"/>
          <w:kern w:val="44"/>
          <w:sz w:val="28"/>
          <w:szCs w:val="28"/>
          <w:highlight w:val="none"/>
        </w:rPr>
        <w:fldChar w:fldCharType="separate"/>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教师教学创新团队</w:t>
      </w:r>
      <w:r>
        <w:rPr>
          <w:rFonts w:hint="eastAsia" w:ascii="方正仿宋_GBK" w:hAnsi="方正仿宋_GBK" w:eastAsia="方正仿宋_GBK" w:cs="方正仿宋_GBK"/>
          <w:bCs/>
          <w:color w:val="auto"/>
          <w:kern w:val="44"/>
          <w:sz w:val="28"/>
          <w:szCs w:val="28"/>
          <w:highlight w:val="none"/>
        </w:rPr>
        <w:tab/>
      </w:r>
      <w:r>
        <w:rPr>
          <w:rFonts w:hint="eastAsia" w:ascii="方正仿宋_GBK" w:hAnsi="方正仿宋_GBK" w:eastAsia="方正仿宋_GBK" w:cs="方正仿宋_GBK"/>
          <w:bCs/>
          <w:color w:val="auto"/>
          <w:kern w:val="44"/>
          <w:sz w:val="28"/>
          <w:szCs w:val="28"/>
          <w:highlight w:val="none"/>
        </w:rPr>
        <w:fldChar w:fldCharType="begin"/>
      </w:r>
      <w:r>
        <w:rPr>
          <w:rFonts w:hint="eastAsia" w:ascii="方正仿宋_GBK" w:hAnsi="方正仿宋_GBK" w:eastAsia="方正仿宋_GBK" w:cs="方正仿宋_GBK"/>
          <w:bCs/>
          <w:color w:val="auto"/>
          <w:kern w:val="44"/>
          <w:sz w:val="28"/>
          <w:szCs w:val="28"/>
          <w:highlight w:val="none"/>
        </w:rPr>
        <w:instrText xml:space="preserve"> PAGEREF _Toc16839 </w:instrText>
      </w:r>
      <w:r>
        <w:rPr>
          <w:rFonts w:hint="eastAsia" w:ascii="方正仿宋_GBK" w:hAnsi="方正仿宋_GBK" w:eastAsia="方正仿宋_GBK" w:cs="方正仿宋_GBK"/>
          <w:bCs/>
          <w:color w:val="auto"/>
          <w:kern w:val="44"/>
          <w:sz w:val="28"/>
          <w:szCs w:val="28"/>
          <w:highlight w:val="none"/>
        </w:rPr>
        <w:fldChar w:fldCharType="separate"/>
      </w:r>
      <w:r>
        <w:rPr>
          <w:rFonts w:hint="eastAsia" w:ascii="方正仿宋_GBK" w:hAnsi="方正仿宋_GBK" w:eastAsia="方正仿宋_GBK" w:cs="方正仿宋_GBK"/>
          <w:bCs/>
          <w:color w:val="auto"/>
          <w:kern w:val="44"/>
          <w:sz w:val="28"/>
          <w:szCs w:val="28"/>
          <w:highlight w:val="none"/>
        </w:rPr>
        <w:t>38</w:t>
      </w:r>
      <w:r>
        <w:rPr>
          <w:rFonts w:hint="eastAsia" w:ascii="方正仿宋_GBK" w:hAnsi="方正仿宋_GBK" w:eastAsia="方正仿宋_GBK" w:cs="方正仿宋_GBK"/>
          <w:bCs/>
          <w:color w:val="auto"/>
          <w:kern w:val="44"/>
          <w:sz w:val="28"/>
          <w:szCs w:val="28"/>
          <w:highlight w:val="none"/>
        </w:rPr>
        <w:fldChar w:fldCharType="end"/>
      </w:r>
      <w:r>
        <w:rPr>
          <w:rFonts w:hint="eastAsia" w:ascii="方正仿宋_GBK" w:hAnsi="方正仿宋_GBK" w:eastAsia="方正仿宋_GBK" w:cs="方正仿宋_GBK"/>
          <w:bCs/>
          <w:color w:val="auto"/>
          <w:kern w:val="44"/>
          <w:sz w:val="28"/>
          <w:szCs w:val="28"/>
          <w:highlight w:val="none"/>
        </w:rPr>
        <w:fldChar w:fldCharType="end"/>
      </w:r>
    </w:p>
    <w:p>
      <w:pPr>
        <w:pStyle w:val="5"/>
        <w:tabs>
          <w:tab w:val="right" w:leader="dot" w:pos="8300"/>
        </w:tabs>
        <w:spacing w:after="0" w:line="240" w:lineRule="auto"/>
        <w:ind w:left="639" w:leftChars="100" w:hanging="319" w:hangingChars="114"/>
        <w:rPr>
          <w:rFonts w:hint="eastAsia" w:ascii="方正仿宋_GBK" w:hAnsi="方正仿宋_GBK" w:eastAsia="方正仿宋_GBK" w:cs="方正仿宋_GBK"/>
          <w:bCs/>
          <w:color w:val="auto"/>
          <w:kern w:val="44"/>
          <w:sz w:val="28"/>
          <w:szCs w:val="28"/>
          <w:highlight w:val="none"/>
        </w:rPr>
      </w:pPr>
      <w:r>
        <w:rPr>
          <w:rFonts w:hint="eastAsia" w:ascii="方正仿宋_GBK" w:hAnsi="方正仿宋_GBK" w:eastAsia="方正仿宋_GBK" w:cs="方正仿宋_GBK"/>
          <w:bCs/>
          <w:color w:val="auto"/>
          <w:kern w:val="44"/>
          <w:sz w:val="28"/>
          <w:szCs w:val="28"/>
          <w:highlight w:val="none"/>
        </w:rPr>
        <w:fldChar w:fldCharType="begin"/>
      </w:r>
      <w:r>
        <w:rPr>
          <w:rFonts w:hint="eastAsia" w:ascii="方正仿宋_GBK" w:hAnsi="方正仿宋_GBK" w:eastAsia="方正仿宋_GBK" w:cs="方正仿宋_GBK"/>
          <w:bCs/>
          <w:color w:val="auto"/>
          <w:kern w:val="44"/>
          <w:sz w:val="28"/>
          <w:szCs w:val="28"/>
          <w:highlight w:val="none"/>
        </w:rPr>
        <w:instrText xml:space="preserve"> HYPERLINK \l _Toc28011 </w:instrText>
      </w:r>
      <w:r>
        <w:rPr>
          <w:rFonts w:hint="eastAsia" w:ascii="方正仿宋_GBK" w:hAnsi="方正仿宋_GBK" w:eastAsia="方正仿宋_GBK" w:cs="方正仿宋_GBK"/>
          <w:bCs/>
          <w:color w:val="auto"/>
          <w:kern w:val="44"/>
          <w:sz w:val="28"/>
          <w:szCs w:val="28"/>
          <w:highlight w:val="none"/>
        </w:rPr>
        <w:fldChar w:fldCharType="separate"/>
      </w:r>
      <w:r>
        <w:rPr>
          <w:rFonts w:hint="eastAsia" w:ascii="方正仿宋_GBK" w:hAnsi="方正仿宋_GBK" w:eastAsia="方正仿宋_GBK" w:cs="方正仿宋_GBK"/>
          <w:color w:val="auto"/>
          <w:sz w:val="28"/>
          <w:szCs w:val="28"/>
          <w:highlight w:val="none"/>
          <w:lang w:eastAsia="zh-CN"/>
        </w:rPr>
        <w:t>三、</w:t>
      </w:r>
      <w:r>
        <w:rPr>
          <w:rFonts w:hint="eastAsia" w:ascii="方正仿宋_GBK" w:hAnsi="方正仿宋_GBK" w:eastAsia="方正仿宋_GBK" w:cs="方正仿宋_GBK"/>
          <w:color w:val="auto"/>
          <w:sz w:val="28"/>
          <w:szCs w:val="28"/>
          <w:highlight w:val="none"/>
        </w:rPr>
        <w:t>教育教学改革研究</w:t>
      </w:r>
      <w:r>
        <w:rPr>
          <w:rFonts w:hint="eastAsia" w:ascii="方正仿宋_GBK" w:hAnsi="方正仿宋_GBK" w:eastAsia="方正仿宋_GBK" w:cs="方正仿宋_GBK"/>
          <w:bCs/>
          <w:color w:val="auto"/>
          <w:kern w:val="44"/>
          <w:sz w:val="28"/>
          <w:szCs w:val="28"/>
          <w:highlight w:val="none"/>
        </w:rPr>
        <w:tab/>
      </w:r>
      <w:r>
        <w:rPr>
          <w:rFonts w:hint="eastAsia" w:ascii="方正仿宋_GBK" w:hAnsi="方正仿宋_GBK" w:eastAsia="方正仿宋_GBK" w:cs="方正仿宋_GBK"/>
          <w:bCs/>
          <w:color w:val="auto"/>
          <w:kern w:val="44"/>
          <w:sz w:val="28"/>
          <w:szCs w:val="28"/>
          <w:highlight w:val="none"/>
        </w:rPr>
        <w:fldChar w:fldCharType="begin"/>
      </w:r>
      <w:r>
        <w:rPr>
          <w:rFonts w:hint="eastAsia" w:ascii="方正仿宋_GBK" w:hAnsi="方正仿宋_GBK" w:eastAsia="方正仿宋_GBK" w:cs="方正仿宋_GBK"/>
          <w:bCs/>
          <w:color w:val="auto"/>
          <w:kern w:val="44"/>
          <w:sz w:val="28"/>
          <w:szCs w:val="28"/>
          <w:highlight w:val="none"/>
        </w:rPr>
        <w:instrText xml:space="preserve"> PAGEREF _Toc28011 </w:instrText>
      </w:r>
      <w:r>
        <w:rPr>
          <w:rFonts w:hint="eastAsia" w:ascii="方正仿宋_GBK" w:hAnsi="方正仿宋_GBK" w:eastAsia="方正仿宋_GBK" w:cs="方正仿宋_GBK"/>
          <w:bCs/>
          <w:color w:val="auto"/>
          <w:kern w:val="44"/>
          <w:sz w:val="28"/>
          <w:szCs w:val="28"/>
          <w:highlight w:val="none"/>
        </w:rPr>
        <w:fldChar w:fldCharType="separate"/>
      </w:r>
      <w:r>
        <w:rPr>
          <w:rFonts w:hint="eastAsia" w:ascii="方正仿宋_GBK" w:hAnsi="方正仿宋_GBK" w:eastAsia="方正仿宋_GBK" w:cs="方正仿宋_GBK"/>
          <w:bCs/>
          <w:color w:val="auto"/>
          <w:kern w:val="44"/>
          <w:sz w:val="28"/>
          <w:szCs w:val="28"/>
          <w:highlight w:val="none"/>
        </w:rPr>
        <w:t>41</w:t>
      </w:r>
      <w:r>
        <w:rPr>
          <w:rFonts w:hint="eastAsia" w:ascii="方正仿宋_GBK" w:hAnsi="方正仿宋_GBK" w:eastAsia="方正仿宋_GBK" w:cs="方正仿宋_GBK"/>
          <w:bCs/>
          <w:color w:val="auto"/>
          <w:kern w:val="44"/>
          <w:sz w:val="28"/>
          <w:szCs w:val="28"/>
          <w:highlight w:val="none"/>
        </w:rPr>
        <w:fldChar w:fldCharType="end"/>
      </w:r>
      <w:r>
        <w:rPr>
          <w:rFonts w:hint="eastAsia" w:ascii="方正仿宋_GBK" w:hAnsi="方正仿宋_GBK" w:eastAsia="方正仿宋_GBK" w:cs="方正仿宋_GBK"/>
          <w:bCs/>
          <w:color w:val="auto"/>
          <w:kern w:val="44"/>
          <w:sz w:val="28"/>
          <w:szCs w:val="28"/>
          <w:highlight w:val="none"/>
        </w:rPr>
        <w:fldChar w:fldCharType="end"/>
      </w:r>
    </w:p>
    <w:p>
      <w:pPr>
        <w:pStyle w:val="9"/>
        <w:tabs>
          <w:tab w:val="right" w:leader="dot" w:pos="8300"/>
        </w:tabs>
        <w:ind w:left="639" w:leftChars="100" w:hanging="319" w:hangingChars="114"/>
        <w:rPr>
          <w:rFonts w:hint="eastAsia" w:ascii="方正仿宋_GBK" w:hAnsi="方正仿宋_GBK" w:cs="方正仿宋_GBK"/>
          <w:bCs/>
          <w:color w:val="auto"/>
          <w:kern w:val="44"/>
          <w:sz w:val="28"/>
          <w:szCs w:val="28"/>
          <w:highlight w:val="none"/>
        </w:rPr>
      </w:pPr>
      <w:r>
        <w:rPr>
          <w:rFonts w:hint="eastAsia" w:ascii="方正仿宋_GBK" w:hAnsi="方正仿宋_GBK" w:cs="方正仿宋_GBK"/>
          <w:bCs/>
          <w:color w:val="auto"/>
          <w:kern w:val="44"/>
          <w:sz w:val="28"/>
          <w:szCs w:val="28"/>
          <w:highlight w:val="none"/>
        </w:rPr>
        <w:fldChar w:fldCharType="begin"/>
      </w:r>
      <w:r>
        <w:rPr>
          <w:rFonts w:hint="eastAsia" w:ascii="方正仿宋_GBK" w:hAnsi="方正仿宋_GBK" w:cs="方正仿宋_GBK"/>
          <w:bCs/>
          <w:color w:val="auto"/>
          <w:kern w:val="44"/>
          <w:sz w:val="28"/>
          <w:szCs w:val="28"/>
          <w:highlight w:val="none"/>
        </w:rPr>
        <w:instrText xml:space="preserve"> HYPERLINK \l _Toc20878 </w:instrText>
      </w:r>
      <w:r>
        <w:rPr>
          <w:rFonts w:hint="eastAsia" w:ascii="方正仿宋_GBK" w:hAnsi="方正仿宋_GBK" w:cs="方正仿宋_GBK"/>
          <w:bCs/>
          <w:color w:val="auto"/>
          <w:kern w:val="44"/>
          <w:sz w:val="28"/>
          <w:szCs w:val="28"/>
          <w:highlight w:val="none"/>
        </w:rPr>
        <w:fldChar w:fldCharType="separate"/>
      </w:r>
      <w:r>
        <w:rPr>
          <w:rFonts w:hint="eastAsia" w:ascii="方正仿宋_GBK" w:hAnsi="方正仿宋_GBK" w:cs="方正仿宋_GBK"/>
          <w:bCs/>
          <w:color w:val="auto"/>
          <w:kern w:val="0"/>
          <w:sz w:val="28"/>
          <w:szCs w:val="28"/>
          <w:highlight w:val="none"/>
          <w:lang w:eastAsia="zh-CN"/>
        </w:rPr>
        <w:t>四、</w:t>
      </w:r>
      <w:r>
        <w:rPr>
          <w:rFonts w:hint="eastAsia" w:ascii="方正仿宋_GBK" w:hAnsi="方正仿宋_GBK" w:eastAsia="方正仿宋_GBK" w:cs="方正仿宋_GBK"/>
          <w:color w:val="auto"/>
          <w:sz w:val="28"/>
          <w:szCs w:val="28"/>
          <w:highlight w:val="none"/>
        </w:rPr>
        <w:t>校企合作示范实训中心</w:t>
      </w:r>
      <w:r>
        <w:rPr>
          <w:rFonts w:hint="eastAsia" w:ascii="方正仿宋_GBK" w:hAnsi="方正仿宋_GBK" w:cs="方正仿宋_GBK"/>
          <w:bCs/>
          <w:color w:val="auto"/>
          <w:kern w:val="44"/>
          <w:sz w:val="28"/>
          <w:szCs w:val="28"/>
          <w:highlight w:val="none"/>
        </w:rPr>
        <w:tab/>
      </w:r>
      <w:r>
        <w:rPr>
          <w:rFonts w:hint="eastAsia" w:ascii="方正仿宋_GBK" w:hAnsi="方正仿宋_GBK" w:cs="方正仿宋_GBK"/>
          <w:bCs/>
          <w:color w:val="auto"/>
          <w:kern w:val="44"/>
          <w:sz w:val="28"/>
          <w:szCs w:val="28"/>
          <w:highlight w:val="none"/>
        </w:rPr>
        <w:fldChar w:fldCharType="begin"/>
      </w:r>
      <w:r>
        <w:rPr>
          <w:rFonts w:hint="eastAsia" w:ascii="方正仿宋_GBK" w:hAnsi="方正仿宋_GBK" w:cs="方正仿宋_GBK"/>
          <w:bCs/>
          <w:color w:val="auto"/>
          <w:kern w:val="44"/>
          <w:sz w:val="28"/>
          <w:szCs w:val="28"/>
          <w:highlight w:val="none"/>
        </w:rPr>
        <w:instrText xml:space="preserve"> PAGEREF _Toc20878 </w:instrText>
      </w:r>
      <w:r>
        <w:rPr>
          <w:rFonts w:hint="eastAsia" w:ascii="方正仿宋_GBK" w:hAnsi="方正仿宋_GBK" w:cs="方正仿宋_GBK"/>
          <w:bCs/>
          <w:color w:val="auto"/>
          <w:kern w:val="44"/>
          <w:sz w:val="28"/>
          <w:szCs w:val="28"/>
          <w:highlight w:val="none"/>
        </w:rPr>
        <w:fldChar w:fldCharType="separate"/>
      </w:r>
      <w:r>
        <w:rPr>
          <w:rFonts w:hint="eastAsia" w:ascii="方正仿宋_GBK" w:hAnsi="方正仿宋_GBK" w:cs="方正仿宋_GBK"/>
          <w:bCs/>
          <w:color w:val="auto"/>
          <w:kern w:val="44"/>
          <w:sz w:val="28"/>
          <w:szCs w:val="28"/>
          <w:highlight w:val="none"/>
        </w:rPr>
        <w:t>44</w:t>
      </w:r>
      <w:r>
        <w:rPr>
          <w:rFonts w:hint="eastAsia" w:ascii="方正仿宋_GBK" w:hAnsi="方正仿宋_GBK" w:cs="方正仿宋_GBK"/>
          <w:bCs/>
          <w:color w:val="auto"/>
          <w:kern w:val="44"/>
          <w:sz w:val="28"/>
          <w:szCs w:val="28"/>
          <w:highlight w:val="none"/>
        </w:rPr>
        <w:fldChar w:fldCharType="end"/>
      </w:r>
      <w:r>
        <w:rPr>
          <w:rFonts w:hint="eastAsia" w:ascii="方正仿宋_GBK" w:hAnsi="方正仿宋_GBK" w:cs="方正仿宋_GBK"/>
          <w:bCs/>
          <w:color w:val="auto"/>
          <w:kern w:val="44"/>
          <w:sz w:val="28"/>
          <w:szCs w:val="28"/>
          <w:highlight w:val="none"/>
        </w:rPr>
        <w:fldChar w:fldCharType="end"/>
      </w:r>
    </w:p>
    <w:p>
      <w:pPr>
        <w:pStyle w:val="5"/>
        <w:tabs>
          <w:tab w:val="right" w:leader="dot" w:pos="8300"/>
        </w:tabs>
        <w:spacing w:after="0" w:line="240" w:lineRule="auto"/>
        <w:ind w:left="639" w:leftChars="100" w:hanging="319" w:hangingChars="114"/>
        <w:rPr>
          <w:rFonts w:hint="eastAsia" w:ascii="方正仿宋_GBK" w:hAnsi="方正仿宋_GBK" w:eastAsia="方正仿宋_GBK" w:cs="方正仿宋_GBK"/>
          <w:bCs/>
          <w:color w:val="auto"/>
          <w:kern w:val="44"/>
          <w:sz w:val="28"/>
          <w:szCs w:val="28"/>
          <w:highlight w:val="none"/>
        </w:rPr>
      </w:pPr>
    </w:p>
    <w:p>
      <w:pPr>
        <w:pStyle w:val="5"/>
        <w:tabs>
          <w:tab w:val="right" w:leader="dot" w:pos="8300"/>
        </w:tabs>
        <w:spacing w:after="0" w:line="240" w:lineRule="auto"/>
        <w:ind w:left="639" w:leftChars="100" w:hanging="319" w:hangingChars="114"/>
        <w:rPr>
          <w:rFonts w:hint="eastAsia" w:ascii="方正仿宋_GBK" w:hAnsi="方正仿宋_GBK" w:eastAsia="方正仿宋_GBK" w:cs="方正仿宋_GBK"/>
          <w:bCs/>
          <w:color w:val="auto"/>
          <w:kern w:val="44"/>
          <w:sz w:val="28"/>
          <w:szCs w:val="28"/>
          <w:highlight w:val="none"/>
        </w:rPr>
      </w:pPr>
    </w:p>
    <w:p>
      <w:pPr>
        <w:pStyle w:val="8"/>
        <w:tabs>
          <w:tab w:val="right" w:leader="dot" w:pos="8300"/>
          <w:tab w:val="clear" w:pos="8290"/>
        </w:tabs>
        <w:rPr>
          <w:rFonts w:hint="eastAsia" w:ascii="方正仿宋_GBK" w:hAnsi="方正仿宋_GBK" w:cs="方正仿宋_GBK"/>
          <w:bCs/>
          <w:color w:val="auto"/>
          <w:kern w:val="44"/>
          <w:sz w:val="28"/>
          <w:szCs w:val="28"/>
          <w:highlight w:val="none"/>
        </w:rPr>
      </w:pPr>
    </w:p>
    <w:p>
      <w:pPr>
        <w:rPr>
          <w:rFonts w:ascii="方正仿宋_GBK" w:hAnsi="方正仿宋_GBK" w:eastAsia="方正仿宋_GBK" w:cs="方正仿宋_GBK"/>
          <w:color w:val="auto"/>
          <w:szCs w:val="28"/>
          <w:highlight w:val="none"/>
        </w:rPr>
      </w:pPr>
      <w:r>
        <w:rPr>
          <w:rFonts w:ascii="方正仿宋_GBK" w:hAnsi="方正仿宋_GBK" w:eastAsia="方正仿宋_GBK" w:cs="方正仿宋_GBK"/>
          <w:color w:val="auto"/>
          <w:szCs w:val="28"/>
          <w:highlight w:val="none"/>
        </w:rPr>
        <w:fldChar w:fldCharType="end"/>
      </w: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rPr>
          <w:rFonts w:ascii="方正仿宋_GBK" w:hAnsi="方正仿宋_GBK" w:eastAsia="方正仿宋_GBK" w:cs="方正仿宋_GBK"/>
          <w:color w:val="auto"/>
          <w:szCs w:val="28"/>
          <w:highlight w:val="none"/>
        </w:rPr>
      </w:pPr>
    </w:p>
    <w:p>
      <w:pPr>
        <w:pStyle w:val="4"/>
        <w:spacing w:before="0" w:after="0" w:line="360" w:lineRule="auto"/>
        <w:ind w:firstLine="640" w:firstLineChars="200"/>
        <w:rPr>
          <w:rFonts w:hint="eastAsia" w:ascii="黑体" w:hAnsi="黑体" w:eastAsia="黑体" w:cs="黑体"/>
          <w:b w:val="0"/>
          <w:bCs w:val="0"/>
          <w:color w:val="auto"/>
          <w:kern w:val="0"/>
          <w:highlight w:val="none"/>
          <w:lang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bookmarkStart w:id="13" w:name="_Toc14728"/>
      <w:bookmarkStart w:id="14" w:name="_Toc2765"/>
      <w:bookmarkStart w:id="15" w:name="_Toc31249"/>
      <w:bookmarkStart w:id="16" w:name="_Toc13314"/>
      <w:bookmarkStart w:id="17" w:name="_Toc529740760"/>
      <w:bookmarkStart w:id="18" w:name="_Toc17549360"/>
    </w:p>
    <w:p>
      <w:pPr>
        <w:pStyle w:val="4"/>
        <w:spacing w:before="0" w:after="0" w:line="360" w:lineRule="auto"/>
        <w:ind w:firstLine="640" w:firstLineChars="200"/>
        <w:rPr>
          <w:rFonts w:hint="eastAsia" w:ascii="黑体" w:hAnsi="黑体" w:eastAsia="黑体" w:cs="黑体"/>
          <w:b w:val="0"/>
          <w:bCs w:val="0"/>
          <w:color w:val="auto"/>
          <w:kern w:val="0"/>
          <w:highlight w:val="none"/>
          <w:lang w:eastAsia="zh-CN"/>
        </w:rPr>
      </w:pPr>
      <w:r>
        <w:rPr>
          <w:rFonts w:hint="eastAsia" w:ascii="黑体" w:hAnsi="黑体" w:eastAsia="黑体" w:cs="黑体"/>
          <w:b w:val="0"/>
          <w:bCs w:val="0"/>
          <w:color w:val="auto"/>
          <w:kern w:val="0"/>
          <w:highlight w:val="none"/>
          <w:lang w:eastAsia="zh-CN"/>
        </w:rPr>
        <w:t>皖北卫生职业学院</w:t>
      </w:r>
      <w:r>
        <w:rPr>
          <w:rFonts w:hint="eastAsia" w:ascii="黑体" w:hAnsi="黑体" w:eastAsia="黑体" w:cs="黑体"/>
          <w:b w:val="0"/>
          <w:bCs w:val="0"/>
          <w:color w:val="auto"/>
          <w:kern w:val="0"/>
          <w:highlight w:val="none"/>
          <w:lang w:val="en-US" w:eastAsia="zh-CN"/>
        </w:rPr>
        <w:t>2019年度质量工程项目建设指南</w:t>
      </w:r>
    </w:p>
    <w:p>
      <w:pPr>
        <w:pStyle w:val="4"/>
        <w:spacing w:before="0" w:after="0" w:line="360" w:lineRule="auto"/>
        <w:ind w:firstLine="640" w:firstLineChars="200"/>
        <w:rPr>
          <w:rFonts w:ascii="黑体" w:hAnsi="黑体" w:eastAsia="黑体" w:cs="黑体"/>
          <w:b w:val="0"/>
          <w:bCs w:val="0"/>
          <w:color w:val="auto"/>
          <w:kern w:val="0"/>
          <w:highlight w:val="none"/>
        </w:rPr>
      </w:pPr>
      <w:r>
        <w:rPr>
          <w:rFonts w:hint="eastAsia" w:ascii="黑体" w:hAnsi="黑体" w:eastAsia="黑体" w:cs="黑体"/>
          <w:b w:val="0"/>
          <w:bCs w:val="0"/>
          <w:color w:val="auto"/>
          <w:kern w:val="0"/>
          <w:highlight w:val="none"/>
          <w:lang w:eastAsia="zh-CN"/>
        </w:rPr>
        <w:t>一、</w:t>
      </w:r>
      <w:r>
        <w:rPr>
          <w:rFonts w:hint="eastAsia" w:ascii="黑体" w:hAnsi="黑体" w:eastAsia="黑体" w:cs="黑体"/>
          <w:b w:val="0"/>
          <w:bCs w:val="0"/>
          <w:color w:val="auto"/>
          <w:kern w:val="0"/>
          <w:highlight w:val="none"/>
        </w:rPr>
        <w:t>精品线下开放课程</w:t>
      </w:r>
      <w:bookmarkEnd w:id="13"/>
      <w:bookmarkEnd w:id="14"/>
      <w:bookmarkEnd w:id="15"/>
      <w:bookmarkEnd w:id="16"/>
      <w:bookmarkEnd w:id="17"/>
      <w:bookmarkEnd w:id="18"/>
    </w:p>
    <w:p>
      <w:pPr>
        <w:widowControl/>
        <w:spacing w:line="440" w:lineRule="exact"/>
        <w:ind w:firstLine="48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rPr>
        <w:t xml:space="preserve"> </w:t>
      </w:r>
      <w:r>
        <w:rPr>
          <w:rFonts w:hint="eastAsia" w:ascii="黑体" w:hAnsi="黑体" w:eastAsia="黑体" w:cs="黑体"/>
          <w:color w:val="auto"/>
          <w:kern w:val="0"/>
          <w:szCs w:val="36"/>
          <w:highlight w:val="none"/>
          <w:lang w:eastAsia="zh-CN"/>
        </w:rPr>
        <w:t>（一）</w:t>
      </w:r>
      <w:r>
        <w:rPr>
          <w:rFonts w:hint="eastAsia" w:ascii="黑体" w:hAnsi="黑体" w:eastAsia="黑体" w:cs="黑体"/>
          <w:color w:val="auto"/>
          <w:kern w:val="0"/>
          <w:szCs w:val="36"/>
          <w:highlight w:val="none"/>
        </w:rPr>
        <w:t>建设目标</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立足本校，坚持立德树人，通过校本课程教学平台，充分利用信息技术优势，探索以学生为中心的限制性在线网络教学与课堂教学相结合的信息化教学新模式，实现学校优质特色资源共享共用，推动教学方法改革，倡导泛在学习，不断提升课程教学质量。</w:t>
      </w:r>
    </w:p>
    <w:p>
      <w:pPr>
        <w:widowControl/>
        <w:spacing w:line="440" w:lineRule="exact"/>
        <w:ind w:firstLine="48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rPr>
        <w:t xml:space="preserve"> </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二</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建设内容</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1.教学资源：鼓励教师利用国家级、省级精品资源共享课程资源，鼓励高校和企业共同开发建设体现科技进步、社会生产与职业需求的微视频等颗粒化资源。依托网络平台，提高优质资源的使用率。</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2.教学活动：课程教学基于网络教学平台以针对本校教学为主，通过运用资源和教学方法，开展涵盖随堂测验、作业、课堂讨论、考试等教学活动，与线下学习互动形成互补，能有效促进师生之间、学生之间进行资源共享、互动交流。教学活动体现在线上的学习数据（见表</w:t>
      </w:r>
      <w:r>
        <w:rPr>
          <w:rFonts w:hint="eastAsia" w:ascii="方正仿宋_GBK" w:hAnsi="方正仿宋_GBK" w:cs="方正仿宋_GBK"/>
          <w:color w:val="auto"/>
          <w:kern w:val="0"/>
          <w:szCs w:val="36"/>
          <w:highlight w:val="none"/>
          <w:lang w:val="en-US" w:eastAsia="zh-CN"/>
        </w:rPr>
        <w:t>1</w:t>
      </w:r>
      <w:r>
        <w:rPr>
          <w:rFonts w:hint="eastAsia" w:ascii="方正仿宋_GBK" w:hAnsi="方正仿宋_GBK" w:cs="方正仿宋_GBK"/>
          <w:color w:val="auto"/>
          <w:kern w:val="0"/>
          <w:szCs w:val="36"/>
          <w:highlight w:val="none"/>
        </w:rPr>
        <w:t>精品线下开放课程结题验收标准）。</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3.团队建设：团队应包括主讲、在线教学人员，既确保课程结构化设计又考虑专业技能培养，充分做好网络教学设计与在线教学过程的互动交流。</w:t>
      </w:r>
    </w:p>
    <w:p>
      <w:pPr>
        <w:widowControl/>
        <w:spacing w:line="440" w:lineRule="exact"/>
        <w:ind w:firstLine="48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rPr>
        <w:t xml:space="preserve"> </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三</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申报范围</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1.申报课程必须是高职高专课程。申报的课程原则上在高等学校已连续开设3年以上；课程负责人为本校专职教师，具有</w:t>
      </w:r>
      <w:r>
        <w:rPr>
          <w:rFonts w:hint="eastAsia" w:ascii="方正仿宋_GBK" w:hAnsi="方正仿宋_GBK" w:cs="方正仿宋_GBK"/>
          <w:color w:val="auto"/>
          <w:kern w:val="0"/>
          <w:szCs w:val="36"/>
          <w:highlight w:val="none"/>
          <w:lang w:eastAsia="zh-CN"/>
        </w:rPr>
        <w:t>中级</w:t>
      </w:r>
      <w:r>
        <w:rPr>
          <w:rFonts w:hint="eastAsia" w:ascii="方正仿宋_GBK" w:hAnsi="方正仿宋_GBK" w:cs="方正仿宋_GBK"/>
          <w:color w:val="auto"/>
          <w:kern w:val="0"/>
          <w:szCs w:val="36"/>
          <w:highlight w:val="none"/>
        </w:rPr>
        <w:t>（含）以上职称。</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2.依托网络教学平台，提供教学资源，包含课程简介、教师队伍、教学大纲、授课教案、作业习题、视频、动画、案例资料库等。</w:t>
      </w:r>
    </w:p>
    <w:p>
      <w:pPr>
        <w:widowControl/>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3.课程申报负责人要承诺申报材料的真实性，引用的课程资源要注明来源，上网内容不侵犯他人的知识产权。</w:t>
      </w:r>
    </w:p>
    <w:p>
      <w:pPr>
        <w:widowControl/>
        <w:spacing w:line="440" w:lineRule="exact"/>
        <w:ind w:firstLine="480"/>
        <w:jc w:val="left"/>
        <w:rPr>
          <w:rFonts w:hint="eastAsia" w:ascii="方正仿宋_GBK" w:hAnsi="方正仿宋_GBK" w:cs="方正仿宋_GBK"/>
          <w:color w:val="auto"/>
          <w:kern w:val="0"/>
          <w:szCs w:val="36"/>
          <w:highlight w:val="none"/>
        </w:rPr>
      </w:pP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四</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精品线下开放课程验</w:t>
      </w:r>
      <w:r>
        <w:rPr>
          <w:rFonts w:hint="eastAsia" w:ascii="黑体" w:hAnsi="黑体" w:eastAsia="黑体" w:cs="黑体"/>
          <w:color w:val="auto"/>
          <w:kern w:val="0"/>
          <w:szCs w:val="36"/>
          <w:highlight w:val="none"/>
          <w:lang w:val="en-US" w:eastAsia="zh-CN"/>
        </w:rPr>
        <w:t>收</w:t>
      </w:r>
    </w:p>
    <w:p>
      <w:pPr>
        <w:widowControl/>
        <w:jc w:val="center"/>
        <w:rPr>
          <w:rFonts w:hint="eastAsia" w:ascii="方正仿宋_GBK" w:hAnsi="方正仿宋_GBK" w:cs="方正仿宋_GBK"/>
          <w:b/>
          <w:bCs/>
          <w:color w:val="auto"/>
          <w:kern w:val="0"/>
          <w:sz w:val="28"/>
          <w:szCs w:val="28"/>
          <w:highlight w:val="none"/>
        </w:rPr>
      </w:pPr>
      <w:r>
        <w:rPr>
          <w:rFonts w:hint="eastAsia" w:ascii="方正仿宋_GBK" w:hAnsi="方正仿宋_GBK" w:cs="方正仿宋_GBK"/>
          <w:b/>
          <w:bCs/>
          <w:color w:val="auto"/>
          <w:kern w:val="0"/>
          <w:sz w:val="28"/>
          <w:szCs w:val="28"/>
          <w:highlight w:val="none"/>
        </w:rPr>
        <w:t>表</w:t>
      </w:r>
      <w:r>
        <w:rPr>
          <w:rFonts w:ascii="方正仿宋_GBK" w:hAnsi="方正仿宋_GBK" w:cs="方正仿宋_GBK"/>
          <w:b/>
          <w:bCs/>
          <w:color w:val="auto"/>
          <w:kern w:val="0"/>
          <w:sz w:val="28"/>
          <w:szCs w:val="28"/>
          <w:highlight w:val="none"/>
        </w:rPr>
        <w:t>4</w:t>
      </w:r>
      <w:r>
        <w:rPr>
          <w:rFonts w:hint="eastAsia" w:ascii="方正仿宋_GBK" w:hAnsi="方正仿宋_GBK" w:cs="方正仿宋_GBK"/>
          <w:b/>
          <w:bCs/>
          <w:color w:val="auto"/>
          <w:kern w:val="0"/>
          <w:sz w:val="28"/>
          <w:szCs w:val="28"/>
          <w:highlight w:val="none"/>
        </w:rPr>
        <w:t xml:space="preserve"> </w:t>
      </w:r>
      <w:r>
        <w:rPr>
          <w:rFonts w:hint="eastAsia" w:ascii="方正仿宋_GBK" w:hAnsi="方正仿宋_GBK" w:cs="方正仿宋_GBK"/>
          <w:b/>
          <w:bCs/>
          <w:color w:val="auto"/>
          <w:kern w:val="0"/>
          <w:sz w:val="28"/>
          <w:szCs w:val="28"/>
          <w:highlight w:val="none"/>
          <w:lang w:val="en-US" w:eastAsia="zh-CN"/>
        </w:rPr>
        <w:t>皖北卫生职业学院</w:t>
      </w:r>
      <w:r>
        <w:rPr>
          <w:rFonts w:hint="eastAsia" w:ascii="方正仿宋_GBK" w:hAnsi="方正仿宋_GBK" w:cs="方正仿宋_GBK"/>
          <w:b/>
          <w:bCs/>
          <w:color w:val="auto"/>
          <w:kern w:val="0"/>
          <w:sz w:val="28"/>
          <w:szCs w:val="28"/>
          <w:highlight w:val="none"/>
        </w:rPr>
        <w:t>精品线下开放课程结题验收标准</w:t>
      </w:r>
    </w:p>
    <w:tbl>
      <w:tblPr>
        <w:tblStyle w:val="1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81"/>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189" w:type="dxa"/>
            <w:vAlign w:val="center"/>
          </w:tcPr>
          <w:p>
            <w:pPr>
              <w:jc w:val="center"/>
              <w:rPr>
                <w:b/>
                <w:color w:val="auto"/>
                <w:sz w:val="24"/>
                <w:highlight w:val="none"/>
              </w:rPr>
            </w:pPr>
            <w:r>
              <w:rPr>
                <w:rFonts w:hint="eastAsia"/>
                <w:b/>
                <w:color w:val="auto"/>
                <w:sz w:val="24"/>
                <w:highlight w:val="none"/>
              </w:rPr>
              <w:t>一级指标</w:t>
            </w:r>
          </w:p>
        </w:tc>
        <w:tc>
          <w:tcPr>
            <w:tcW w:w="1981" w:type="dxa"/>
            <w:vAlign w:val="center"/>
          </w:tcPr>
          <w:p>
            <w:pPr>
              <w:jc w:val="center"/>
              <w:rPr>
                <w:b/>
                <w:color w:val="auto"/>
                <w:sz w:val="24"/>
                <w:highlight w:val="none"/>
              </w:rPr>
            </w:pPr>
            <w:r>
              <w:rPr>
                <w:rFonts w:hint="eastAsia"/>
                <w:b/>
                <w:color w:val="auto"/>
                <w:sz w:val="24"/>
                <w:highlight w:val="none"/>
              </w:rPr>
              <w:t>二级指标</w:t>
            </w:r>
          </w:p>
        </w:tc>
        <w:tc>
          <w:tcPr>
            <w:tcW w:w="5346" w:type="dxa"/>
            <w:vAlign w:val="center"/>
          </w:tcPr>
          <w:p>
            <w:pPr>
              <w:jc w:val="center"/>
              <w:rPr>
                <w:b/>
                <w:color w:val="auto"/>
                <w:sz w:val="24"/>
                <w:highlight w:val="none"/>
              </w:rPr>
            </w:pPr>
            <w:r>
              <w:rPr>
                <w:rFonts w:hint="eastAsia"/>
                <w:b/>
                <w:color w:val="auto"/>
                <w:sz w:val="24"/>
                <w:highlight w:val="non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restart"/>
            <w:vAlign w:val="center"/>
          </w:tcPr>
          <w:p>
            <w:pPr>
              <w:jc w:val="center"/>
              <w:rPr>
                <w:b/>
                <w:color w:val="auto"/>
                <w:sz w:val="24"/>
                <w:highlight w:val="none"/>
              </w:rPr>
            </w:pPr>
            <w:r>
              <w:rPr>
                <w:rFonts w:hint="eastAsia"/>
                <w:b/>
                <w:color w:val="auto"/>
                <w:sz w:val="24"/>
                <w:highlight w:val="none"/>
              </w:rPr>
              <w:t>课程建设</w:t>
            </w:r>
          </w:p>
        </w:tc>
        <w:tc>
          <w:tcPr>
            <w:tcW w:w="1981" w:type="dxa"/>
            <w:vAlign w:val="center"/>
          </w:tcPr>
          <w:p>
            <w:pPr>
              <w:jc w:val="center"/>
              <w:rPr>
                <w:b/>
                <w:color w:val="auto"/>
                <w:sz w:val="24"/>
                <w:highlight w:val="none"/>
              </w:rPr>
            </w:pPr>
            <w:r>
              <w:rPr>
                <w:rFonts w:hint="eastAsia"/>
                <w:b/>
                <w:color w:val="auto"/>
                <w:sz w:val="24"/>
                <w:highlight w:val="none"/>
              </w:rPr>
              <w:t>非视频资源</w:t>
            </w:r>
          </w:p>
        </w:tc>
        <w:tc>
          <w:tcPr>
            <w:tcW w:w="5346" w:type="dxa"/>
            <w:vAlign w:val="top"/>
          </w:tcPr>
          <w:p>
            <w:pPr>
              <w:spacing w:line="0" w:lineRule="atLeas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网络平台需有完整教学资料，包括课程介绍、教学大纲、课件、参考资料、讨论、测试、作业、考试等</w:t>
            </w:r>
            <w:r>
              <w:rPr>
                <w:rFonts w:hint="eastAsia" w:ascii="方正仿宋_GBK" w:hAnsi="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9" w:type="dxa"/>
            <w:vMerge w:val="continue"/>
            <w:vAlign w:val="center"/>
          </w:tcPr>
          <w:p>
            <w:pPr>
              <w:jc w:val="center"/>
              <w:rPr>
                <w:color w:val="auto"/>
                <w:highlight w:val="none"/>
              </w:rPr>
            </w:pPr>
          </w:p>
        </w:tc>
        <w:tc>
          <w:tcPr>
            <w:tcW w:w="1981" w:type="dxa"/>
            <w:vAlign w:val="center"/>
          </w:tcPr>
          <w:p>
            <w:pPr>
              <w:jc w:val="center"/>
              <w:rPr>
                <w:color w:val="auto"/>
                <w:highlight w:val="none"/>
              </w:rPr>
            </w:pPr>
            <w:r>
              <w:rPr>
                <w:rFonts w:hint="eastAsia"/>
                <w:b/>
                <w:color w:val="auto"/>
                <w:sz w:val="24"/>
                <w:highlight w:val="none"/>
              </w:rPr>
              <w:t>视频资源</w:t>
            </w:r>
          </w:p>
        </w:tc>
        <w:tc>
          <w:tcPr>
            <w:tcW w:w="5346" w:type="dxa"/>
            <w:vAlign w:val="top"/>
          </w:tcPr>
          <w:p>
            <w:pPr>
              <w:spacing w:line="0" w:lineRule="atLeas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利用国家级、省级精品课程或自建网络资源，利用网络教学平台，每</w:t>
            </w:r>
            <w:r>
              <w:rPr>
                <w:rFonts w:hint="eastAsia" w:ascii="方正仿宋_GBK" w:hAnsi="方正仿宋_GBK" w:cs="方正仿宋_GBK"/>
                <w:color w:val="auto"/>
                <w:sz w:val="24"/>
                <w:highlight w:val="none"/>
                <w:lang w:eastAsia="zh-CN"/>
              </w:rPr>
              <w:t>门课</w:t>
            </w:r>
            <w:r>
              <w:rPr>
                <w:rFonts w:hint="eastAsia" w:ascii="方正仿宋_GBK" w:hAnsi="方正仿宋_GBK" w:cs="方正仿宋_GBK"/>
                <w:color w:val="auto"/>
                <w:sz w:val="24"/>
                <w:highlight w:val="none"/>
              </w:rPr>
              <w:t>提供不低于</w:t>
            </w:r>
            <w:r>
              <w:rPr>
                <w:rFonts w:hint="eastAsia" w:ascii="方正仿宋_GBK" w:hAnsi="方正仿宋_GBK" w:cs="方正仿宋_GBK"/>
                <w:color w:val="auto"/>
                <w:sz w:val="24"/>
                <w:highlight w:val="none"/>
                <w:lang w:val="en-US" w:eastAsia="zh-CN"/>
              </w:rPr>
              <w:t>5次教学视频，每次</w:t>
            </w:r>
            <w:r>
              <w:rPr>
                <w:rFonts w:hint="eastAsia" w:ascii="方正仿宋_GBK" w:hAnsi="方正仿宋_GBK" w:cs="方正仿宋_GBK"/>
                <w:color w:val="auto"/>
                <w:sz w:val="24"/>
                <w:highlight w:val="none"/>
              </w:rPr>
              <w:t>40分钟</w:t>
            </w:r>
            <w:r>
              <w:rPr>
                <w:rFonts w:hint="eastAsia" w:ascii="方正仿宋_GBK" w:hAnsi="方正仿宋_GBK" w:cs="方正仿宋_GBK"/>
                <w:color w:val="auto"/>
                <w:sz w:val="24"/>
                <w:highlight w:val="none"/>
                <w:lang w:eastAsia="zh-CN"/>
              </w:rPr>
              <w:t>左右</w:t>
            </w:r>
            <w:r>
              <w:rPr>
                <w:rFonts w:hint="eastAsia" w:ascii="方正仿宋_GBK" w:hAnsi="方正仿宋_GBK" w:cs="方正仿宋_GBK"/>
                <w:color w:val="auto"/>
                <w:sz w:val="24"/>
                <w:highlight w:val="none"/>
              </w:rPr>
              <w:t>，供学生自主学习，能通过网络平台检测每位学生学习量及学习效果，并在课堂教学中对学生自主学习部分进行检测。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89" w:type="dxa"/>
            <w:vMerge w:val="restart"/>
            <w:vAlign w:val="center"/>
          </w:tcPr>
          <w:p>
            <w:pPr>
              <w:jc w:val="center"/>
              <w:rPr>
                <w:b/>
                <w:color w:val="auto"/>
                <w:sz w:val="24"/>
                <w:highlight w:val="none"/>
              </w:rPr>
            </w:pPr>
            <w:r>
              <w:rPr>
                <w:rFonts w:hint="eastAsia"/>
                <w:b/>
                <w:color w:val="auto"/>
                <w:sz w:val="24"/>
                <w:highlight w:val="none"/>
              </w:rPr>
              <w:t>课程应用</w:t>
            </w:r>
          </w:p>
        </w:tc>
        <w:tc>
          <w:tcPr>
            <w:tcW w:w="1981" w:type="dxa"/>
            <w:vAlign w:val="center"/>
          </w:tcPr>
          <w:p>
            <w:pPr>
              <w:jc w:val="center"/>
              <w:rPr>
                <w:b/>
                <w:color w:val="auto"/>
                <w:sz w:val="24"/>
                <w:highlight w:val="none"/>
              </w:rPr>
            </w:pPr>
            <w:r>
              <w:rPr>
                <w:rFonts w:hint="eastAsia"/>
                <w:b/>
                <w:color w:val="auto"/>
                <w:sz w:val="24"/>
                <w:highlight w:val="none"/>
              </w:rPr>
              <w:t>运行平台及周期</w:t>
            </w:r>
          </w:p>
        </w:tc>
        <w:tc>
          <w:tcPr>
            <w:tcW w:w="5346" w:type="dxa"/>
            <w:vAlign w:val="top"/>
          </w:tcPr>
          <w:p>
            <w:pPr>
              <w:spacing w:line="0" w:lineRule="atLeas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至少在校内网络平台运行1学期。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189" w:type="dxa"/>
            <w:vMerge w:val="continue"/>
            <w:tcBorders/>
            <w:vAlign w:val="center"/>
          </w:tcPr>
          <w:p>
            <w:pPr>
              <w:jc w:val="center"/>
              <w:rPr>
                <w:b/>
                <w:color w:val="auto"/>
                <w:sz w:val="24"/>
                <w:highlight w:val="none"/>
              </w:rPr>
            </w:pPr>
          </w:p>
        </w:tc>
        <w:tc>
          <w:tcPr>
            <w:tcW w:w="1981" w:type="dxa"/>
            <w:vAlign w:val="center"/>
          </w:tcPr>
          <w:p>
            <w:pPr>
              <w:jc w:val="center"/>
              <w:rPr>
                <w:b/>
                <w:color w:val="auto"/>
                <w:sz w:val="24"/>
                <w:highlight w:val="none"/>
              </w:rPr>
            </w:pPr>
            <w:r>
              <w:rPr>
                <w:rFonts w:hint="eastAsia"/>
                <w:b/>
                <w:color w:val="auto"/>
                <w:sz w:val="24"/>
                <w:highlight w:val="none"/>
              </w:rPr>
              <w:t>教学时间安排</w:t>
            </w:r>
          </w:p>
        </w:tc>
        <w:tc>
          <w:tcPr>
            <w:tcW w:w="5346" w:type="dxa"/>
            <w:vAlign w:val="top"/>
          </w:tcPr>
          <w:p>
            <w:pPr>
              <w:spacing w:line="0" w:lineRule="atLeas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不减少大纲知识展示量的基础上，增强课堂中与学生的交互性，在技术支持协作下，通过多种方式，</w:t>
            </w:r>
            <w:r>
              <w:rPr>
                <w:rFonts w:hint="eastAsia" w:ascii="方正仿宋_GBK" w:hAnsi="方正仿宋_GBK" w:cs="方正仿宋_GBK"/>
                <w:color w:val="auto"/>
                <w:sz w:val="24"/>
                <w:highlight w:val="none"/>
                <w:lang w:eastAsia="zh-CN"/>
              </w:rPr>
              <w:t>留有发帖讨论</w:t>
            </w:r>
            <w:r>
              <w:rPr>
                <w:rFonts w:hint="eastAsia" w:ascii="方正仿宋_GBK" w:hAnsi="方正仿宋_GBK" w:cs="方正仿宋_GBK"/>
                <w:color w:val="auto"/>
                <w:sz w:val="24"/>
                <w:highlight w:val="none"/>
              </w:rPr>
              <w:t>互动时间</w:t>
            </w:r>
            <w:r>
              <w:rPr>
                <w:rFonts w:hint="eastAsia" w:ascii="方正仿宋_GBK" w:hAnsi="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189" w:type="dxa"/>
            <w:vMerge w:val="continue"/>
            <w:tcBorders/>
            <w:vAlign w:val="center"/>
          </w:tcPr>
          <w:p>
            <w:pPr>
              <w:jc w:val="center"/>
              <w:rPr>
                <w:b/>
                <w:color w:val="auto"/>
                <w:sz w:val="24"/>
                <w:highlight w:val="none"/>
              </w:rPr>
            </w:pPr>
          </w:p>
        </w:tc>
        <w:tc>
          <w:tcPr>
            <w:tcW w:w="1981" w:type="dxa"/>
            <w:vAlign w:val="center"/>
          </w:tcPr>
          <w:p>
            <w:pPr>
              <w:adjustRightInd w:val="0"/>
              <w:snapToGrid w:val="0"/>
              <w:rPr>
                <w:rFonts w:hint="eastAsia"/>
                <w:b/>
                <w:color w:val="auto"/>
                <w:sz w:val="24"/>
                <w:highlight w:val="none"/>
              </w:rPr>
            </w:pPr>
            <w:r>
              <w:rPr>
                <w:rFonts w:hint="eastAsia"/>
                <w:b/>
                <w:color w:val="auto"/>
                <w:sz w:val="22"/>
                <w:highlight w:val="none"/>
              </w:rPr>
              <w:t>教学效果与影响</w:t>
            </w:r>
          </w:p>
        </w:tc>
        <w:tc>
          <w:tcPr>
            <w:tcW w:w="5346" w:type="dxa"/>
            <w:vAlign w:val="center"/>
          </w:tcPr>
          <w:p>
            <w:pPr>
              <w:adjustRightInd w:val="0"/>
              <w:snapToGrid w:val="0"/>
              <w:spacing w:line="280" w:lineRule="exac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课程共享范围广泛，应用模式多样，线上线下应用结合效果较好，能切实提高教学质量，在同类课程中具有一定的影响力。教学效果与影响应满足如下要求：</w:t>
            </w:r>
          </w:p>
          <w:p>
            <w:pPr>
              <w:adjustRightInd w:val="0"/>
              <w:snapToGrid w:val="0"/>
              <w:spacing w:line="280" w:lineRule="exac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1.原则上</w:t>
            </w:r>
            <w:r>
              <w:rPr>
                <w:rFonts w:hint="eastAsia" w:ascii="方正仿宋_GBK" w:hAnsi="方正仿宋_GBK" w:cs="方正仿宋_GBK"/>
                <w:b/>
                <w:color w:val="auto"/>
                <w:sz w:val="24"/>
                <w:highlight w:val="none"/>
              </w:rPr>
              <w:t>学习总人次</w:t>
            </w:r>
            <w:r>
              <w:rPr>
                <w:rFonts w:hint="eastAsia" w:ascii="方正仿宋_GBK" w:hAnsi="方正仿宋_GBK" w:cs="方正仿宋_GBK"/>
                <w:color w:val="auto"/>
                <w:sz w:val="24"/>
                <w:highlight w:val="none"/>
              </w:rPr>
              <w:t>≥100人（建设期内累加）；</w:t>
            </w:r>
          </w:p>
          <w:p>
            <w:pPr>
              <w:adjustRightInd w:val="0"/>
              <w:snapToGrid w:val="0"/>
              <w:spacing w:line="280" w:lineRule="exac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2.课程应用模式多样，除在线学习外，还应用于翻转教学等；</w:t>
            </w:r>
          </w:p>
          <w:p>
            <w:pPr>
              <w:adjustRightInd w:val="0"/>
              <w:snapToGrid w:val="0"/>
              <w:spacing w:line="280" w:lineRule="exact"/>
              <w:rPr>
                <w:rFonts w:hint="eastAsia" w:ascii="方正仿宋_GBK" w:hAnsi="方正仿宋_GBK" w:cs="方正仿宋_GBK"/>
                <w:color w:val="auto"/>
                <w:sz w:val="24"/>
                <w:highlight w:val="none"/>
              </w:rPr>
            </w:pPr>
            <w:r>
              <w:rPr>
                <w:rFonts w:hint="eastAsia" w:ascii="方正仿宋_GBK" w:hAnsi="方正仿宋_GBK" w:cs="方正仿宋_GBK"/>
                <w:color w:val="auto"/>
                <w:sz w:val="24"/>
                <w:highlight w:val="none"/>
              </w:rPr>
              <w:t>3.课程共享范围广，</w:t>
            </w:r>
            <w:r>
              <w:rPr>
                <w:rFonts w:hint="eastAsia" w:ascii="方正仿宋_GBK" w:hAnsi="方正仿宋_GBK" w:cs="方正仿宋_GBK"/>
                <w:color w:val="auto"/>
                <w:sz w:val="24"/>
                <w:highlight w:val="none"/>
                <w:lang w:eastAsia="zh-CN"/>
              </w:rPr>
              <w:t>有</w:t>
            </w:r>
            <w:r>
              <w:rPr>
                <w:rFonts w:hint="eastAsia" w:ascii="方正仿宋_GBK" w:hAnsi="方正仿宋_GBK" w:cs="方正仿宋_GBK"/>
                <w:color w:val="auto"/>
                <w:sz w:val="24"/>
                <w:highlight w:val="none"/>
              </w:rPr>
              <w:t>社会学习者应用。</w:t>
            </w:r>
          </w:p>
        </w:tc>
      </w:tr>
    </w:tbl>
    <w:p>
      <w:pPr>
        <w:rPr>
          <w:rFonts w:hint="eastAsia"/>
        </w:rPr>
      </w:pPr>
    </w:p>
    <w:p>
      <w:pPr>
        <w:pStyle w:val="4"/>
        <w:spacing w:before="0" w:after="0" w:line="360" w:lineRule="auto"/>
        <w:ind w:firstLine="640" w:firstLineChars="200"/>
        <w:rPr>
          <w:rFonts w:hint="eastAsia" w:ascii="黑体" w:hAnsi="黑体" w:eastAsia="黑体" w:cs="黑体"/>
          <w:b w:val="0"/>
          <w:bCs w:val="0"/>
          <w:color w:val="auto"/>
          <w:kern w:val="0"/>
          <w:highlight w:val="none"/>
        </w:rPr>
      </w:pPr>
      <w:r>
        <w:rPr>
          <w:rFonts w:hint="eastAsia" w:ascii="黑体" w:hAnsi="黑体" w:eastAsia="黑体" w:cs="黑体"/>
          <w:b w:val="0"/>
          <w:bCs w:val="0"/>
          <w:color w:val="auto"/>
          <w:kern w:val="0"/>
          <w:highlight w:val="none"/>
          <w:lang w:eastAsia="zh-CN"/>
        </w:rPr>
        <w:t>二、</w:t>
      </w:r>
      <w:r>
        <w:rPr>
          <w:rFonts w:hint="eastAsia" w:ascii="黑体" w:hAnsi="黑体" w:eastAsia="黑体" w:cs="黑体"/>
          <w:b w:val="0"/>
          <w:bCs w:val="0"/>
          <w:color w:val="auto"/>
          <w:kern w:val="0"/>
          <w:highlight w:val="none"/>
        </w:rPr>
        <w:t>教师教学创新团队</w:t>
      </w:r>
    </w:p>
    <w:p>
      <w:pPr>
        <w:widowControl/>
        <w:spacing w:line="440" w:lineRule="exact"/>
        <w:ind w:firstLine="640" w:firstLineChars="20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lang w:eastAsia="zh-CN"/>
        </w:rPr>
        <w:t>（一）</w:t>
      </w:r>
      <w:r>
        <w:rPr>
          <w:rFonts w:hint="eastAsia" w:ascii="黑体" w:hAnsi="黑体" w:eastAsia="黑体" w:cs="黑体"/>
          <w:color w:val="auto"/>
          <w:kern w:val="0"/>
          <w:szCs w:val="36"/>
          <w:highlight w:val="none"/>
        </w:rPr>
        <w:t>建设目标</w:t>
      </w:r>
    </w:p>
    <w:p>
      <w:pPr>
        <w:widowControl/>
        <w:adjustRightInd w:val="0"/>
        <w:snapToGri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服务</w:t>
      </w:r>
      <w:r>
        <w:rPr>
          <w:rFonts w:hint="eastAsia" w:ascii="方正仿宋_GBK" w:hAnsi="方正仿宋_GBK" w:cs="方正仿宋_GBK"/>
          <w:color w:val="auto"/>
          <w:kern w:val="0"/>
          <w:szCs w:val="36"/>
          <w:highlight w:val="none"/>
          <w:lang w:eastAsia="zh-CN"/>
        </w:rPr>
        <w:t>我校</w:t>
      </w:r>
      <w:r>
        <w:rPr>
          <w:rFonts w:hint="eastAsia" w:ascii="方正仿宋_GBK" w:hAnsi="方正仿宋_GBK" w:cs="方正仿宋_GBK"/>
          <w:color w:val="auto"/>
          <w:kern w:val="0"/>
          <w:szCs w:val="36"/>
          <w:highlight w:val="none"/>
        </w:rPr>
        <w:t>职业教育高质量发展和“学历证书＋若干职业技能等级证书”（简称1+X证书）制度试点需要</w:t>
      </w:r>
      <w:r>
        <w:rPr>
          <w:rFonts w:hint="eastAsia" w:ascii="方正仿宋_GBK" w:hAnsi="方正仿宋_GBK" w:cs="方正仿宋_GBK"/>
          <w:color w:val="auto"/>
          <w:kern w:val="0"/>
          <w:szCs w:val="36"/>
          <w:highlight w:val="none"/>
          <w:lang w:eastAsia="zh-CN"/>
        </w:rPr>
        <w:t>，</w:t>
      </w:r>
      <w:r>
        <w:rPr>
          <w:rFonts w:hint="eastAsia" w:ascii="方正仿宋_GBK" w:hAnsi="方正仿宋_GBK" w:cs="方正仿宋_GBK"/>
          <w:color w:val="auto"/>
          <w:kern w:val="0"/>
          <w:szCs w:val="36"/>
          <w:highlight w:val="none"/>
        </w:rPr>
        <w:t>建设高水平、结构化教师教学创新团队，因地制宜做好团队整体规划和建设布局，深化高职院校教师、教材、教法“三教”改革。教师分工协作进行模块化教学，按照国家职业标准和教学标准全面提升教学、培训和评价能力，辐射带动加强高素质“双师型”教师队伍建设，为全面提高复合型技术技能人才培养质量提供强有力的师资支撑。</w:t>
      </w:r>
    </w:p>
    <w:p>
      <w:pPr>
        <w:widowControl/>
        <w:spacing w:line="440" w:lineRule="exact"/>
        <w:ind w:firstLine="640" w:firstLineChars="20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二</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建设内容</w:t>
      </w:r>
    </w:p>
    <w:p>
      <w:pPr>
        <w:widowControl/>
        <w:adjustRightInd w:val="0"/>
        <w:snapToGri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lang w:val="en-US" w:eastAsia="zh-CN"/>
        </w:rPr>
        <w:t>1.</w:t>
      </w:r>
      <w:r>
        <w:rPr>
          <w:rFonts w:hint="eastAsia" w:ascii="方正仿宋_GBK" w:hAnsi="方正仿宋_GBK" w:cs="方正仿宋_GBK"/>
          <w:color w:val="auto"/>
          <w:kern w:val="0"/>
          <w:szCs w:val="36"/>
          <w:highlight w:val="none"/>
        </w:rPr>
        <w:t>团队教师能力建设。制订先进</w:t>
      </w:r>
      <w:r>
        <w:rPr>
          <w:rFonts w:hint="eastAsia" w:ascii="方正仿宋_GBK" w:hAnsi="方正仿宋_GBK" w:cs="方正仿宋_GBK"/>
          <w:color w:val="auto"/>
          <w:kern w:val="0"/>
          <w:szCs w:val="36"/>
          <w:highlight w:val="none"/>
          <w:lang w:eastAsia="zh-CN"/>
        </w:rPr>
        <w:t>的</w:t>
      </w:r>
      <w:r>
        <w:rPr>
          <w:rFonts w:hint="eastAsia" w:ascii="方正仿宋_GBK" w:hAnsi="方正仿宋_GBK" w:cs="方正仿宋_GBK"/>
          <w:color w:val="auto"/>
          <w:kern w:val="0"/>
          <w:szCs w:val="36"/>
          <w:highlight w:val="none"/>
        </w:rPr>
        <w:t>对标省内一流的建设方案，建立健全团队管理制度，落实团队工作责任制。整合校内外优质人才资源，组建校企合作、专兼结合的“双师型”团队，不断优化团队人员配备结构。组织团队教师主动开展课程开发技术、信息技术应用培训以及专业教学标准、职业技能等级标准等专项培训，提升教师模块化教学设计实施能力、课程标准开发能力、教学评价能力、团队协作能力和信息技术应用能力。</w:t>
      </w:r>
    </w:p>
    <w:p>
      <w:pPr>
        <w:widowControl/>
        <w:adjustRightInd w:val="0"/>
        <w:snapToGri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lang w:val="en-US" w:eastAsia="zh-CN"/>
        </w:rPr>
        <w:t>2.</w:t>
      </w:r>
      <w:r>
        <w:rPr>
          <w:rFonts w:hint="eastAsia" w:ascii="方正仿宋_GBK" w:hAnsi="方正仿宋_GBK" w:cs="方正仿宋_GBK"/>
          <w:color w:val="auto"/>
          <w:kern w:val="0"/>
          <w:szCs w:val="36"/>
          <w:highlight w:val="none"/>
        </w:rPr>
        <w:t>建立团队建设协作机制。按照专业群领域，完善校企、校际协同工作机制，促进团队建设的整体水平不断提升，推进专业设置与产业需求对接、课程内容与职业标准对接、教学过程与生产过程对接。深化产教融合，增强校企之间的人员交流、研究合作、资源共享，在团队建设、人才培养、教学改革、职业技能等级证书培训考核等方面协同创新。</w:t>
      </w:r>
    </w:p>
    <w:p>
      <w:pPr>
        <w:widowControl/>
        <w:adjustRightInd w:val="0"/>
        <w:snapToGri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lang w:val="en-US" w:eastAsia="zh-CN"/>
        </w:rPr>
        <w:t>3.</w:t>
      </w:r>
      <w:r>
        <w:rPr>
          <w:rFonts w:hint="eastAsia" w:ascii="方正仿宋_GBK" w:hAnsi="方正仿宋_GBK" w:cs="方正仿宋_GBK"/>
          <w:color w:val="auto"/>
          <w:kern w:val="0"/>
          <w:szCs w:val="36"/>
          <w:highlight w:val="none"/>
        </w:rPr>
        <w:t>构建对接职业标准的课程体系。服务“1”与“X”的有机衔接，校企共同研究制订人才培养方案，按照职业岗位（群）的能力要求，制订完善课程标准，基于职业工作过程重构课程体系，及时将新技术、新规范纳入课程标准和教学内容，将职业技能等级标准等有关内容融入专业课程教学，促进职业技能等级证书与学历证书相互融通。研究制订专业能力模块化课程设置方案，积极引入行业企业优质课程，建设专业教学资源库。组织团队教师集体备课、协同教研，规范教案编写，严格教学秩序，做好课程总体设计和教学组织实施。</w:t>
      </w:r>
    </w:p>
    <w:p>
      <w:pPr>
        <w:widowControl/>
        <w:adjustRightInd w:val="0"/>
        <w:snapToGri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lang w:val="en-US" w:eastAsia="zh-CN"/>
        </w:rPr>
        <w:t>4.</w:t>
      </w:r>
      <w:r>
        <w:rPr>
          <w:rFonts w:hint="eastAsia" w:ascii="方正仿宋_GBK" w:hAnsi="方正仿宋_GBK" w:cs="方正仿宋_GBK"/>
          <w:color w:val="auto"/>
          <w:kern w:val="0"/>
          <w:szCs w:val="36"/>
          <w:highlight w:val="none"/>
        </w:rPr>
        <w:t>创新团队协作的模块化教学模式。以学生为中心，健全德技并修、工学结合的育人模式，构建“思政课程”与“课程思政”大格局，全面推进“三全育人”，实现思想政治教育与技术技能培养融合统一。开展“教师、教材和教法”改革，探索“行动导向”教学、项目式教学、情景式教学、工作过程导向教学等新教法。明确团队教师职责分工，每位教师要全面参与人才培养方案制（修）订、课程标准开发、教学流程重构、课程结构再造、学习管理与评价等专业建设全过程，教师分工协作进行模块化教学，不断提升教学质量效果。积极开发实施新技术在教育教学中的应用，有效开展教学过程监测、学情分析、学业水平诊断和学习资源供给，推进信息技术与教育教学融合创新。</w:t>
      </w:r>
    </w:p>
    <w:p>
      <w:pPr>
        <w:widowControl/>
        <w:adjustRightInd w:val="0"/>
        <w:snapToGrid w:val="0"/>
        <w:spacing w:line="440" w:lineRule="exact"/>
        <w:ind w:firstLine="640" w:firstLineChars="200"/>
        <w:jc w:val="left"/>
        <w:rPr>
          <w:rFonts w:ascii="方正仿宋_GBK" w:hAnsi="方正仿宋_GBK" w:eastAsia="方正仿宋_GBK" w:cs="方正仿宋_GBK"/>
          <w:color w:val="auto"/>
          <w:szCs w:val="28"/>
          <w:highlight w:val="none"/>
        </w:rPr>
      </w:pPr>
      <w:r>
        <w:rPr>
          <w:rFonts w:hint="eastAsia" w:ascii="方正仿宋_GBK" w:hAnsi="方正仿宋_GBK" w:cs="方正仿宋_GBK"/>
          <w:color w:val="auto"/>
          <w:kern w:val="0"/>
          <w:szCs w:val="36"/>
          <w:highlight w:val="none"/>
          <w:lang w:val="en-US" w:eastAsia="zh-CN"/>
        </w:rPr>
        <w:t>5.</w:t>
      </w:r>
      <w:r>
        <w:rPr>
          <w:rFonts w:hint="eastAsia" w:ascii="方正仿宋_GBK" w:hAnsi="方正仿宋_GBK" w:cs="方正仿宋_GBK"/>
          <w:color w:val="auto"/>
          <w:kern w:val="0"/>
          <w:szCs w:val="36"/>
          <w:highlight w:val="none"/>
        </w:rPr>
        <w:t>形成高质量、有特色的经验成果。开展</w:t>
      </w:r>
      <w:r>
        <w:rPr>
          <w:rFonts w:hint="eastAsia" w:ascii="方正仿宋_GBK" w:hAnsi="方正仿宋_GBK" w:cs="方正仿宋_GBK"/>
          <w:color w:val="auto"/>
          <w:kern w:val="0"/>
          <w:szCs w:val="36"/>
          <w:highlight w:val="none"/>
          <w:lang w:eastAsia="zh-CN"/>
        </w:rPr>
        <w:t>校内外</w:t>
      </w:r>
      <w:r>
        <w:rPr>
          <w:rFonts w:hint="eastAsia" w:ascii="方正仿宋_GBK" w:hAnsi="方正仿宋_GBK" w:cs="方正仿宋_GBK"/>
          <w:color w:val="auto"/>
          <w:kern w:val="0"/>
          <w:szCs w:val="36"/>
          <w:highlight w:val="none"/>
        </w:rPr>
        <w:t>交流合作，不断进行优化改进团队建设方案。总结、凝练团队建设成果并进行转化，推广应用于专业人才培养实践，形成特色</w:t>
      </w:r>
      <w:r>
        <w:rPr>
          <w:rFonts w:hint="eastAsia" w:ascii="方正仿宋_GBK" w:hAnsi="方正仿宋_GBK" w:cs="方正仿宋_GBK"/>
          <w:color w:val="auto"/>
          <w:kern w:val="0"/>
          <w:szCs w:val="36"/>
          <w:highlight w:val="none"/>
          <w:lang w:eastAsia="zh-CN"/>
        </w:rPr>
        <w:t>鲜明</w:t>
      </w:r>
      <w:r>
        <w:rPr>
          <w:rFonts w:hint="eastAsia" w:ascii="方正仿宋_GBK" w:hAnsi="方正仿宋_GBK" w:cs="方正仿宋_GBK"/>
          <w:color w:val="auto"/>
          <w:kern w:val="0"/>
          <w:szCs w:val="36"/>
          <w:highlight w:val="none"/>
        </w:rPr>
        <w:t>的职业教育教学模式。</w:t>
      </w:r>
    </w:p>
    <w:p>
      <w:pPr>
        <w:pStyle w:val="3"/>
        <w:spacing w:before="0" w:after="0" w:line="360" w:lineRule="auto"/>
        <w:ind w:firstLine="640" w:firstLineChars="200"/>
        <w:rPr>
          <w:rFonts w:hint="eastAsia" w:ascii="黑体" w:hAnsi="黑体" w:eastAsia="黑体"/>
          <w:b w:val="0"/>
          <w:color w:val="auto"/>
          <w:kern w:val="0"/>
          <w:szCs w:val="32"/>
          <w:highlight w:val="none"/>
        </w:rPr>
      </w:pPr>
      <w:r>
        <w:rPr>
          <w:rFonts w:hint="eastAsia" w:ascii="黑体" w:hAnsi="黑体" w:eastAsia="黑体"/>
          <w:b w:val="0"/>
          <w:color w:val="auto"/>
          <w:kern w:val="0"/>
          <w:szCs w:val="32"/>
          <w:highlight w:val="none"/>
          <w:lang w:eastAsia="zh-CN"/>
        </w:rPr>
        <w:t>三、</w:t>
      </w:r>
      <w:r>
        <w:rPr>
          <w:rFonts w:hint="eastAsia" w:ascii="黑体" w:hAnsi="黑体" w:eastAsia="黑体"/>
          <w:b w:val="0"/>
          <w:color w:val="auto"/>
          <w:kern w:val="0"/>
          <w:szCs w:val="32"/>
          <w:highlight w:val="none"/>
        </w:rPr>
        <w:t>教育教学改革研究</w:t>
      </w:r>
    </w:p>
    <w:p>
      <w:pPr>
        <w:widowControl/>
        <w:spacing w:line="360" w:lineRule="auto"/>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2"/>
          <w:highlight w:val="none"/>
        </w:rPr>
        <w:t xml:space="preserve">   </w:t>
      </w:r>
      <w:r>
        <w:rPr>
          <w:rFonts w:hint="eastAsia" w:ascii="黑体" w:hAnsi="黑体" w:eastAsia="黑体" w:cs="黑体"/>
          <w:color w:val="auto"/>
          <w:kern w:val="0"/>
          <w:sz w:val="28"/>
          <w:szCs w:val="32"/>
          <w:highlight w:val="none"/>
        </w:rPr>
        <w:t xml:space="preserve"> </w:t>
      </w:r>
      <w:r>
        <w:rPr>
          <w:rFonts w:hint="eastAsia" w:ascii="黑体" w:hAnsi="黑体" w:eastAsia="黑体" w:cs="黑体"/>
          <w:color w:val="auto"/>
          <w:kern w:val="0"/>
          <w:sz w:val="28"/>
          <w:szCs w:val="32"/>
          <w:highlight w:val="none"/>
          <w:lang w:eastAsia="zh-CN"/>
        </w:rPr>
        <w:t>（</w:t>
      </w:r>
      <w:r>
        <w:rPr>
          <w:rFonts w:hint="eastAsia" w:ascii="黑体" w:hAnsi="黑体" w:eastAsia="黑体" w:cs="黑体"/>
          <w:color w:val="auto"/>
          <w:kern w:val="0"/>
          <w:szCs w:val="36"/>
          <w:highlight w:val="none"/>
        </w:rPr>
        <w:t>一</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立项目标</w:t>
      </w:r>
    </w:p>
    <w:p>
      <w:pPr>
        <w:widowControl/>
        <w:adjustRightIn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通过开展教学改革研究工作，引导广大教师和教学管理人员，结合我</w:t>
      </w:r>
      <w:r>
        <w:rPr>
          <w:rFonts w:hint="eastAsia" w:ascii="方正仿宋_GBK" w:hAnsi="方正仿宋_GBK" w:cs="方正仿宋_GBK"/>
          <w:color w:val="auto"/>
          <w:kern w:val="0"/>
          <w:szCs w:val="36"/>
          <w:highlight w:val="none"/>
          <w:lang w:eastAsia="zh-CN"/>
        </w:rPr>
        <w:t>校</w:t>
      </w:r>
      <w:r>
        <w:rPr>
          <w:rFonts w:hint="eastAsia" w:ascii="方正仿宋_GBK" w:hAnsi="方正仿宋_GBK" w:cs="方正仿宋_GBK"/>
          <w:color w:val="auto"/>
          <w:kern w:val="0"/>
          <w:szCs w:val="36"/>
          <w:highlight w:val="none"/>
        </w:rPr>
        <w:t>教育改革发展实际和教学改革、人才培养工作实际，深入研究</w:t>
      </w:r>
      <w:r>
        <w:rPr>
          <w:rFonts w:hint="eastAsia" w:ascii="方正仿宋_GBK" w:hAnsi="方正仿宋_GBK" w:cs="方正仿宋_GBK"/>
          <w:color w:val="auto"/>
          <w:kern w:val="0"/>
          <w:szCs w:val="36"/>
          <w:highlight w:val="none"/>
          <w:lang w:eastAsia="zh-CN"/>
        </w:rPr>
        <w:t>职业</w:t>
      </w:r>
      <w:r>
        <w:rPr>
          <w:rFonts w:hint="eastAsia" w:ascii="方正仿宋_GBK" w:hAnsi="方正仿宋_GBK" w:cs="方正仿宋_GBK"/>
          <w:color w:val="auto"/>
          <w:kern w:val="0"/>
          <w:szCs w:val="36"/>
          <w:highlight w:val="none"/>
        </w:rPr>
        <w:t>教育可持续发展过程中的新课题、新情况、新要求，以理论指导实践，进一步深化教学改革，推进教学创新，形成一批有一定深度和推广价值的教学成果，为提高</w:t>
      </w:r>
      <w:r>
        <w:rPr>
          <w:rFonts w:hint="eastAsia" w:ascii="方正仿宋_GBK" w:hAnsi="方正仿宋_GBK" w:cs="方正仿宋_GBK"/>
          <w:color w:val="auto"/>
          <w:kern w:val="0"/>
          <w:szCs w:val="36"/>
          <w:highlight w:val="none"/>
          <w:lang w:eastAsia="zh-CN"/>
        </w:rPr>
        <w:t>我校</w:t>
      </w:r>
      <w:r>
        <w:rPr>
          <w:rFonts w:hint="eastAsia" w:ascii="方正仿宋_GBK" w:hAnsi="方正仿宋_GBK" w:cs="方正仿宋_GBK"/>
          <w:color w:val="auto"/>
          <w:kern w:val="0"/>
          <w:szCs w:val="36"/>
          <w:highlight w:val="none"/>
        </w:rPr>
        <w:t>教育质量奠定坚实的理论和实践基础。</w:t>
      </w:r>
    </w:p>
    <w:p>
      <w:pPr>
        <w:pStyle w:val="10"/>
        <w:adjustRightInd w:val="0"/>
        <w:spacing w:before="0" w:beforeAutospacing="0" w:after="0" w:afterAutospacing="0" w:line="440" w:lineRule="exact"/>
        <w:ind w:firstLine="640" w:firstLineChars="200"/>
        <w:rPr>
          <w:rFonts w:hint="eastAsia" w:ascii="黑体" w:hAnsi="黑体" w:eastAsia="黑体" w:cs="黑体"/>
          <w:color w:val="auto"/>
          <w:sz w:val="32"/>
          <w:szCs w:val="36"/>
          <w:highlight w:val="none"/>
        </w:rPr>
      </w:pPr>
      <w:r>
        <w:rPr>
          <w:rFonts w:hint="eastAsia" w:ascii="黑体" w:hAnsi="黑体" w:eastAsia="黑体" w:cs="黑体"/>
          <w:color w:val="auto"/>
          <w:sz w:val="32"/>
          <w:szCs w:val="36"/>
          <w:highlight w:val="none"/>
          <w:lang w:eastAsia="zh-CN"/>
        </w:rPr>
        <w:t>（</w:t>
      </w:r>
      <w:r>
        <w:rPr>
          <w:rFonts w:hint="eastAsia" w:ascii="黑体" w:hAnsi="黑体" w:eastAsia="黑体" w:cs="黑体"/>
          <w:color w:val="auto"/>
          <w:sz w:val="32"/>
          <w:szCs w:val="36"/>
          <w:highlight w:val="none"/>
        </w:rPr>
        <w:t>二</w:t>
      </w:r>
      <w:r>
        <w:rPr>
          <w:rFonts w:hint="eastAsia" w:ascii="黑体" w:hAnsi="黑体" w:eastAsia="黑体" w:cs="黑体"/>
          <w:color w:val="auto"/>
          <w:sz w:val="32"/>
          <w:szCs w:val="36"/>
          <w:highlight w:val="none"/>
          <w:lang w:eastAsia="zh-CN"/>
        </w:rPr>
        <w:t>）</w:t>
      </w:r>
      <w:r>
        <w:rPr>
          <w:rFonts w:hint="eastAsia" w:ascii="黑体" w:hAnsi="黑体" w:eastAsia="黑体" w:cs="黑体"/>
          <w:color w:val="auto"/>
          <w:sz w:val="32"/>
          <w:szCs w:val="36"/>
          <w:highlight w:val="none"/>
        </w:rPr>
        <w:t>研究内容</w:t>
      </w:r>
    </w:p>
    <w:p>
      <w:pPr>
        <w:widowControl/>
        <w:adjustRightIn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教学改革研究应体现现代教育思想，具有科学性、创新性、前瞻性和实践性。加强对</w:t>
      </w:r>
      <w:r>
        <w:rPr>
          <w:rFonts w:hint="eastAsia" w:ascii="方正仿宋_GBK" w:hAnsi="方正仿宋_GBK" w:cs="方正仿宋_GBK"/>
          <w:color w:val="auto"/>
          <w:kern w:val="0"/>
          <w:szCs w:val="36"/>
          <w:highlight w:val="none"/>
          <w:lang w:val="en-US" w:eastAsia="zh-CN"/>
        </w:rPr>
        <w:t>职业</w:t>
      </w:r>
      <w:r>
        <w:rPr>
          <w:rFonts w:hint="eastAsia" w:ascii="方正仿宋_GBK" w:hAnsi="方正仿宋_GBK" w:cs="方正仿宋_GBK"/>
          <w:color w:val="auto"/>
          <w:kern w:val="0"/>
          <w:szCs w:val="36"/>
          <w:highlight w:val="none"/>
        </w:rPr>
        <w:t>教育发展与人才培养战略、人才培养体制与模式、专业改革与专业建设、课程体系与教学内容、教学手段与方法、教学管理与教学基本建设、师资队伍建设等方面的研究与实践。</w:t>
      </w:r>
      <w:r>
        <w:rPr>
          <w:rFonts w:hint="eastAsia" w:ascii="方正仿宋_GBK" w:hAnsi="方正仿宋_GBK" w:cs="方正仿宋_GBK"/>
          <w:color w:val="auto"/>
          <w:kern w:val="0"/>
          <w:szCs w:val="36"/>
          <w:highlight w:val="none"/>
          <w:lang w:eastAsia="zh-CN"/>
        </w:rPr>
        <w:t>突出</w:t>
      </w:r>
      <w:r>
        <w:rPr>
          <w:rFonts w:hint="eastAsia" w:ascii="方正仿宋_GBK" w:hAnsi="方正仿宋_GBK" w:cs="方正仿宋_GBK"/>
          <w:color w:val="auto"/>
          <w:kern w:val="0"/>
          <w:szCs w:val="36"/>
          <w:highlight w:val="none"/>
        </w:rPr>
        <w:t>人才培养质量标准、各教学环节质量标准、质量保障与监控体系、课程评估、专业评估等方面的研究与实践。</w:t>
      </w:r>
    </w:p>
    <w:p>
      <w:pPr>
        <w:rPr>
          <w:rFonts w:hint="eastAsia" w:ascii="方正仿宋_GBK" w:hAnsi="方正仿宋_GBK" w:cs="方正仿宋_GBK"/>
          <w:color w:val="auto"/>
          <w:kern w:val="0"/>
          <w:szCs w:val="36"/>
          <w:highlight w:val="none"/>
        </w:rPr>
      </w:pPr>
    </w:p>
    <w:p>
      <w:pPr>
        <w:pStyle w:val="4"/>
        <w:spacing w:before="0" w:after="0" w:line="360" w:lineRule="auto"/>
        <w:ind w:firstLine="640" w:firstLineChars="200"/>
        <w:rPr>
          <w:rFonts w:ascii="黑体" w:hAnsi="黑体" w:eastAsia="黑体" w:cs="黑体"/>
          <w:b w:val="0"/>
          <w:bCs w:val="0"/>
          <w:color w:val="auto"/>
          <w:kern w:val="0"/>
          <w:highlight w:val="none"/>
        </w:rPr>
      </w:pPr>
      <w:r>
        <w:rPr>
          <w:rFonts w:hint="eastAsia" w:ascii="黑体" w:hAnsi="黑体" w:eastAsia="黑体" w:cs="黑体"/>
          <w:b w:val="0"/>
          <w:bCs w:val="0"/>
          <w:color w:val="auto"/>
          <w:kern w:val="0"/>
          <w:highlight w:val="none"/>
          <w:lang w:eastAsia="zh-CN"/>
        </w:rPr>
        <w:t>四、</w:t>
      </w:r>
      <w:r>
        <w:rPr>
          <w:rFonts w:hint="eastAsia" w:ascii="黑体" w:hAnsi="黑体" w:eastAsia="黑体" w:cs="黑体"/>
          <w:b w:val="0"/>
          <w:bCs w:val="0"/>
          <w:color w:val="auto"/>
          <w:kern w:val="0"/>
          <w:highlight w:val="none"/>
        </w:rPr>
        <w:t>校企合作示范实训中心</w:t>
      </w:r>
    </w:p>
    <w:p>
      <w:pPr>
        <w:widowControl/>
        <w:adjustRightInd w:val="0"/>
        <w:snapToGrid w:val="0"/>
        <w:spacing w:line="440" w:lineRule="exact"/>
        <w:ind w:firstLine="640" w:firstLineChars="20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一</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建设目标</w:t>
      </w:r>
    </w:p>
    <w:p>
      <w:pPr>
        <w:widowControl/>
        <w:adjustRightInd w:val="0"/>
        <w:snapToGrid w:val="0"/>
        <w:spacing w:line="440" w:lineRule="exact"/>
        <w:ind w:firstLine="640" w:firstLineChars="200"/>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校企合作示范实训中心旨在发挥企业在实施职业教育中的重要办学主体作用，推动形成产教融合、校企合作、工学结合、知行合一的协同育人机制，共建共享，建成一批教学资源，形成集实践教学、社会培训、企业真实生产和社会技术服务于一体的高水平校企合作示范实训中心。</w:t>
      </w:r>
    </w:p>
    <w:p>
      <w:pPr>
        <w:widowControl/>
        <w:adjustRightInd w:val="0"/>
        <w:snapToGrid w:val="0"/>
        <w:spacing w:line="440" w:lineRule="exact"/>
        <w:ind w:firstLine="640" w:firstLineChars="200"/>
        <w:jc w:val="left"/>
        <w:rPr>
          <w:rFonts w:hint="eastAsia" w:ascii="黑体" w:hAnsi="黑体" w:eastAsia="黑体" w:cs="黑体"/>
          <w:color w:val="auto"/>
          <w:kern w:val="0"/>
          <w:szCs w:val="36"/>
          <w:highlight w:val="none"/>
        </w:rPr>
      </w:pP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二</w:t>
      </w:r>
      <w:r>
        <w:rPr>
          <w:rFonts w:hint="eastAsia" w:ascii="黑体" w:hAnsi="黑体" w:eastAsia="黑体" w:cs="黑体"/>
          <w:color w:val="auto"/>
          <w:kern w:val="0"/>
          <w:szCs w:val="36"/>
          <w:highlight w:val="none"/>
          <w:lang w:eastAsia="zh-CN"/>
        </w:rPr>
        <w:t>）</w:t>
      </w:r>
      <w:r>
        <w:rPr>
          <w:rFonts w:hint="eastAsia" w:ascii="黑体" w:hAnsi="黑体" w:eastAsia="黑体" w:cs="黑体"/>
          <w:color w:val="auto"/>
          <w:kern w:val="0"/>
          <w:szCs w:val="36"/>
          <w:highlight w:val="none"/>
        </w:rPr>
        <w:t>建设内容</w:t>
      </w:r>
    </w:p>
    <w:p>
      <w:pPr>
        <w:widowControl/>
        <w:adjustRightInd w:val="0"/>
        <w:snapToGrid w:val="0"/>
        <w:spacing w:line="440" w:lineRule="exact"/>
        <w:ind w:firstLine="640" w:firstLineChars="200"/>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提升重点专业建设和校企合作育人水平，探索创新实训基地运营模式，提高校企合作示范实训中心规划、管理水平，为社会公众、职业院校在校生取得职业技能等级证书和企业提升人力资源水平提供有力支撑。</w:t>
      </w:r>
    </w:p>
    <w:p>
      <w:pPr>
        <w:widowControl/>
        <w:adjustRightInd w:val="0"/>
        <w:snapToGrid w:val="0"/>
        <w:spacing w:line="440" w:lineRule="exact"/>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 xml:space="preserve">    1.企业依法履行实施职业教育的义务，利用资本、技术、知识、设施、设备和管理等要素参与示范实训中心</w:t>
      </w:r>
      <w:r>
        <w:rPr>
          <w:rFonts w:hint="eastAsia" w:ascii="方正仿宋_GBK" w:hAnsi="方正仿宋_GBK" w:cs="方正仿宋_GBK"/>
          <w:color w:val="auto"/>
          <w:kern w:val="0"/>
          <w:szCs w:val="36"/>
          <w:highlight w:val="none"/>
          <w:lang w:val="en-US" w:eastAsia="zh-CN"/>
        </w:rPr>
        <w:t>建设</w:t>
      </w:r>
      <w:r>
        <w:rPr>
          <w:rFonts w:hint="eastAsia" w:ascii="方正仿宋_GBK" w:hAnsi="方正仿宋_GBK" w:cs="方正仿宋_GBK"/>
          <w:color w:val="auto"/>
          <w:kern w:val="0"/>
          <w:szCs w:val="36"/>
          <w:highlight w:val="none"/>
        </w:rPr>
        <w:t>，服务学校实践教学。</w:t>
      </w:r>
    </w:p>
    <w:p>
      <w:pPr>
        <w:widowControl/>
        <w:adjustRightInd w:val="0"/>
        <w:snapToGrid w:val="0"/>
        <w:spacing w:line="440" w:lineRule="exact"/>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 xml:space="preserve">    2.校企根据就业市场需求，积极探索1+X证书制度试点，共同制定人才培养方案，共同研发专业标准，开发课程体系、</w:t>
      </w:r>
      <w:r>
        <w:rPr>
          <w:rFonts w:ascii="方正仿宋_GBK" w:hAnsi="方正仿宋_GBK" w:cs="方正仿宋_GBK"/>
          <w:color w:val="auto"/>
          <w:kern w:val="0"/>
          <w:szCs w:val="36"/>
          <w:highlight w:val="none"/>
        </w:rPr>
        <w:t>课程</w:t>
      </w:r>
      <w:r>
        <w:rPr>
          <w:rFonts w:hint="eastAsia" w:ascii="方正仿宋_GBK" w:hAnsi="方正仿宋_GBK" w:cs="方正仿宋_GBK"/>
          <w:color w:val="auto"/>
          <w:kern w:val="0"/>
          <w:szCs w:val="36"/>
          <w:highlight w:val="none"/>
        </w:rPr>
        <w:t>标准以及教材、教学辅助产品，开展专业建设；合作研发岗位规范、质量标准等。</w:t>
      </w:r>
    </w:p>
    <w:p>
      <w:pPr>
        <w:widowControl/>
        <w:adjustRightInd w:val="0"/>
        <w:snapToGrid w:val="0"/>
        <w:spacing w:line="440" w:lineRule="exact"/>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 xml:space="preserve">    3.校企合作制定职工培训方案，实现人员互相兼职，相互为学生实习实训、教师实践，按照工学结合模式，实行校企双主体育人。</w:t>
      </w:r>
    </w:p>
    <w:p>
      <w:pPr>
        <w:widowControl/>
        <w:adjustRightInd w:val="0"/>
        <w:snapToGrid w:val="0"/>
        <w:spacing w:line="440" w:lineRule="exact"/>
        <w:jc w:val="left"/>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 xml:space="preserve">    4.以多种形式合作办学，合作创建并共同管理教学和科研机构，建设实习实训基地、学生创新创业等机构。</w:t>
      </w:r>
    </w:p>
    <w:p>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640" w:firstLineChars="200"/>
        <w:jc w:val="both"/>
        <w:textAlignment w:val="auto"/>
        <w:outlineLvl w:val="9"/>
        <w:rPr>
          <w:rFonts w:hint="eastAsia" w:ascii="方正仿宋_GBK" w:hAnsi="方正仿宋_GBK" w:cs="方正仿宋_GBK"/>
          <w:color w:val="auto"/>
          <w:kern w:val="0"/>
          <w:szCs w:val="36"/>
          <w:highlight w:val="none"/>
        </w:rPr>
      </w:pPr>
      <w:r>
        <w:rPr>
          <w:rFonts w:hint="eastAsia" w:ascii="方正仿宋_GBK" w:hAnsi="方正仿宋_GBK" w:cs="方正仿宋_GBK"/>
          <w:color w:val="auto"/>
          <w:kern w:val="0"/>
          <w:szCs w:val="36"/>
          <w:highlight w:val="none"/>
        </w:rPr>
        <w:t>5.组织开展技能竞赛和社会服务等活动</w:t>
      </w:r>
      <w:r>
        <w:rPr>
          <w:rFonts w:hint="eastAsia" w:ascii="方正仿宋_GBK" w:hAnsi="方正仿宋_GBK" w:cs="方正仿宋_GBK"/>
          <w:color w:val="auto"/>
          <w:kern w:val="0"/>
          <w:szCs w:val="36"/>
          <w:highlight w:val="none"/>
          <w:lang w:eastAsia="zh-CN"/>
        </w:rPr>
        <w:t>，</w:t>
      </w:r>
      <w:r>
        <w:rPr>
          <w:rFonts w:hint="eastAsia" w:ascii="方正仿宋_GBK" w:hAnsi="方正仿宋_GBK" w:cs="方正仿宋_GBK"/>
          <w:color w:val="auto"/>
          <w:kern w:val="0"/>
          <w:szCs w:val="36"/>
          <w:highlight w:val="none"/>
        </w:rPr>
        <w:t>承担</w:t>
      </w:r>
      <w:r>
        <w:rPr>
          <w:rFonts w:hint="eastAsia" w:ascii="方正仿宋_GBK" w:hAnsi="方正仿宋_GBK" w:cs="方正仿宋_GBK"/>
          <w:color w:val="auto"/>
          <w:kern w:val="0"/>
          <w:szCs w:val="36"/>
          <w:highlight w:val="none"/>
          <w:lang w:eastAsia="zh-CN"/>
        </w:rPr>
        <w:t>学</w:t>
      </w:r>
      <w:r>
        <w:rPr>
          <w:rFonts w:hint="eastAsia" w:ascii="方正仿宋_GBK" w:hAnsi="方正仿宋_GBK" w:cs="方正仿宋_GBK"/>
          <w:color w:val="auto"/>
          <w:kern w:val="0"/>
          <w:szCs w:val="36"/>
          <w:highlight w:val="none"/>
        </w:rPr>
        <w:t>校实践教学和培训任务，推动共享优质资源</w:t>
      </w:r>
      <w:r>
        <w:rPr>
          <w:rFonts w:hint="eastAsia" w:ascii="方正仿宋_GBK" w:hAnsi="方正仿宋_GBK" w:cs="方正仿宋_GBK"/>
          <w:color w:val="auto"/>
          <w:kern w:val="0"/>
          <w:szCs w:val="36"/>
          <w:highlight w:val="none"/>
          <w:lang w:eastAsia="zh-CN"/>
        </w:rPr>
        <w:t>建设</w:t>
      </w:r>
      <w:r>
        <w:rPr>
          <w:rFonts w:hint="eastAsia" w:ascii="方正仿宋_GBK" w:hAnsi="方正仿宋_GBK" w:cs="方正仿宋_GBK"/>
          <w:color w:val="auto"/>
          <w:kern w:val="0"/>
          <w:szCs w:val="36"/>
          <w:highlight w:val="none"/>
        </w:rPr>
        <w:t>。</w:t>
      </w:r>
    </w:p>
    <w:p>
      <w:pPr>
        <w:rPr>
          <w:rFonts w:hint="eastAsia" w:ascii="方正仿宋_GBK" w:hAnsi="方正仿宋_GBK" w:cs="方正仿宋_GBK"/>
          <w:color w:val="auto"/>
          <w:kern w:val="0"/>
          <w:szCs w:val="36"/>
          <w:highlight w:val="none"/>
        </w:rPr>
      </w:pPr>
      <w:bookmarkStart w:id="19" w:name="_GoBack"/>
      <w:bookmarkEnd w:id="19"/>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eastAsia="仿宋_GB2312"/>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v:textbox>
            </v:shape>
          </w:pict>
        </mc:Fallback>
      </mc:AlternateContent>
    </w:r>
    <w:r>
      <w:rPr>
        <w:rStyle w:val="12"/>
        <w:rFonts w:hint="eastAsia"/>
        <w:lang w:val="en-US" w:eastAsia="zh-CN"/>
      </w:rPr>
      <w:t>1</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eastAsia="仿宋_GB2312"/>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eastAsia="仿宋_GB2312"/>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31</w:t>
                    </w:r>
                    <w:r>
                      <w:rPr>
                        <w:rFonts w:hint="eastAsia"/>
                        <w:sz w:val="18"/>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11935"/>
    <w:rsid w:val="206B350B"/>
    <w:rsid w:val="21DB1F75"/>
    <w:rsid w:val="232F2A7F"/>
    <w:rsid w:val="6D964337"/>
    <w:rsid w:val="7972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2"/>
      <w:szCs w:val="42"/>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sz w:val="32"/>
      <w:szCs w:val="20"/>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uiPriority w:val="0"/>
    <w:pPr>
      <w:widowControl/>
      <w:spacing w:after="100" w:line="276" w:lineRule="auto"/>
      <w:ind w:left="440"/>
      <w:jc w:val="left"/>
    </w:pPr>
    <w:rPr>
      <w:rFonts w:ascii="Calibri" w:hAnsi="Calibri" w:eastAsia="宋体"/>
      <w:kern w:val="0"/>
      <w:sz w:val="22"/>
      <w:szCs w:val="22"/>
    </w:rPr>
  </w:style>
  <w:style w:type="paragraph" w:styleId="6">
    <w:name w:val="footer"/>
    <w:basedOn w:val="1"/>
    <w:uiPriority w:val="0"/>
    <w:pPr>
      <w:tabs>
        <w:tab w:val="center" w:pos="4153"/>
        <w:tab w:val="right" w:pos="8306"/>
      </w:tabs>
      <w:snapToGrid w:val="0"/>
      <w:jc w:val="left"/>
    </w:pPr>
    <w:rPr>
      <w:rFonts w:eastAsia="仿宋_GB2312"/>
      <w:sz w:val="18"/>
      <w:szCs w:val="20"/>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tabs>
        <w:tab w:val="right" w:leader="dot" w:pos="8290"/>
      </w:tabs>
      <w:jc w:val="center"/>
    </w:pPr>
    <w:rPr>
      <w:b/>
      <w:kern w:val="0"/>
    </w:rPr>
  </w:style>
  <w:style w:type="paragraph" w:styleId="9">
    <w:name w:val="toc 2"/>
    <w:basedOn w:val="1"/>
    <w:next w:val="1"/>
    <w:uiPriority w:val="0"/>
    <w:pPr>
      <w:ind w:left="420" w:leftChars="200"/>
    </w:p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uiPriority w:val="0"/>
  </w:style>
  <w:style w:type="paragraph" w:customStyle="1" w:styleId="14">
    <w:name w:val="_Style 3"/>
    <w:basedOn w:val="2"/>
    <w:next w:val="1"/>
    <w:uiPriority w:val="99"/>
    <w:pPr>
      <w:widowControl/>
      <w:spacing w:before="480" w:after="0" w:line="276" w:lineRule="auto"/>
      <w:jc w:val="left"/>
      <w:outlineLvl w:val="9"/>
    </w:pPr>
    <w:rPr>
      <w:rFonts w:ascii="Cambria" w:hAnsi="Cambria" w:eastAsia="宋体"/>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2019-12-10T15:16:12Z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