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782" w:rsidRDefault="00CA5782">
      <w:pPr>
        <w:autoSpaceDE w:val="0"/>
        <w:autoSpaceDN w:val="0"/>
        <w:adjustRightInd w:val="0"/>
        <w:rPr>
          <w:rFonts w:ascii="仿宋_GB2312" w:eastAsia="仿宋_GB2312" w:hint="default"/>
          <w:sz w:val="28"/>
        </w:rPr>
      </w:pPr>
    </w:p>
    <w:p w:rsidR="00DD05F3" w:rsidRDefault="00DD05F3">
      <w:pPr>
        <w:autoSpaceDE w:val="0"/>
        <w:autoSpaceDN w:val="0"/>
        <w:adjustRightInd w:val="0"/>
        <w:jc w:val="center"/>
        <w:rPr>
          <w:rFonts w:ascii="仿宋_GB2312" w:eastAsia="仿宋_GB2312" w:hint="default"/>
          <w:b/>
          <w:sz w:val="36"/>
        </w:rPr>
      </w:pPr>
    </w:p>
    <w:p w:rsidR="008C3D02" w:rsidRDefault="00DD05F3" w:rsidP="00DD05F3">
      <w:pPr>
        <w:jc w:val="center"/>
        <w:rPr>
          <w:rFonts w:ascii="宋体" w:hAnsi="宋体"/>
          <w:b/>
          <w:sz w:val="48"/>
          <w:szCs w:val="48"/>
        </w:rPr>
      </w:pPr>
      <w:r w:rsidRPr="00DD05F3">
        <w:rPr>
          <w:rFonts w:asciiTheme="majorEastAsia" w:eastAsiaTheme="majorEastAsia" w:hAnsiTheme="majorEastAsia"/>
          <w:b/>
          <w:sz w:val="44"/>
          <w:szCs w:val="44"/>
        </w:rPr>
        <w:t>皖北卫生职业学院</w:t>
      </w:r>
      <w:r w:rsidRPr="007847F4">
        <w:rPr>
          <w:rFonts w:ascii="宋体" w:hAnsi="宋体"/>
          <w:b/>
          <w:sz w:val="48"/>
          <w:szCs w:val="48"/>
        </w:rPr>
        <w:t>2017年部门决算</w:t>
      </w:r>
      <w:r>
        <w:rPr>
          <w:rFonts w:ascii="宋体" w:hAnsi="宋体"/>
          <w:b/>
          <w:sz w:val="48"/>
          <w:szCs w:val="48"/>
        </w:rPr>
        <w:t>及</w:t>
      </w:r>
    </w:p>
    <w:p w:rsidR="00DD05F3" w:rsidRDefault="00DD05F3" w:rsidP="00DD05F3">
      <w:pPr>
        <w:jc w:val="center"/>
        <w:rPr>
          <w:rFonts w:ascii="宋体" w:hAnsi="宋体" w:hint="default"/>
          <w:b/>
          <w:sz w:val="44"/>
          <w:szCs w:val="44"/>
        </w:rPr>
      </w:pPr>
      <w:r>
        <w:rPr>
          <w:rFonts w:ascii="宋体" w:hAnsi="宋体"/>
          <w:b/>
          <w:sz w:val="48"/>
          <w:szCs w:val="48"/>
        </w:rPr>
        <w:t>“三公”经费公开说明</w:t>
      </w:r>
    </w:p>
    <w:p w:rsidR="00DD05F3" w:rsidRDefault="00DD05F3" w:rsidP="00DD05F3">
      <w:pPr>
        <w:jc w:val="center"/>
        <w:rPr>
          <w:rFonts w:ascii="宋体" w:hAnsi="宋体" w:hint="default"/>
          <w:b/>
          <w:sz w:val="44"/>
          <w:szCs w:val="44"/>
        </w:rPr>
      </w:pPr>
    </w:p>
    <w:p w:rsidR="00DD05F3" w:rsidRPr="00022177"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r>
        <w:rPr>
          <w:rFonts w:ascii="宋体" w:hAnsi="宋体"/>
          <w:b/>
          <w:sz w:val="44"/>
          <w:szCs w:val="44"/>
        </w:rPr>
        <w:t>2018年9月</w:t>
      </w:r>
    </w:p>
    <w:p w:rsidR="00DD05F3" w:rsidRDefault="00DD05F3" w:rsidP="00DD05F3">
      <w:pPr>
        <w:jc w:val="center"/>
        <w:rPr>
          <w:rFonts w:ascii="宋体" w:hAnsi="宋体" w:hint="default"/>
          <w:b/>
          <w:sz w:val="44"/>
          <w:szCs w:val="44"/>
        </w:rPr>
      </w:pPr>
    </w:p>
    <w:p w:rsidR="00DD05F3" w:rsidRDefault="00DD05F3" w:rsidP="00DD05F3">
      <w:pPr>
        <w:jc w:val="center"/>
        <w:rPr>
          <w:rFonts w:ascii="宋体" w:hAnsi="宋体" w:hint="default"/>
          <w:b/>
          <w:sz w:val="44"/>
          <w:szCs w:val="44"/>
        </w:rPr>
      </w:pPr>
    </w:p>
    <w:p w:rsidR="00DD05F3" w:rsidRPr="003C1883" w:rsidRDefault="00DD05F3" w:rsidP="00DD05F3">
      <w:pPr>
        <w:spacing w:line="520" w:lineRule="exact"/>
        <w:jc w:val="center"/>
        <w:rPr>
          <w:rFonts w:ascii="宋体" w:hAnsi="宋体" w:hint="default"/>
          <w:b/>
          <w:sz w:val="44"/>
          <w:szCs w:val="44"/>
        </w:rPr>
      </w:pPr>
      <w:r w:rsidRPr="003C1883">
        <w:rPr>
          <w:rFonts w:ascii="宋体" w:hAnsi="宋体"/>
          <w:b/>
          <w:sz w:val="44"/>
          <w:szCs w:val="44"/>
        </w:rPr>
        <w:lastRenderedPageBreak/>
        <w:t>目 录</w:t>
      </w:r>
    </w:p>
    <w:p w:rsidR="00DD05F3" w:rsidRPr="004B64AB" w:rsidRDefault="00DD05F3" w:rsidP="00DD05F3">
      <w:pPr>
        <w:spacing w:line="520" w:lineRule="exact"/>
        <w:jc w:val="center"/>
        <w:rPr>
          <w:rFonts w:ascii="宋体" w:hAnsi="宋体" w:hint="default"/>
          <w:b/>
          <w:sz w:val="36"/>
          <w:szCs w:val="36"/>
        </w:rPr>
      </w:pPr>
    </w:p>
    <w:p w:rsidR="00DD05F3" w:rsidRPr="00DD05F3" w:rsidRDefault="00DD05F3" w:rsidP="00DD05F3">
      <w:pPr>
        <w:spacing w:line="480" w:lineRule="exact"/>
        <w:rPr>
          <w:rFonts w:asciiTheme="majorEastAsia" w:eastAsiaTheme="majorEastAsia" w:hAnsiTheme="majorEastAsia" w:hint="default"/>
          <w:b/>
          <w:sz w:val="32"/>
          <w:szCs w:val="32"/>
        </w:rPr>
      </w:pPr>
      <w:r w:rsidRPr="00DD05F3">
        <w:rPr>
          <w:rFonts w:asciiTheme="majorEastAsia" w:eastAsiaTheme="majorEastAsia" w:hAnsiTheme="majorEastAsia"/>
          <w:b/>
          <w:sz w:val="32"/>
          <w:szCs w:val="32"/>
        </w:rPr>
        <w:t>皖北卫生职业学院部门2017年部门决算</w:t>
      </w:r>
    </w:p>
    <w:p w:rsidR="00DD05F3" w:rsidRPr="00DD05F3" w:rsidRDefault="00DD05F3" w:rsidP="00DD05F3">
      <w:pPr>
        <w:spacing w:line="480" w:lineRule="exact"/>
        <w:rPr>
          <w:rFonts w:asciiTheme="majorEastAsia" w:eastAsiaTheme="majorEastAsia" w:hAnsiTheme="majorEastAsia" w:hint="default"/>
          <w:b/>
          <w:sz w:val="32"/>
          <w:szCs w:val="32"/>
        </w:rPr>
      </w:pPr>
      <w:r w:rsidRPr="00DD05F3">
        <w:rPr>
          <w:rFonts w:asciiTheme="majorEastAsia" w:eastAsiaTheme="majorEastAsia" w:hAnsiTheme="majorEastAsia"/>
          <w:b/>
          <w:sz w:val="32"/>
          <w:szCs w:val="32"/>
        </w:rPr>
        <w:t>第一部分皖北卫生职业学院部门概况</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一、部门职责</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二、机构设置</w:t>
      </w:r>
    </w:p>
    <w:p w:rsidR="00DD05F3" w:rsidRPr="00DD05F3" w:rsidRDefault="00DD05F3" w:rsidP="00DD05F3">
      <w:pPr>
        <w:spacing w:line="480" w:lineRule="exact"/>
        <w:rPr>
          <w:rFonts w:asciiTheme="majorEastAsia" w:eastAsiaTheme="majorEastAsia" w:hAnsiTheme="majorEastAsia" w:hint="default"/>
          <w:b/>
          <w:sz w:val="32"/>
          <w:szCs w:val="32"/>
        </w:rPr>
      </w:pPr>
      <w:r w:rsidRPr="00DD05F3">
        <w:rPr>
          <w:rFonts w:asciiTheme="majorEastAsia" w:eastAsiaTheme="majorEastAsia" w:hAnsiTheme="majorEastAsia"/>
          <w:b/>
          <w:sz w:val="32"/>
          <w:szCs w:val="32"/>
        </w:rPr>
        <w:t>第二部分皖北卫生职业学院部门2017年度部门决算情况说明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一、收入支出决算总体情况说明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二、收入决算情况说明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三、支出决算情况说明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四、财政拨款收入支出决算总体情况说明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五、一般公共预算财政拨款收入支出决算情况说明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六、一般公共预算财政拨款基本支出决算情况说明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七、政府性基金财政拨款收入支出决算情况说明</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八、其他重要事项的情况说明</w:t>
      </w:r>
    </w:p>
    <w:p w:rsidR="00DD05F3" w:rsidRPr="00DD05F3" w:rsidRDefault="00DD05F3" w:rsidP="00DD05F3">
      <w:pPr>
        <w:spacing w:line="480" w:lineRule="exact"/>
        <w:rPr>
          <w:rFonts w:asciiTheme="majorEastAsia" w:eastAsiaTheme="majorEastAsia" w:hAnsiTheme="majorEastAsia" w:hint="default"/>
          <w:b/>
          <w:sz w:val="32"/>
          <w:szCs w:val="32"/>
        </w:rPr>
      </w:pPr>
      <w:r w:rsidRPr="00DD05F3">
        <w:rPr>
          <w:rFonts w:asciiTheme="majorEastAsia" w:eastAsiaTheme="majorEastAsia" w:hAnsiTheme="majorEastAsia"/>
          <w:b/>
          <w:sz w:val="32"/>
          <w:szCs w:val="32"/>
        </w:rPr>
        <w:t>第三部分 名词解释</w:t>
      </w:r>
    </w:p>
    <w:p w:rsidR="00DD05F3" w:rsidRPr="00DD05F3" w:rsidRDefault="00DD05F3" w:rsidP="00DD05F3">
      <w:pPr>
        <w:spacing w:line="480" w:lineRule="exact"/>
        <w:rPr>
          <w:rFonts w:asciiTheme="majorEastAsia" w:eastAsiaTheme="majorEastAsia" w:hAnsiTheme="majorEastAsia" w:hint="default"/>
          <w:b/>
          <w:sz w:val="32"/>
          <w:szCs w:val="32"/>
        </w:rPr>
      </w:pPr>
      <w:r w:rsidRPr="00DD05F3">
        <w:rPr>
          <w:rFonts w:asciiTheme="majorEastAsia" w:eastAsiaTheme="majorEastAsia" w:hAnsiTheme="majorEastAsia"/>
          <w:b/>
          <w:sz w:val="32"/>
          <w:szCs w:val="32"/>
        </w:rPr>
        <w:t>皖北卫生职业学院部门2017年一般公共预算财政拨款“三公”经费支出决算情况说明</w:t>
      </w:r>
    </w:p>
    <w:p w:rsidR="00DD05F3" w:rsidRPr="00DD05F3" w:rsidRDefault="00DD05F3" w:rsidP="00DD05F3">
      <w:pPr>
        <w:spacing w:line="480" w:lineRule="exact"/>
        <w:rPr>
          <w:rFonts w:asciiTheme="majorEastAsia" w:eastAsiaTheme="majorEastAsia" w:hAnsiTheme="majorEastAsia" w:hint="default"/>
          <w:b/>
          <w:sz w:val="32"/>
          <w:szCs w:val="32"/>
        </w:rPr>
      </w:pPr>
      <w:r w:rsidRPr="00DD05F3">
        <w:rPr>
          <w:rFonts w:asciiTheme="majorEastAsia" w:eastAsiaTheme="majorEastAsia" w:hAnsiTheme="majorEastAsia"/>
          <w:b/>
          <w:sz w:val="32"/>
          <w:szCs w:val="32"/>
        </w:rPr>
        <w:t>附表：皖北卫生职业学院部门2017年部门决算表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一、收入支出决算总表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二、收入决算表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三、支出决算表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四、财政拨款收入支出决算总表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五、一般公共预算财政拨款收入支出决算表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六、一般公共预算财政拨款基本支出决算表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t>七、政府性基金预算财政拨款收入支出决算表</w:t>
      </w:r>
    </w:p>
    <w:p w:rsidR="00DD05F3" w:rsidRPr="00DD05F3" w:rsidRDefault="00DD05F3" w:rsidP="00DD05F3">
      <w:pPr>
        <w:spacing w:line="480" w:lineRule="exact"/>
        <w:rPr>
          <w:rFonts w:asciiTheme="majorEastAsia" w:eastAsiaTheme="majorEastAsia" w:hAnsiTheme="majorEastAsia" w:hint="default"/>
          <w:bCs/>
          <w:sz w:val="32"/>
          <w:szCs w:val="32"/>
        </w:rPr>
      </w:pPr>
      <w:r w:rsidRPr="00DD05F3">
        <w:rPr>
          <w:rFonts w:asciiTheme="majorEastAsia" w:eastAsiaTheme="majorEastAsia" w:hAnsiTheme="majorEastAsia"/>
          <w:bCs/>
          <w:sz w:val="32"/>
          <w:szCs w:val="32"/>
        </w:rPr>
        <w:lastRenderedPageBreak/>
        <w:t>八、一般公共预算财政拨款“三公”经费决算情况表</w:t>
      </w: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DD05F3" w:rsidRDefault="00DD05F3">
      <w:pPr>
        <w:autoSpaceDE w:val="0"/>
        <w:autoSpaceDN w:val="0"/>
        <w:adjustRightInd w:val="0"/>
        <w:jc w:val="center"/>
        <w:rPr>
          <w:rFonts w:ascii="仿宋_GB2312" w:eastAsia="仿宋_GB2312" w:hint="default"/>
          <w:b/>
          <w:sz w:val="36"/>
        </w:rPr>
      </w:pPr>
    </w:p>
    <w:p w:rsidR="00CA5782" w:rsidRDefault="006C0D27">
      <w:pPr>
        <w:autoSpaceDE w:val="0"/>
        <w:autoSpaceDN w:val="0"/>
        <w:adjustRightInd w:val="0"/>
        <w:jc w:val="center"/>
        <w:rPr>
          <w:rFonts w:ascii="仿宋_GB2312" w:eastAsia="仿宋_GB2312" w:hint="default"/>
          <w:b/>
          <w:sz w:val="36"/>
        </w:rPr>
      </w:pPr>
      <w:r>
        <w:rPr>
          <w:rFonts w:ascii="仿宋_GB2312" w:eastAsia="仿宋_GB2312"/>
          <w:b/>
          <w:sz w:val="36"/>
        </w:rPr>
        <w:lastRenderedPageBreak/>
        <w:t>皖北卫生职业学院</w:t>
      </w:r>
      <w:r>
        <w:rPr>
          <w:rFonts w:ascii="宋体"/>
          <w:b/>
          <w:sz w:val="36"/>
        </w:rPr>
        <w:t>201</w:t>
      </w:r>
      <w:r>
        <w:rPr>
          <w:rFonts w:ascii="仿宋_GB2312" w:eastAsia="仿宋_GB2312"/>
          <w:b/>
          <w:sz w:val="36"/>
        </w:rPr>
        <w:t>7年部门决算情况</w:t>
      </w:r>
    </w:p>
    <w:p w:rsidR="00CA5782" w:rsidRDefault="00CA5782">
      <w:pPr>
        <w:autoSpaceDE w:val="0"/>
        <w:autoSpaceDN w:val="0"/>
        <w:adjustRightInd w:val="0"/>
        <w:ind w:firstLine="628"/>
        <w:rPr>
          <w:rFonts w:ascii="黑体" w:eastAsia="黑体" w:hint="default"/>
          <w:sz w:val="32"/>
        </w:rPr>
      </w:pPr>
    </w:p>
    <w:p w:rsidR="00CA5782" w:rsidRDefault="006C0D27">
      <w:pPr>
        <w:autoSpaceDE w:val="0"/>
        <w:autoSpaceDN w:val="0"/>
        <w:adjustRightInd w:val="0"/>
        <w:ind w:firstLineChars="595" w:firstLine="1904"/>
        <w:rPr>
          <w:rFonts w:ascii="黑体" w:eastAsia="黑体" w:hint="default"/>
          <w:sz w:val="32"/>
        </w:rPr>
      </w:pPr>
      <w:r>
        <w:rPr>
          <w:rFonts w:ascii="黑体" w:eastAsia="黑体"/>
          <w:sz w:val="32"/>
        </w:rPr>
        <w:t>第一部分 皖北卫生职业学院概况</w:t>
      </w:r>
    </w:p>
    <w:p w:rsidR="00CA5782" w:rsidRDefault="006C0D27">
      <w:pPr>
        <w:spacing w:line="600" w:lineRule="exact"/>
        <w:ind w:firstLineChars="250" w:firstLine="800"/>
        <w:rPr>
          <w:rFonts w:ascii="黑体" w:eastAsia="黑体" w:hint="default"/>
          <w:sz w:val="32"/>
        </w:rPr>
      </w:pPr>
      <w:r>
        <w:rPr>
          <w:rFonts w:ascii="黑体" w:eastAsia="黑体"/>
          <w:sz w:val="32"/>
        </w:rPr>
        <w:t>一、部门职责</w:t>
      </w:r>
    </w:p>
    <w:p w:rsidR="00CA5782" w:rsidRDefault="006C0D27">
      <w:pPr>
        <w:spacing w:line="600" w:lineRule="exact"/>
        <w:ind w:firstLineChars="250" w:firstLine="800"/>
        <w:rPr>
          <w:rFonts w:ascii="仿宋_GB2312" w:eastAsia="仿宋_GB2312" w:hAnsi="宋体" w:hint="default"/>
          <w:sz w:val="32"/>
          <w:lang w:val="zh-CN"/>
        </w:rPr>
      </w:pPr>
      <w:r>
        <w:rPr>
          <w:rFonts w:ascii="仿宋_GB2312" w:eastAsia="仿宋_GB2312"/>
          <w:sz w:val="32"/>
        </w:rPr>
        <w:t>根据《关于印发皖北卫生职业学院机构编制方案的通知》（皖编</w:t>
      </w:r>
      <w:r w:rsidR="00D97CE8">
        <w:rPr>
          <w:rFonts w:ascii="仿宋_GB2312" w:eastAsia="仿宋_GB2312"/>
          <w:sz w:val="32"/>
        </w:rPr>
        <w:t>[</w:t>
      </w:r>
      <w:r>
        <w:rPr>
          <w:rFonts w:ascii="仿宋_GB2312" w:eastAsia="仿宋_GB2312"/>
          <w:sz w:val="32"/>
        </w:rPr>
        <w:t>2014</w:t>
      </w:r>
      <w:r w:rsidR="00D97CE8">
        <w:rPr>
          <w:rFonts w:ascii="仿宋_GB2312" w:eastAsia="仿宋_GB2312"/>
          <w:sz w:val="32"/>
        </w:rPr>
        <w:t>]</w:t>
      </w:r>
      <w:r>
        <w:rPr>
          <w:rFonts w:ascii="仿宋_GB2312" w:eastAsia="仿宋_GB2312"/>
          <w:sz w:val="32"/>
        </w:rPr>
        <w:t>7号）文件，</w:t>
      </w:r>
      <w:r>
        <w:rPr>
          <w:rFonts w:ascii="仿宋_GB2312" w:eastAsia="仿宋_GB2312" w:hAnsi="宋体"/>
          <w:sz w:val="32"/>
        </w:rPr>
        <w:t>皖北卫生职业学院为全日制普通高等职业教育事业单位，财政差额拨款，副厅级建制，</w:t>
      </w:r>
      <w:r>
        <w:rPr>
          <w:rFonts w:ascii="仿宋_GB2312" w:eastAsia="仿宋_GB2312" w:hAnsi="宋体"/>
          <w:sz w:val="32"/>
          <w:lang w:val="zh-CN"/>
        </w:rPr>
        <w:t>由市政府领导和管理，业务上接受省财政厅指导。主要职能：</w:t>
      </w:r>
    </w:p>
    <w:p w:rsidR="00CA5782" w:rsidRDefault="006C0D27" w:rsidP="005F542B">
      <w:pPr>
        <w:spacing w:line="600" w:lineRule="exact"/>
        <w:ind w:firstLineChars="149" w:firstLine="477"/>
        <w:rPr>
          <w:rFonts w:ascii="仿宋_GB2312" w:eastAsia="仿宋_GB2312" w:hint="default"/>
          <w:sz w:val="32"/>
        </w:rPr>
      </w:pPr>
      <w:r>
        <w:rPr>
          <w:rFonts w:ascii="仿宋_GB2312" w:eastAsia="仿宋_GB2312"/>
          <w:sz w:val="32"/>
        </w:rPr>
        <w:t>1</w:t>
      </w:r>
      <w:r w:rsidR="002446FE">
        <w:rPr>
          <w:rFonts w:ascii="仿宋_GB2312" w:eastAsia="仿宋_GB2312"/>
          <w:sz w:val="32"/>
        </w:rPr>
        <w:t>.</w:t>
      </w:r>
      <w:r>
        <w:rPr>
          <w:rFonts w:ascii="仿宋_GB2312" w:eastAsia="仿宋_GB2312"/>
          <w:sz w:val="32"/>
        </w:rPr>
        <w:t>贯彻执行党的教育方针和国家关于高等职业教育法律法规及政策，面向经济建设和社会发展，以就业为导向，培养卫生事业需要的专门人才；</w:t>
      </w:r>
    </w:p>
    <w:p w:rsidR="00CA5782" w:rsidRDefault="006C0D27" w:rsidP="005F542B">
      <w:pPr>
        <w:spacing w:line="600" w:lineRule="exact"/>
        <w:ind w:firstLineChars="149" w:firstLine="477"/>
        <w:rPr>
          <w:rFonts w:ascii="仿宋_GB2312" w:eastAsia="仿宋_GB2312" w:hint="default"/>
          <w:sz w:val="32"/>
        </w:rPr>
      </w:pPr>
      <w:r>
        <w:rPr>
          <w:rFonts w:ascii="仿宋_GB2312" w:eastAsia="仿宋_GB2312"/>
          <w:sz w:val="32"/>
        </w:rPr>
        <w:t>2</w:t>
      </w:r>
      <w:r w:rsidR="002446FE">
        <w:rPr>
          <w:rFonts w:ascii="仿宋_GB2312" w:eastAsia="仿宋_GB2312"/>
          <w:sz w:val="32"/>
        </w:rPr>
        <w:t>.</w:t>
      </w:r>
      <w:r>
        <w:rPr>
          <w:rFonts w:ascii="仿宋_GB2312" w:eastAsia="仿宋_GB2312"/>
          <w:sz w:val="32"/>
        </w:rPr>
        <w:t>开展教育教学、基础医学的研究，为教学和社会实践服务；</w:t>
      </w:r>
    </w:p>
    <w:p w:rsidR="00CA5782" w:rsidRDefault="006C0D27" w:rsidP="005F542B">
      <w:pPr>
        <w:spacing w:line="600" w:lineRule="exact"/>
        <w:ind w:firstLineChars="149" w:firstLine="477"/>
        <w:rPr>
          <w:rFonts w:ascii="仿宋_GB2312" w:eastAsia="仿宋_GB2312" w:hint="default"/>
          <w:sz w:val="32"/>
        </w:rPr>
      </w:pPr>
      <w:r>
        <w:rPr>
          <w:rFonts w:ascii="仿宋_GB2312" w:eastAsia="仿宋_GB2312"/>
          <w:sz w:val="32"/>
        </w:rPr>
        <w:t>3</w:t>
      </w:r>
      <w:r w:rsidR="002446FE">
        <w:rPr>
          <w:rFonts w:ascii="仿宋_GB2312" w:eastAsia="仿宋_GB2312"/>
          <w:sz w:val="32"/>
        </w:rPr>
        <w:t>.</w:t>
      </w:r>
      <w:r>
        <w:rPr>
          <w:rFonts w:ascii="仿宋_GB2312" w:eastAsia="仿宋_GB2312"/>
          <w:sz w:val="32"/>
        </w:rPr>
        <w:t>承担宿州市人民政府交办的其他工作。</w:t>
      </w:r>
    </w:p>
    <w:p w:rsidR="00CA5782" w:rsidRDefault="006C0D27">
      <w:pPr>
        <w:autoSpaceDE w:val="0"/>
        <w:autoSpaceDN w:val="0"/>
        <w:adjustRightInd w:val="0"/>
        <w:ind w:firstLine="628"/>
        <w:rPr>
          <w:rFonts w:ascii="黑体" w:eastAsia="黑体" w:hint="default"/>
          <w:sz w:val="32"/>
        </w:rPr>
      </w:pPr>
      <w:r>
        <w:rPr>
          <w:rFonts w:ascii="黑体" w:eastAsia="黑体"/>
          <w:sz w:val="32"/>
        </w:rPr>
        <w:t>二、机构设置</w:t>
      </w:r>
    </w:p>
    <w:p w:rsidR="00CA5782" w:rsidRDefault="006C0D27">
      <w:pPr>
        <w:autoSpaceDE w:val="0"/>
        <w:autoSpaceDN w:val="0"/>
        <w:adjustRightInd w:val="0"/>
        <w:ind w:firstLine="628"/>
        <w:rPr>
          <w:rFonts w:ascii="仿宋_GB2312" w:eastAsia="仿宋_GB2312" w:hint="default"/>
          <w:sz w:val="32"/>
        </w:rPr>
      </w:pPr>
      <w:r>
        <w:rPr>
          <w:rFonts w:ascii="仿宋_GB2312" w:eastAsia="仿宋_GB2312"/>
          <w:sz w:val="32"/>
        </w:rPr>
        <w:t>从决算单位构成看，皖北卫生职业学院2017年度部门决算包括：部门本级决算与预算一致，纳入部门决算单位1个，具体见下表</w:t>
      </w:r>
    </w:p>
    <w:tbl>
      <w:tblPr>
        <w:tblW w:w="7226" w:type="dxa"/>
        <w:tblInd w:w="720" w:type="dxa"/>
        <w:tblLayout w:type="fixed"/>
        <w:tblCellMar>
          <w:left w:w="0" w:type="dxa"/>
          <w:right w:w="0" w:type="dxa"/>
        </w:tblCellMar>
        <w:tblLook w:val="04A0"/>
      </w:tblPr>
      <w:tblGrid>
        <w:gridCol w:w="1389"/>
        <w:gridCol w:w="5837"/>
      </w:tblGrid>
      <w:tr w:rsidR="00CA5782">
        <w:tc>
          <w:tcPr>
            <w:tcW w:w="1389" w:type="dxa"/>
            <w:tcBorders>
              <w:top w:val="single" w:sz="6" w:space="0" w:color="auto"/>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仿宋_GB2312" w:eastAsia="仿宋_GB2312" w:hint="default"/>
                <w:sz w:val="24"/>
              </w:rPr>
            </w:pPr>
            <w:r>
              <w:rPr>
                <w:rFonts w:ascii="仿宋_GB2312" w:eastAsia="仿宋_GB2312"/>
                <w:sz w:val="24"/>
              </w:rPr>
              <w:t>序号</w:t>
            </w:r>
          </w:p>
        </w:tc>
        <w:tc>
          <w:tcPr>
            <w:tcW w:w="5837" w:type="dxa"/>
            <w:tcBorders>
              <w:top w:val="single" w:sz="6" w:space="0" w:color="auto"/>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仿宋_GB2312" w:eastAsia="仿宋_GB2312" w:hint="default"/>
                <w:sz w:val="24"/>
              </w:rPr>
            </w:pPr>
            <w:r>
              <w:rPr>
                <w:rFonts w:ascii="仿宋_GB2312" w:eastAsia="仿宋_GB2312"/>
                <w:sz w:val="24"/>
              </w:rPr>
              <w:t>单位名称</w:t>
            </w:r>
          </w:p>
        </w:tc>
      </w:tr>
      <w:tr w:rsidR="00CA5782">
        <w:tc>
          <w:tcPr>
            <w:tcW w:w="1389" w:type="dxa"/>
            <w:tcBorders>
              <w:top w:val="nil"/>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仿宋_GB2312" w:eastAsia="仿宋_GB2312" w:hAnsi="Times New Roman" w:hint="default"/>
                <w:sz w:val="24"/>
              </w:rPr>
            </w:pPr>
            <w:r>
              <w:rPr>
                <w:rFonts w:ascii="仿宋_GB2312" w:eastAsia="仿宋_GB2312" w:hAnsi="Times New Roman"/>
                <w:sz w:val="24"/>
              </w:rPr>
              <w:t>1</w:t>
            </w:r>
          </w:p>
        </w:tc>
        <w:tc>
          <w:tcPr>
            <w:tcW w:w="5837"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仿宋_GB2312" w:eastAsia="仿宋_GB2312" w:hAnsi="Times New Roman" w:hint="default"/>
                <w:sz w:val="24"/>
              </w:rPr>
            </w:pPr>
            <w:r>
              <w:rPr>
                <w:rFonts w:ascii="仿宋_GB2312" w:eastAsia="仿宋_GB2312" w:hAnsi="Times New Roman"/>
                <w:sz w:val="24"/>
              </w:rPr>
              <w:t>皖北卫生职业学院</w:t>
            </w:r>
          </w:p>
        </w:tc>
      </w:tr>
    </w:tbl>
    <w:p w:rsidR="00CA5782" w:rsidRDefault="00CA5782">
      <w:pPr>
        <w:autoSpaceDE w:val="0"/>
        <w:autoSpaceDN w:val="0"/>
        <w:adjustRightInd w:val="0"/>
        <w:jc w:val="center"/>
        <w:rPr>
          <w:rFonts w:ascii="仿宋_GB2312" w:eastAsia="仿宋_GB2312" w:hAnsi="Times New Roman" w:hint="default"/>
          <w:sz w:val="14"/>
        </w:rPr>
      </w:pPr>
    </w:p>
    <w:p w:rsidR="00CA5782" w:rsidRDefault="00CA5782">
      <w:pPr>
        <w:autoSpaceDE w:val="0"/>
        <w:autoSpaceDN w:val="0"/>
        <w:adjustRightInd w:val="0"/>
        <w:ind w:firstLine="628"/>
        <w:rPr>
          <w:rFonts w:ascii="黑体" w:eastAsia="黑体" w:hAnsi="Times New Roman" w:hint="default"/>
          <w:sz w:val="32"/>
        </w:rPr>
      </w:pP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第二部分 皖北卫生职业学院2017年度部门决算情况说明</w:t>
      </w: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一、收入支出决算总体情况说明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2017年度收、支总计11,937.58万元。与2016年相比，收、</w:t>
      </w:r>
      <w:r>
        <w:rPr>
          <w:rFonts w:ascii="仿宋_GB2312" w:eastAsia="仿宋_GB2312" w:hAnsi="Times New Roman"/>
          <w:sz w:val="32"/>
        </w:rPr>
        <w:lastRenderedPageBreak/>
        <w:t>支总计各增加4,698.86万元，增长64.91%，主要原因：一是学院加强基础设施建设；二是征地，扩大校园。</w:t>
      </w: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二、收入决算情况说明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本年收入合计8,549.55万元，其中：财政拨款收入6,582.82万元，占77%；事业收入1,953.7万元，占22.85%；经营收入</w:t>
      </w:r>
      <w:r>
        <w:rPr>
          <w:rFonts w:ascii="仿宋_GB2312" w:eastAsia="仿宋_GB2312" w:hAnsi="Times New Roman" w:hint="default"/>
          <w:sz w:val="32"/>
        </w:rPr>
        <w:t>0</w:t>
      </w:r>
      <w:r>
        <w:rPr>
          <w:rFonts w:ascii="仿宋_GB2312" w:eastAsia="仿宋_GB2312" w:hAnsi="Times New Roman"/>
          <w:sz w:val="32"/>
        </w:rPr>
        <w:t>万元，占0%；其他收入13.02万元，占0.15%。</w:t>
      </w: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三、支出决算情况说明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本年支出合计11,937.58万元，其中：基本支出4,692.57万元，占39.31%；项目支出7,245.01万元，占60.69%；经营支出</w:t>
      </w:r>
      <w:r>
        <w:rPr>
          <w:rFonts w:ascii="仿宋_GB2312" w:eastAsia="仿宋_GB2312" w:hAnsi="Times New Roman" w:hint="default"/>
          <w:sz w:val="32"/>
        </w:rPr>
        <w:t>0</w:t>
      </w:r>
      <w:r>
        <w:rPr>
          <w:rFonts w:ascii="仿宋_GB2312" w:eastAsia="仿宋_GB2312" w:hAnsi="Times New Roman"/>
          <w:sz w:val="32"/>
        </w:rPr>
        <w:t>万元，占0%。</w:t>
      </w: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四、财政拨款收入支出决算总体情况说明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2017年度财政拨款收、支总计6,675.38万元。与2016年相比，财政拨款收、支总计各增加835.31万元，增长0.302986%，主要原因：一是财政加大对学院建设力度；二是学院基础设施投入增大。</w:t>
      </w: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五、一般公共预算财政拨款收入支出决算情况说明</w:t>
      </w:r>
    </w:p>
    <w:p w:rsidR="00CA5782" w:rsidRDefault="006C0D27">
      <w:pPr>
        <w:autoSpaceDE w:val="0"/>
        <w:autoSpaceDN w:val="0"/>
        <w:adjustRightInd w:val="0"/>
        <w:ind w:firstLine="628"/>
        <w:rPr>
          <w:rFonts w:ascii="仿宋_GB2312" w:eastAsia="仿宋_GB2312" w:hAnsi="Times New Roman" w:hint="default"/>
          <w:b/>
          <w:sz w:val="32"/>
        </w:rPr>
      </w:pPr>
      <w:r>
        <w:rPr>
          <w:rFonts w:ascii="仿宋_GB2312" w:eastAsia="仿宋_GB2312" w:hAnsi="Times New Roman"/>
          <w:b/>
          <w:sz w:val="32"/>
        </w:rPr>
        <w:t>（一）</w:t>
      </w:r>
      <w:r>
        <w:rPr>
          <w:rFonts w:ascii="黑体" w:eastAsia="黑体" w:hAnsi="Times New Roman"/>
          <w:sz w:val="32"/>
        </w:rPr>
        <w:t xml:space="preserve"> </w:t>
      </w:r>
      <w:r>
        <w:rPr>
          <w:rFonts w:ascii="仿宋_GB2312" w:eastAsia="仿宋_GB2312" w:hAnsi="Times New Roman"/>
          <w:b/>
          <w:sz w:val="32"/>
        </w:rPr>
        <w:t>一般公共预算财政拨款收入决算总体情况。</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2017年度一般公共预算财政拨款收入6,582.82万元，占本年收入的77%。与2016年相比，一般公共预算财政拨款收入增加1,591.86万元，增长31.89%。主要原因财政加大支持学院发展。</w:t>
      </w:r>
    </w:p>
    <w:p w:rsidR="00CA5782" w:rsidRDefault="006C0D27">
      <w:pPr>
        <w:autoSpaceDE w:val="0"/>
        <w:autoSpaceDN w:val="0"/>
        <w:adjustRightInd w:val="0"/>
        <w:ind w:firstLine="628"/>
        <w:rPr>
          <w:rFonts w:ascii="仿宋_GB2312" w:eastAsia="仿宋_GB2312" w:hAnsi="Times New Roman" w:hint="default"/>
          <w:b/>
          <w:sz w:val="32"/>
        </w:rPr>
      </w:pPr>
      <w:r>
        <w:rPr>
          <w:rFonts w:ascii="仿宋_GB2312" w:eastAsia="仿宋_GB2312" w:hAnsi="Times New Roman"/>
          <w:b/>
          <w:sz w:val="32"/>
        </w:rPr>
        <w:t>（二）一般公共预算财政拨款支出决算总体情况。</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2017年度一般公共预算财政拨款支出6,675.38万元，占本年支出的55.92%。与2016年相比，一般公共预算财政拨款支</w:t>
      </w:r>
      <w:r>
        <w:rPr>
          <w:rFonts w:ascii="仿宋_GB2312" w:eastAsia="仿宋_GB2312" w:hAnsi="Times New Roman"/>
          <w:sz w:val="32"/>
        </w:rPr>
        <w:lastRenderedPageBreak/>
        <w:t>出增加927.87万元，增长16.14%。主要原因是学院加大基础设施建设。</w:t>
      </w:r>
    </w:p>
    <w:p w:rsidR="00CA5782" w:rsidRDefault="006C0D27">
      <w:pPr>
        <w:autoSpaceDE w:val="0"/>
        <w:autoSpaceDN w:val="0"/>
        <w:adjustRightInd w:val="0"/>
        <w:ind w:firstLine="628"/>
        <w:rPr>
          <w:rFonts w:ascii="仿宋_GB2312" w:eastAsia="仿宋_GB2312" w:hAnsi="Times New Roman" w:hint="default"/>
          <w:b/>
          <w:sz w:val="32"/>
        </w:rPr>
      </w:pPr>
      <w:r>
        <w:rPr>
          <w:rFonts w:ascii="仿宋_GB2312" w:eastAsia="仿宋_GB2312" w:hAnsi="Times New Roman"/>
          <w:b/>
          <w:sz w:val="32"/>
        </w:rPr>
        <w:t>（三）一般公共预算财政拨款支出决算结构情况。</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2017年一般公共预算财政拨款支出6,675.38万元，主要用于以下方面;</w:t>
      </w:r>
      <w:r>
        <w:rPr>
          <w:rFonts w:ascii="仿宋_GB2312" w:eastAsia="仿宋_GB2312" w:hAnsi="Times New Roman"/>
          <w:b/>
          <w:sz w:val="32"/>
        </w:rPr>
        <w:t>教育（类）</w:t>
      </w:r>
      <w:r>
        <w:rPr>
          <w:rFonts w:ascii="仿宋_GB2312" w:eastAsia="仿宋_GB2312" w:hAnsi="Times New Roman"/>
          <w:sz w:val="32"/>
        </w:rPr>
        <w:t>支出6,654.84万元，占99.69%；</w:t>
      </w:r>
      <w:r>
        <w:rPr>
          <w:rFonts w:ascii="仿宋_GB2312" w:eastAsia="仿宋_GB2312" w:hAnsi="Times New Roman"/>
          <w:b/>
          <w:sz w:val="32"/>
        </w:rPr>
        <w:t>社会保障和就业（类）</w:t>
      </w:r>
      <w:r>
        <w:rPr>
          <w:rFonts w:ascii="仿宋_GB2312" w:eastAsia="仿宋_GB2312" w:hAnsi="Times New Roman"/>
          <w:sz w:val="32"/>
        </w:rPr>
        <w:t>支出2.11万元，占0.03%；</w:t>
      </w:r>
      <w:r>
        <w:rPr>
          <w:rFonts w:ascii="仿宋_GB2312" w:eastAsia="仿宋_GB2312" w:hAnsi="Times New Roman"/>
          <w:b/>
          <w:sz w:val="32"/>
        </w:rPr>
        <w:t>住房保障（类）</w:t>
      </w:r>
      <w:r>
        <w:rPr>
          <w:rFonts w:ascii="仿宋_GB2312" w:eastAsia="仿宋_GB2312" w:hAnsi="Times New Roman"/>
          <w:sz w:val="32"/>
        </w:rPr>
        <w:t>支出9.99万元，占0.15%。</w:t>
      </w:r>
    </w:p>
    <w:p w:rsidR="00CA5782" w:rsidRDefault="006C0D27">
      <w:pPr>
        <w:autoSpaceDE w:val="0"/>
        <w:autoSpaceDN w:val="0"/>
        <w:adjustRightInd w:val="0"/>
        <w:ind w:firstLine="628"/>
        <w:rPr>
          <w:rFonts w:ascii="仿宋_GB2312" w:eastAsia="仿宋_GB2312" w:hAnsi="Times New Roman" w:hint="default"/>
          <w:b/>
          <w:sz w:val="32"/>
        </w:rPr>
      </w:pPr>
      <w:r>
        <w:rPr>
          <w:rFonts w:ascii="仿宋_GB2312" w:eastAsia="仿宋_GB2312" w:hAnsi="Times New Roman"/>
          <w:b/>
          <w:sz w:val="32"/>
        </w:rPr>
        <w:t>（四）</w:t>
      </w:r>
      <w:r>
        <w:rPr>
          <w:rFonts w:ascii="黑体" w:eastAsia="黑体" w:hAnsi="Times New Roman"/>
          <w:sz w:val="32"/>
        </w:rPr>
        <w:t xml:space="preserve"> </w:t>
      </w:r>
      <w:r>
        <w:rPr>
          <w:rFonts w:ascii="仿宋_GB2312" w:eastAsia="仿宋_GB2312" w:hAnsi="Times New Roman"/>
          <w:b/>
          <w:sz w:val="32"/>
        </w:rPr>
        <w:t>一般公共预算财政拨款支出决算具体情况。</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2017年度一般公共预算财政拨款支出年初预算为2,826.11万元，支出决算为6,675.38万元，完成年初预算的236.2%。决算数大于预算数的主要原因:一是按照市财政局预算编制要求，中职学生免学费财政拨款未编入预算；二是财政支出职业教育当年追加资金。其中:基本支出4,633.2万元，占69.40%；项目支出2,042.18万元，占30.59%。具体情况如下：</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1．</w:t>
      </w:r>
      <w:r>
        <w:rPr>
          <w:rFonts w:ascii="仿宋_GB2312" w:eastAsia="仿宋_GB2312" w:hAnsi="Times New Roman"/>
          <w:b/>
          <w:sz w:val="32"/>
        </w:rPr>
        <w:t>教育支出（类）职业教育（款）中专教育（项）</w:t>
      </w:r>
      <w:r w:rsidR="005F542B">
        <w:rPr>
          <w:rFonts w:ascii="仿宋_GB2312" w:eastAsia="仿宋_GB2312" w:hAnsi="Times New Roman"/>
          <w:sz w:val="32"/>
        </w:rPr>
        <w:t>。年初未列入预算，为</w:t>
      </w:r>
      <w:r>
        <w:rPr>
          <w:rFonts w:ascii="仿宋_GB2312" w:eastAsia="仿宋_GB2312" w:hAnsi="Times New Roman"/>
          <w:sz w:val="32"/>
        </w:rPr>
        <w:t>本年度追加，支出决算为569.82万元，决算数大于预算数的主要原因是持续对中等职业教育的资金支持。</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w:t>
      </w:r>
      <w:r>
        <w:rPr>
          <w:rFonts w:ascii="仿宋_GB2312" w:eastAsia="仿宋_GB2312" w:hAnsi="Times New Roman"/>
          <w:b/>
          <w:sz w:val="32"/>
        </w:rPr>
        <w:t>教育支出（类）职业教育（款）高等职业教育（项）</w:t>
      </w:r>
      <w:r>
        <w:rPr>
          <w:rFonts w:ascii="仿宋_GB2312" w:eastAsia="仿宋_GB2312" w:hAnsi="Times New Roman"/>
          <w:sz w:val="32"/>
        </w:rPr>
        <w:t>。年初预算为3066.36万元，支出决算为5315.12万元，完成年初预算的173.36%，决算数大于预算数的主要原因是学院加大基础设施建设。</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3.</w:t>
      </w:r>
      <w:r>
        <w:rPr>
          <w:rFonts w:ascii="仿宋_GB2312" w:eastAsia="仿宋_GB2312" w:hAnsi="Times New Roman"/>
          <w:b/>
          <w:sz w:val="32"/>
        </w:rPr>
        <w:t>教育支出（类）职业教育（款）其他职业教育支出（项）</w:t>
      </w:r>
      <w:r w:rsidR="005F542B">
        <w:rPr>
          <w:rFonts w:ascii="仿宋_GB2312" w:eastAsia="仿宋_GB2312" w:hAnsi="Times New Roman"/>
          <w:sz w:val="32"/>
        </w:rPr>
        <w:t>，年初未列入预算，为</w:t>
      </w:r>
      <w:r>
        <w:rPr>
          <w:rFonts w:ascii="仿宋_GB2312" w:eastAsia="仿宋_GB2312" w:hAnsi="Times New Roman"/>
          <w:sz w:val="32"/>
        </w:rPr>
        <w:t>本年度追加，支出决算为769.90万元，决</w:t>
      </w:r>
      <w:r>
        <w:rPr>
          <w:rFonts w:ascii="仿宋_GB2312" w:eastAsia="仿宋_GB2312" w:hAnsi="Times New Roman"/>
          <w:sz w:val="32"/>
        </w:rPr>
        <w:lastRenderedPageBreak/>
        <w:t>算数大于预算数的主要原因是学院加大基础设施建设。。</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4.</w:t>
      </w:r>
      <w:r>
        <w:rPr>
          <w:rFonts w:ascii="仿宋_GB2312" w:eastAsia="仿宋_GB2312" w:hAnsi="Times New Roman"/>
          <w:b/>
          <w:sz w:val="32"/>
        </w:rPr>
        <w:t>社会保障和就业支出（类）财政对其他社会保险基金的补助★（款）财政对失业保险基金的补助★（项）</w:t>
      </w:r>
      <w:r>
        <w:rPr>
          <w:rFonts w:ascii="仿宋_GB2312" w:eastAsia="仿宋_GB2312" w:hAnsi="Times New Roman"/>
          <w:sz w:val="32"/>
        </w:rPr>
        <w:t>，年初预算为2.11万元，支出决算为2.11万元，完成年初预算的100%。</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5.</w:t>
      </w:r>
      <w:r>
        <w:rPr>
          <w:rFonts w:ascii="仿宋_GB2312" w:eastAsia="仿宋_GB2312" w:hAnsi="Times New Roman"/>
          <w:b/>
          <w:sz w:val="32"/>
        </w:rPr>
        <w:t>医疗卫生与计划生育支出（类）行政事业单位医疗★（款）事业单位医疗★（项）</w:t>
      </w:r>
      <w:r>
        <w:rPr>
          <w:rFonts w:ascii="仿宋_GB2312" w:eastAsia="仿宋_GB2312" w:hAnsi="Times New Roman"/>
          <w:sz w:val="32"/>
        </w:rPr>
        <w:t>，年初预算为8.44万元，支出决算为8.44万元，完成年初预算的100%。</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6.</w:t>
      </w:r>
      <w:r>
        <w:rPr>
          <w:rFonts w:ascii="仿宋_GB2312" w:eastAsia="仿宋_GB2312" w:hAnsi="Times New Roman"/>
          <w:b/>
          <w:sz w:val="32"/>
        </w:rPr>
        <w:t>住房保障支出（类）住房改革支出（款）住房公积金（项）</w:t>
      </w:r>
      <w:r>
        <w:rPr>
          <w:rFonts w:ascii="仿宋_GB2312" w:eastAsia="仿宋_GB2312" w:hAnsi="Times New Roman"/>
          <w:sz w:val="32"/>
        </w:rPr>
        <w:t>，年初预算为9.99万元，支出决算为9.99万元，完成年初预算的100%。</w:t>
      </w: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六、2017年度一般公共预算财政拨款基本支出决算情况说明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2017年度财政拨款基本支出4,633.2万元，其中人员经费3,224.08万元，主要包括：基本工资、津贴补贴、奖金、社会保障缴费、伙食补助费、绩效工资、其他工资福利支出、离休费、退休费、抚恤金、生活补助、医疗费、助学金、奖励金、住房公积金、提租补贴、购房补贴、其他对个人和家庭补助支出；公用经费1409.12万元，主要包括：办公费、印刷费、咨询费、手续费、水费、电费、邮电费、取暖费、物业管理费、差旅费、维修（护）费、租赁费、培训费、公务接待费、专用材料费、专用燃料费、委托业务费、工会经费、其他商品服务支出、办公设备购置、专用设备购置、信息网络及软件购置更新、其他资本性支出等。</w:t>
      </w: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七、2017年度政府性基金财政拨款收入支出情况说明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lastRenderedPageBreak/>
        <w:t>2017年皖北卫生职业学院没有政府性基金收入，也没有使用政府性基金安排的支出。</w:t>
      </w:r>
    </w:p>
    <w:p w:rsidR="00CA5782" w:rsidRDefault="006C0D27">
      <w:pPr>
        <w:autoSpaceDE w:val="0"/>
        <w:autoSpaceDN w:val="0"/>
        <w:adjustRightInd w:val="0"/>
        <w:spacing w:line="600" w:lineRule="exact"/>
        <w:ind w:firstLine="628"/>
        <w:rPr>
          <w:rFonts w:ascii="黑体" w:eastAsia="黑体" w:hAnsi="Times New Roman" w:hint="default"/>
          <w:sz w:val="32"/>
        </w:rPr>
      </w:pPr>
      <w:r>
        <w:rPr>
          <w:rFonts w:ascii="黑体" w:eastAsia="黑体" w:hAnsi="Times New Roman"/>
          <w:sz w:val="32"/>
        </w:rPr>
        <w:t>八、其他重要事项的情况说明</w:t>
      </w:r>
    </w:p>
    <w:p w:rsidR="00CA5782" w:rsidRDefault="006C0D27">
      <w:pPr>
        <w:autoSpaceDE w:val="0"/>
        <w:autoSpaceDN w:val="0"/>
        <w:adjustRightInd w:val="0"/>
        <w:spacing w:line="600" w:lineRule="exact"/>
        <w:ind w:firstLine="628"/>
        <w:rPr>
          <w:rFonts w:ascii="仿宋_GB2312" w:eastAsia="仿宋_GB2312" w:hAnsi="Times New Roman" w:hint="default"/>
          <w:b/>
          <w:sz w:val="32"/>
        </w:rPr>
      </w:pPr>
      <w:r>
        <w:rPr>
          <w:rFonts w:ascii="仿宋_GB2312" w:eastAsia="仿宋_GB2312" w:hAnsi="Times New Roman"/>
          <w:b/>
          <w:sz w:val="32"/>
        </w:rPr>
        <w:t>（一）机关运行经费支出情况。</w:t>
      </w:r>
    </w:p>
    <w:p w:rsidR="00CA5782" w:rsidRDefault="006C0D27">
      <w:pPr>
        <w:autoSpaceDE w:val="0"/>
        <w:autoSpaceDN w:val="0"/>
        <w:adjustRightInd w:val="0"/>
        <w:spacing w:line="600" w:lineRule="exact"/>
        <w:ind w:firstLine="628"/>
        <w:rPr>
          <w:rFonts w:ascii="仿宋_GB2312" w:eastAsia="仿宋_GB2312" w:hAnsi="Times New Roman" w:hint="default"/>
          <w:sz w:val="32"/>
        </w:rPr>
      </w:pPr>
      <w:r>
        <w:rPr>
          <w:rFonts w:ascii="仿宋_GB2312" w:eastAsia="仿宋_GB2312" w:hAnsi="Times New Roman"/>
          <w:sz w:val="32"/>
        </w:rPr>
        <w:t>2017年度，</w:t>
      </w:r>
      <w:r w:rsidR="00121BD2">
        <w:rPr>
          <w:rFonts w:ascii="仿宋_GB2312" w:eastAsia="仿宋_GB2312" w:hAnsi="Times New Roman"/>
          <w:sz w:val="32"/>
        </w:rPr>
        <w:t>因本单位是事业单位，故</w:t>
      </w:r>
      <w:r>
        <w:rPr>
          <w:rFonts w:ascii="仿宋_GB2312" w:eastAsia="仿宋_GB2312" w:hAnsi="Times New Roman"/>
          <w:sz w:val="32"/>
        </w:rPr>
        <w:t>皖北卫生职业学院</w:t>
      </w:r>
      <w:r w:rsidR="0058478F">
        <w:rPr>
          <w:rFonts w:ascii="仿宋_GB2312" w:eastAsia="仿宋_GB2312" w:hAnsi="Times New Roman"/>
          <w:sz w:val="32"/>
        </w:rPr>
        <w:t>无</w:t>
      </w:r>
      <w:r>
        <w:rPr>
          <w:rFonts w:ascii="仿宋_GB2312" w:eastAsia="仿宋_GB2312" w:hAnsi="Times New Roman"/>
          <w:sz w:val="32"/>
        </w:rPr>
        <w:t>机关运行经费支出</w:t>
      </w:r>
      <w:r w:rsidR="00121BD2">
        <w:rPr>
          <w:rFonts w:ascii="仿宋_GB2312" w:eastAsia="仿宋_GB2312" w:hAnsi="Times New Roman"/>
          <w:sz w:val="32"/>
        </w:rPr>
        <w:t>，与</w:t>
      </w:r>
      <w:r w:rsidR="00F87592">
        <w:rPr>
          <w:rFonts w:ascii="仿宋_GB2312" w:eastAsia="仿宋_GB2312" w:hAnsi="Times New Roman"/>
          <w:sz w:val="32"/>
        </w:rPr>
        <w:t>2016年度相比无变化</w:t>
      </w:r>
      <w:r w:rsidR="00121BD2">
        <w:rPr>
          <w:rFonts w:ascii="仿宋_GB2312" w:eastAsia="仿宋_GB2312" w:hAnsi="Times New Roman"/>
          <w:sz w:val="32"/>
        </w:rPr>
        <w:t>。</w:t>
      </w:r>
    </w:p>
    <w:p w:rsidR="00CA5782" w:rsidRDefault="006C0D27">
      <w:pPr>
        <w:autoSpaceDE w:val="0"/>
        <w:autoSpaceDN w:val="0"/>
        <w:adjustRightInd w:val="0"/>
        <w:spacing w:line="600" w:lineRule="exact"/>
        <w:ind w:firstLine="628"/>
        <w:rPr>
          <w:rFonts w:ascii="仿宋_GB2312" w:eastAsia="仿宋_GB2312" w:hAnsi="Times New Roman" w:hint="default"/>
          <w:b/>
          <w:sz w:val="32"/>
        </w:rPr>
      </w:pPr>
      <w:r>
        <w:rPr>
          <w:rFonts w:ascii="仿宋_GB2312" w:eastAsia="仿宋_GB2312" w:hAnsi="Times New Roman"/>
          <w:b/>
          <w:sz w:val="32"/>
        </w:rPr>
        <w:t>（二）政府采购支出情况。</w:t>
      </w:r>
    </w:p>
    <w:p w:rsidR="00CA5782" w:rsidRDefault="006C0D27">
      <w:pPr>
        <w:autoSpaceDE w:val="0"/>
        <w:autoSpaceDN w:val="0"/>
        <w:adjustRightInd w:val="0"/>
        <w:spacing w:line="600" w:lineRule="exact"/>
        <w:ind w:firstLine="628"/>
        <w:rPr>
          <w:rFonts w:ascii="仿宋_GB2312" w:eastAsia="仿宋_GB2312" w:hAnsi="Times New Roman" w:hint="default"/>
          <w:sz w:val="32"/>
        </w:rPr>
      </w:pPr>
      <w:r>
        <w:rPr>
          <w:rFonts w:ascii="仿宋_GB2312" w:eastAsia="仿宋_GB2312" w:hAnsi="Times New Roman"/>
          <w:sz w:val="32"/>
        </w:rPr>
        <w:t>2017年度，皖北卫生职业学院政府采购支出总额1269.67万元，其中：政府采购货物支出674.14万元，政府采购工程支出549.8万元</w:t>
      </w:r>
      <w:r w:rsidR="00B479A4">
        <w:rPr>
          <w:rFonts w:ascii="仿宋_GB2312" w:eastAsia="仿宋_GB2312" w:hAnsi="Times New Roman"/>
          <w:sz w:val="32"/>
        </w:rPr>
        <w:t>，</w:t>
      </w:r>
      <w:r>
        <w:rPr>
          <w:rFonts w:ascii="仿宋_GB2312" w:eastAsia="仿宋_GB2312" w:hAnsi="Times New Roman"/>
          <w:sz w:val="32"/>
        </w:rPr>
        <w:t>政府采购服务支出45.72万元。授予中小企业合同金额</w:t>
      </w:r>
      <w:r w:rsidR="00B479A4">
        <w:rPr>
          <w:rFonts w:ascii="仿宋_GB2312" w:eastAsia="仿宋_GB2312" w:hAnsi="Times New Roman"/>
          <w:sz w:val="32"/>
        </w:rPr>
        <w:t>1269.67</w:t>
      </w:r>
      <w:r>
        <w:rPr>
          <w:rFonts w:ascii="仿宋_GB2312" w:eastAsia="仿宋_GB2312" w:hAnsi="Times New Roman"/>
          <w:sz w:val="32"/>
        </w:rPr>
        <w:t>万元，占政府采购支出总额的</w:t>
      </w:r>
      <w:r w:rsidR="00B479A4">
        <w:rPr>
          <w:rFonts w:ascii="仿宋_GB2312" w:eastAsia="仿宋_GB2312" w:hAnsi="Times New Roman"/>
          <w:sz w:val="32"/>
        </w:rPr>
        <w:t>10</w:t>
      </w:r>
      <w:r>
        <w:rPr>
          <w:rFonts w:ascii="仿宋_GB2312" w:eastAsia="仿宋_GB2312" w:hAnsi="Times New Roman"/>
          <w:sz w:val="32"/>
        </w:rPr>
        <w:t>0%，其中：授予小微企业合同金额1269.67万元，占政府采购支出总额的100%。</w:t>
      </w:r>
    </w:p>
    <w:p w:rsidR="00CA5782" w:rsidRDefault="006C0D27">
      <w:pPr>
        <w:autoSpaceDE w:val="0"/>
        <w:autoSpaceDN w:val="0"/>
        <w:adjustRightInd w:val="0"/>
        <w:spacing w:line="600" w:lineRule="exact"/>
        <w:ind w:firstLine="628"/>
        <w:rPr>
          <w:rFonts w:ascii="仿宋_GB2312" w:eastAsia="仿宋_GB2312" w:hAnsi="Times New Roman" w:hint="default"/>
          <w:b/>
          <w:sz w:val="32"/>
        </w:rPr>
      </w:pPr>
      <w:r>
        <w:rPr>
          <w:rFonts w:ascii="仿宋_GB2312" w:eastAsia="仿宋_GB2312" w:hAnsi="Times New Roman"/>
          <w:b/>
          <w:sz w:val="32"/>
        </w:rPr>
        <w:t>（三）国有资产占有使用情况。</w:t>
      </w:r>
    </w:p>
    <w:p w:rsidR="00CA5782" w:rsidRDefault="006C0D27">
      <w:pPr>
        <w:autoSpaceDE w:val="0"/>
        <w:autoSpaceDN w:val="0"/>
        <w:adjustRightInd w:val="0"/>
        <w:spacing w:line="600" w:lineRule="exact"/>
        <w:ind w:firstLine="628"/>
        <w:rPr>
          <w:rFonts w:ascii="仿宋_GB2312" w:eastAsia="仿宋_GB2312" w:hAnsi="Times New Roman" w:hint="default"/>
          <w:b/>
          <w:sz w:val="32"/>
        </w:rPr>
      </w:pPr>
      <w:r>
        <w:rPr>
          <w:rFonts w:ascii="仿宋_GB2312" w:eastAsia="仿宋_GB2312" w:hAnsi="Times New Roman"/>
          <w:sz w:val="32"/>
        </w:rPr>
        <w:t>截至2017年12月31日，皖北卫生职业学院共有车辆3辆，其中：一般公务用车2辆、其他用车1辆；单价50万元以上的通用设备</w:t>
      </w:r>
      <w:r>
        <w:rPr>
          <w:rFonts w:ascii="仿宋_GB2312" w:eastAsia="仿宋_GB2312" w:hAnsi="Times New Roman" w:hint="default"/>
          <w:sz w:val="32"/>
        </w:rPr>
        <w:t>0</w:t>
      </w:r>
      <w:r>
        <w:rPr>
          <w:rFonts w:ascii="仿宋_GB2312" w:eastAsia="仿宋_GB2312" w:hAnsi="Times New Roman"/>
          <w:sz w:val="32"/>
        </w:rPr>
        <w:t>台（套），单价100万以上专用设备</w:t>
      </w:r>
      <w:r>
        <w:rPr>
          <w:rFonts w:ascii="仿宋_GB2312" w:eastAsia="仿宋_GB2312" w:hAnsi="Times New Roman" w:hint="default"/>
          <w:sz w:val="32"/>
        </w:rPr>
        <w:t>0</w:t>
      </w:r>
      <w:r>
        <w:rPr>
          <w:rFonts w:ascii="仿宋_GB2312" w:eastAsia="仿宋_GB2312" w:hAnsi="Times New Roman"/>
          <w:sz w:val="32"/>
        </w:rPr>
        <w:t>台（套）。</w:t>
      </w:r>
      <w:r>
        <w:rPr>
          <w:rFonts w:ascii="仿宋_GB2312" w:eastAsia="仿宋_GB2312" w:hAnsi="Times New Roman" w:hint="default"/>
          <w:sz w:val="32"/>
        </w:rPr>
        <w:br/>
      </w:r>
      <w:r>
        <w:rPr>
          <w:rFonts w:ascii="仿宋_GB2312" w:eastAsia="仿宋_GB2312" w:hAnsi="Times New Roman"/>
          <w:sz w:val="32"/>
        </w:rPr>
        <w:t xml:space="preserve"> </w:t>
      </w:r>
      <w:r>
        <w:rPr>
          <w:rFonts w:ascii="仿宋_GB2312" w:eastAsia="仿宋_GB2312" w:hAnsi="Times New Roman"/>
          <w:b/>
          <w:i/>
          <w:sz w:val="32"/>
        </w:rPr>
        <w:t xml:space="preserve"> </w:t>
      </w:r>
      <w:r>
        <w:rPr>
          <w:rFonts w:ascii="仿宋_GB2312" w:eastAsia="仿宋_GB2312" w:hAnsi="Times New Roman"/>
          <w:sz w:val="32"/>
        </w:rPr>
        <w:t xml:space="preserve"> </w:t>
      </w:r>
      <w:r>
        <w:rPr>
          <w:rFonts w:ascii="仿宋_GB2312" w:eastAsia="仿宋_GB2312" w:hAnsi="Times New Roman"/>
          <w:b/>
          <w:sz w:val="32"/>
        </w:rPr>
        <w:t>（四）关于2017年度预算绩效情况说明</w:t>
      </w:r>
    </w:p>
    <w:p w:rsidR="00CA5782" w:rsidRDefault="006C0D27">
      <w:pPr>
        <w:autoSpaceDE w:val="0"/>
        <w:autoSpaceDN w:val="0"/>
        <w:adjustRightInd w:val="0"/>
        <w:spacing w:line="600" w:lineRule="exact"/>
        <w:ind w:firstLine="628"/>
        <w:rPr>
          <w:rFonts w:ascii="楷体_GB2312" w:eastAsia="楷体_GB2312" w:hAnsi="Times New Roman" w:hint="default"/>
          <w:sz w:val="32"/>
        </w:rPr>
      </w:pPr>
      <w:r>
        <w:rPr>
          <w:rFonts w:ascii="仿宋_GB2312" w:eastAsia="仿宋_GB2312" w:hAnsi="Times New Roman"/>
          <w:sz w:val="32"/>
        </w:rPr>
        <w:t>2017年度，皖北卫生职业学院未进行预算绩效目标考核。</w:t>
      </w:r>
    </w:p>
    <w:p w:rsidR="00CA5782" w:rsidRDefault="006C0D27">
      <w:pPr>
        <w:autoSpaceDE w:val="0"/>
        <w:autoSpaceDN w:val="0"/>
        <w:adjustRightInd w:val="0"/>
        <w:spacing w:line="600" w:lineRule="exact"/>
        <w:ind w:firstLine="628"/>
        <w:rPr>
          <w:rFonts w:ascii="黑体" w:eastAsia="黑体" w:hAnsi="Times New Roman" w:hint="default"/>
          <w:sz w:val="32"/>
        </w:rPr>
      </w:pPr>
      <w:r>
        <w:rPr>
          <w:rFonts w:ascii="黑体" w:eastAsia="黑体" w:hAnsi="Times New Roman"/>
          <w:sz w:val="32"/>
        </w:rPr>
        <w:t>第</w:t>
      </w:r>
      <w:r w:rsidR="005F542B">
        <w:rPr>
          <w:rFonts w:ascii="黑体" w:eastAsia="黑体" w:hAnsi="Times New Roman"/>
          <w:sz w:val="32"/>
        </w:rPr>
        <w:t>三</w:t>
      </w:r>
      <w:r>
        <w:rPr>
          <w:rFonts w:ascii="黑体" w:eastAsia="黑体" w:hAnsi="Times New Roman"/>
          <w:sz w:val="32"/>
        </w:rPr>
        <w:t>部分 名词解释</w:t>
      </w:r>
    </w:p>
    <w:p w:rsidR="00CA5782" w:rsidRDefault="006C0D27">
      <w:pPr>
        <w:autoSpaceDE w:val="0"/>
        <w:autoSpaceDN w:val="0"/>
        <w:adjustRightInd w:val="0"/>
        <w:spacing w:line="600" w:lineRule="exact"/>
        <w:ind w:firstLine="628"/>
        <w:rPr>
          <w:rFonts w:ascii="仿宋_GB2312" w:eastAsia="仿宋_GB2312" w:hAnsi="Times New Roman" w:hint="default"/>
          <w:sz w:val="32"/>
        </w:rPr>
      </w:pPr>
      <w:r>
        <w:rPr>
          <w:rFonts w:ascii="仿宋_GB2312" w:eastAsia="仿宋_GB2312" w:hAnsi="Times New Roman"/>
          <w:b/>
          <w:sz w:val="32"/>
        </w:rPr>
        <w:t>一、财政拨款收入：</w:t>
      </w:r>
      <w:r>
        <w:rPr>
          <w:rFonts w:ascii="仿宋_GB2312" w:eastAsia="仿宋_GB2312" w:hAnsi="Times New Roman"/>
          <w:sz w:val="32"/>
        </w:rPr>
        <w:t>指单位从同级财政部门取得的财政预</w:t>
      </w:r>
      <w:r>
        <w:rPr>
          <w:rFonts w:ascii="仿宋_GB2312" w:eastAsia="仿宋_GB2312" w:hAnsi="Times New Roman"/>
          <w:sz w:val="32"/>
        </w:rPr>
        <w:lastRenderedPageBreak/>
        <w:t>算资金。</w:t>
      </w:r>
    </w:p>
    <w:p w:rsidR="00CA5782" w:rsidRDefault="006C0D27">
      <w:pPr>
        <w:autoSpaceDE w:val="0"/>
        <w:autoSpaceDN w:val="0"/>
        <w:adjustRightInd w:val="0"/>
        <w:spacing w:line="600" w:lineRule="exact"/>
        <w:ind w:firstLine="628"/>
        <w:rPr>
          <w:rFonts w:ascii="仿宋_GB2312" w:eastAsia="仿宋_GB2312" w:hAnsi="Times New Roman" w:hint="default"/>
          <w:sz w:val="32"/>
        </w:rPr>
      </w:pPr>
      <w:r>
        <w:rPr>
          <w:rFonts w:ascii="仿宋_GB2312" w:eastAsia="仿宋_GB2312" w:hAnsi="Times New Roman"/>
          <w:b/>
          <w:sz w:val="32"/>
        </w:rPr>
        <w:t>二、事业收入：</w:t>
      </w:r>
      <w:r>
        <w:rPr>
          <w:rFonts w:ascii="仿宋_GB2312" w:eastAsia="仿宋_GB2312" w:hAnsi="Times New Roman"/>
          <w:sz w:val="32"/>
        </w:rPr>
        <w:t>指事业单位开展专业业务活动及辅助活动所取得的收入。</w:t>
      </w:r>
    </w:p>
    <w:p w:rsidR="00CA5782" w:rsidRDefault="006C0D27">
      <w:pPr>
        <w:autoSpaceDE w:val="0"/>
        <w:autoSpaceDN w:val="0"/>
        <w:adjustRightInd w:val="0"/>
        <w:spacing w:line="600" w:lineRule="exact"/>
        <w:ind w:firstLine="616"/>
        <w:jc w:val="left"/>
        <w:rPr>
          <w:rFonts w:ascii="仿宋_GB2312" w:eastAsia="仿宋_GB2312" w:hAnsi="Times New Roman" w:hint="default"/>
          <w:b/>
          <w:kern w:val="0"/>
          <w:sz w:val="24"/>
        </w:rPr>
      </w:pPr>
      <w:r>
        <w:rPr>
          <w:rFonts w:ascii="仿宋_GB2312" w:eastAsia="仿宋_GB2312" w:hAnsi="Times New Roman"/>
          <w:b/>
          <w:kern w:val="0"/>
          <w:sz w:val="32"/>
        </w:rPr>
        <w:t>三、上级补助收入：</w:t>
      </w:r>
      <w:r>
        <w:rPr>
          <w:rFonts w:ascii="仿宋_GB2312" w:eastAsia="仿宋_GB2312" w:hAnsi="Times New Roman"/>
          <w:kern w:val="0"/>
          <w:sz w:val="32"/>
        </w:rPr>
        <w:t>指</w:t>
      </w:r>
      <w:r>
        <w:rPr>
          <w:rFonts w:ascii="仿宋_GB2312" w:eastAsia="仿宋_GB2312" w:hAnsi="Times New Roman"/>
          <w:sz w:val="32"/>
        </w:rPr>
        <w:t>事业单位从主管部门和上级单位取得的非财政补助收入。</w:t>
      </w:r>
    </w:p>
    <w:p w:rsidR="00CA5782" w:rsidRDefault="006C0D27">
      <w:pPr>
        <w:autoSpaceDE w:val="0"/>
        <w:autoSpaceDN w:val="0"/>
        <w:adjustRightInd w:val="0"/>
        <w:spacing w:line="600" w:lineRule="exact"/>
        <w:ind w:firstLine="616"/>
        <w:jc w:val="left"/>
        <w:rPr>
          <w:rFonts w:ascii="仿宋_GB2312" w:eastAsia="仿宋_GB2312" w:hAnsi="Times New Roman" w:hint="default"/>
          <w:kern w:val="0"/>
          <w:sz w:val="32"/>
        </w:rPr>
      </w:pPr>
      <w:r>
        <w:rPr>
          <w:rFonts w:ascii="仿宋_GB2312" w:eastAsia="仿宋_GB2312" w:hAnsi="Times New Roman"/>
          <w:b/>
          <w:kern w:val="0"/>
          <w:sz w:val="32"/>
        </w:rPr>
        <w:t>四、附属单位上缴收入：</w:t>
      </w:r>
      <w:r>
        <w:rPr>
          <w:rFonts w:ascii="仿宋_GB2312" w:eastAsia="仿宋_GB2312" w:hAnsi="Times New Roman"/>
          <w:kern w:val="0"/>
          <w:sz w:val="32"/>
        </w:rPr>
        <w:t>指事业单位附属独立核算单位按照有关规定上缴的收入。</w:t>
      </w:r>
    </w:p>
    <w:p w:rsidR="00CA5782" w:rsidRDefault="006C0D27">
      <w:pPr>
        <w:autoSpaceDE w:val="0"/>
        <w:autoSpaceDN w:val="0"/>
        <w:adjustRightInd w:val="0"/>
        <w:spacing w:line="600" w:lineRule="exact"/>
        <w:ind w:firstLine="616"/>
        <w:jc w:val="left"/>
        <w:rPr>
          <w:rFonts w:ascii="仿宋_GB2312" w:eastAsia="仿宋_GB2312" w:hAnsi="Times New Roman" w:hint="default"/>
          <w:kern w:val="0"/>
          <w:sz w:val="32"/>
        </w:rPr>
      </w:pPr>
      <w:r>
        <w:rPr>
          <w:rFonts w:ascii="仿宋_GB2312" w:eastAsia="仿宋_GB2312" w:hAnsi="Times New Roman"/>
          <w:b/>
          <w:kern w:val="0"/>
          <w:sz w:val="32"/>
        </w:rPr>
        <w:t>五、经营收入</w:t>
      </w:r>
      <w:r>
        <w:rPr>
          <w:rFonts w:ascii="宋体" w:hAnsi="Times New Roman"/>
          <w:b/>
          <w:color w:val="383535"/>
          <w:kern w:val="0"/>
          <w:sz w:val="24"/>
        </w:rPr>
        <w:t>：</w:t>
      </w:r>
      <w:r>
        <w:rPr>
          <w:rFonts w:ascii="仿宋_GB2312" w:eastAsia="仿宋_GB2312" w:hAnsi="Times New Roman"/>
          <w:kern w:val="0"/>
          <w:sz w:val="32"/>
        </w:rPr>
        <w:t>指事业单位在专业业务活动及其辅助活动之外开展非独立核算经营活动取得的收入。</w:t>
      </w:r>
    </w:p>
    <w:p w:rsidR="00CA5782" w:rsidRDefault="006C0D27">
      <w:pPr>
        <w:autoSpaceDE w:val="0"/>
        <w:autoSpaceDN w:val="0"/>
        <w:adjustRightInd w:val="0"/>
        <w:spacing w:line="600" w:lineRule="exact"/>
        <w:ind w:firstLine="616"/>
        <w:jc w:val="left"/>
        <w:rPr>
          <w:rFonts w:ascii="宋体" w:eastAsia="Times New Roman" w:hAnsi="Times New Roman" w:hint="default"/>
          <w:b/>
          <w:kern w:val="0"/>
          <w:sz w:val="24"/>
        </w:rPr>
      </w:pPr>
      <w:r>
        <w:rPr>
          <w:rFonts w:ascii="仿宋_GB2312" w:eastAsia="仿宋_GB2312" w:hAnsi="Times New Roman"/>
          <w:b/>
          <w:kern w:val="0"/>
          <w:sz w:val="32"/>
        </w:rPr>
        <w:t>六、其他收入：</w:t>
      </w:r>
      <w:r>
        <w:rPr>
          <w:rFonts w:ascii="仿宋_GB2312" w:eastAsia="仿宋_GB2312" w:hAnsi="Times New Roman"/>
          <w:kern w:val="0"/>
          <w:sz w:val="32"/>
        </w:rPr>
        <w:t>指事业单位除财政补助收入、事业收入、上级补助收入、附属单位上缴收入、经营收入以外的各项收入，包括投资收益、银行存款利息收入、租金收入、捐赠收入、现金盘盈收入、存货盘盈收入、收回已核销应收及预付款项、无法偿付的应付及预收款项等。</w:t>
      </w:r>
    </w:p>
    <w:p w:rsidR="00CA5782" w:rsidRDefault="006C0D27">
      <w:pPr>
        <w:autoSpaceDE w:val="0"/>
        <w:autoSpaceDN w:val="0"/>
        <w:adjustRightInd w:val="0"/>
        <w:spacing w:line="600" w:lineRule="exact"/>
        <w:ind w:firstLine="616"/>
        <w:jc w:val="left"/>
        <w:rPr>
          <w:rFonts w:ascii="仿宋_GB2312" w:eastAsia="仿宋_GB2312" w:hAnsi="Times New Roman" w:hint="default"/>
          <w:kern w:val="0"/>
          <w:sz w:val="32"/>
        </w:rPr>
      </w:pPr>
      <w:r>
        <w:rPr>
          <w:rFonts w:ascii="仿宋_GB2312" w:eastAsia="仿宋_GB2312" w:hAnsi="Times New Roman"/>
          <w:b/>
          <w:kern w:val="0"/>
          <w:sz w:val="32"/>
        </w:rPr>
        <w:t>七、用事业基金弥补收支差额：</w:t>
      </w:r>
      <w:r>
        <w:rPr>
          <w:rFonts w:ascii="仿宋_GB2312" w:eastAsia="仿宋_GB2312" w:hAnsi="Times New Roman"/>
          <w:kern w:val="0"/>
          <w:sz w:val="32"/>
        </w:rPr>
        <w:t>指事业单位在当年的财政拨款收入、事业收入、其他收入不足以安排当年支出的情况下，使用以前年度积累的事业基金（事业单位当年收支相抵后按国家规定提取、用于弥补以后年度收支差额的基金）弥补本年度收支缺口的资金。</w:t>
      </w:r>
    </w:p>
    <w:p w:rsidR="00CA5782" w:rsidRDefault="006C0D27">
      <w:pPr>
        <w:autoSpaceDE w:val="0"/>
        <w:autoSpaceDN w:val="0"/>
        <w:adjustRightInd w:val="0"/>
        <w:spacing w:line="600" w:lineRule="exact"/>
        <w:ind w:firstLine="616"/>
        <w:jc w:val="left"/>
        <w:rPr>
          <w:rFonts w:ascii="仿宋_GB2312" w:eastAsia="仿宋_GB2312" w:hAnsi="Times New Roman" w:hint="default"/>
          <w:kern w:val="0"/>
          <w:sz w:val="32"/>
        </w:rPr>
      </w:pPr>
      <w:r>
        <w:rPr>
          <w:rFonts w:ascii="仿宋_GB2312" w:eastAsia="仿宋_GB2312" w:hAnsi="Times New Roman"/>
          <w:b/>
          <w:kern w:val="0"/>
          <w:sz w:val="32"/>
        </w:rPr>
        <w:t>八、年初结转和结余：</w:t>
      </w:r>
      <w:r>
        <w:rPr>
          <w:rFonts w:ascii="仿宋_GB2312" w:eastAsia="仿宋_GB2312" w:hAnsi="Times New Roman"/>
          <w:kern w:val="0"/>
          <w:sz w:val="32"/>
        </w:rPr>
        <w:t>指单位以前年度尚未完成、结转到本年按有关规定继续使用的资金。</w:t>
      </w:r>
    </w:p>
    <w:p w:rsidR="00CA5782" w:rsidRDefault="006C0D27">
      <w:pPr>
        <w:autoSpaceDE w:val="0"/>
        <w:autoSpaceDN w:val="0"/>
        <w:adjustRightInd w:val="0"/>
        <w:spacing w:line="600" w:lineRule="exact"/>
        <w:ind w:firstLine="616"/>
        <w:jc w:val="left"/>
        <w:rPr>
          <w:rFonts w:ascii="仿宋_GB2312" w:eastAsia="仿宋_GB2312" w:hAnsi="Times New Roman" w:hint="default"/>
          <w:kern w:val="0"/>
          <w:sz w:val="32"/>
        </w:rPr>
      </w:pPr>
      <w:r>
        <w:rPr>
          <w:rFonts w:ascii="仿宋_GB2312" w:eastAsia="仿宋_GB2312" w:hAnsi="Times New Roman"/>
          <w:b/>
          <w:kern w:val="0"/>
          <w:sz w:val="32"/>
        </w:rPr>
        <w:lastRenderedPageBreak/>
        <w:t>九、结余分配：</w:t>
      </w:r>
      <w:r>
        <w:rPr>
          <w:rFonts w:ascii="仿宋_GB2312" w:eastAsia="仿宋_GB2312" w:hAnsi="Times New Roman"/>
          <w:kern w:val="0"/>
          <w:sz w:val="32"/>
        </w:rPr>
        <w:t>指事业单位按照会计制度规定缴纳的所得税以及从非财政补助结余中提取的职工福利基金、事业基金。</w:t>
      </w:r>
    </w:p>
    <w:p w:rsidR="00CA5782" w:rsidRDefault="006C0D27">
      <w:pPr>
        <w:autoSpaceDE w:val="0"/>
        <w:autoSpaceDN w:val="0"/>
        <w:adjustRightInd w:val="0"/>
        <w:spacing w:line="600" w:lineRule="exact"/>
        <w:ind w:firstLine="616"/>
        <w:jc w:val="left"/>
        <w:rPr>
          <w:rFonts w:ascii="仿宋_GB2312" w:eastAsia="仿宋_GB2312" w:hAnsi="Times New Roman" w:hint="default"/>
          <w:b/>
          <w:kern w:val="0"/>
          <w:sz w:val="32"/>
        </w:rPr>
      </w:pPr>
      <w:r>
        <w:rPr>
          <w:rFonts w:ascii="仿宋_GB2312" w:eastAsia="仿宋_GB2312" w:hAnsi="Times New Roman"/>
          <w:b/>
          <w:kern w:val="0"/>
          <w:sz w:val="32"/>
        </w:rPr>
        <w:t>十、年末结转和结余：</w:t>
      </w:r>
      <w:r>
        <w:rPr>
          <w:rFonts w:ascii="仿宋_GB2312" w:eastAsia="仿宋_GB2312" w:hAnsi="Times New Roman"/>
          <w:kern w:val="0"/>
          <w:sz w:val="32"/>
        </w:rPr>
        <w:t>指单位按有关规定结转到下年或以后年度继续使用的资金。</w:t>
      </w:r>
    </w:p>
    <w:p w:rsidR="00CA5782" w:rsidRDefault="006C0D27">
      <w:pPr>
        <w:autoSpaceDE w:val="0"/>
        <w:autoSpaceDN w:val="0"/>
        <w:adjustRightInd w:val="0"/>
        <w:spacing w:line="600" w:lineRule="exact"/>
        <w:ind w:firstLine="616"/>
        <w:jc w:val="left"/>
        <w:rPr>
          <w:rFonts w:ascii="仿宋_GB2312" w:eastAsia="仿宋_GB2312" w:hAnsi="Times New Roman" w:hint="default"/>
          <w:kern w:val="0"/>
          <w:sz w:val="32"/>
        </w:rPr>
      </w:pPr>
      <w:r>
        <w:rPr>
          <w:rFonts w:ascii="仿宋_GB2312" w:eastAsia="仿宋_GB2312" w:hAnsi="Times New Roman"/>
          <w:b/>
          <w:kern w:val="0"/>
          <w:sz w:val="32"/>
        </w:rPr>
        <w:t>十一、基本支出：</w:t>
      </w:r>
      <w:r>
        <w:rPr>
          <w:rFonts w:ascii="仿宋_GB2312" w:eastAsia="仿宋_GB2312" w:hAnsi="Times New Roman"/>
          <w:kern w:val="0"/>
          <w:sz w:val="32"/>
        </w:rPr>
        <w:t>指单位为保障其机构正常运转、完成日常工作任务而发生的人员支出和公用支出。</w:t>
      </w:r>
    </w:p>
    <w:p w:rsidR="00CA5782" w:rsidRDefault="006C0D27">
      <w:pPr>
        <w:autoSpaceDE w:val="0"/>
        <w:autoSpaceDN w:val="0"/>
        <w:adjustRightInd w:val="0"/>
        <w:spacing w:line="600" w:lineRule="exact"/>
        <w:ind w:firstLine="616"/>
        <w:rPr>
          <w:rFonts w:ascii="仿宋_GB2312" w:eastAsia="仿宋_GB2312" w:hAnsi="Times New Roman" w:hint="default"/>
          <w:kern w:val="0"/>
          <w:sz w:val="32"/>
        </w:rPr>
      </w:pPr>
      <w:r>
        <w:rPr>
          <w:rFonts w:ascii="仿宋_GB2312" w:eastAsia="仿宋_GB2312" w:hAnsi="Times New Roman"/>
          <w:b/>
          <w:kern w:val="0"/>
          <w:sz w:val="32"/>
        </w:rPr>
        <w:t>十二、项目支出：</w:t>
      </w:r>
      <w:r>
        <w:rPr>
          <w:rFonts w:ascii="仿宋_GB2312" w:eastAsia="仿宋_GB2312" w:hAnsi="Times New Roman"/>
          <w:kern w:val="0"/>
          <w:sz w:val="32"/>
        </w:rPr>
        <w:t>指单位为完成特定行政任务和事业发展目标在基本支出之外所发生的支出。</w:t>
      </w:r>
      <w:r>
        <w:rPr>
          <w:rFonts w:ascii="仿宋_GB2312" w:eastAsia="仿宋_GB2312" w:hAnsi="Times New Roman" w:hint="default"/>
          <w:kern w:val="0"/>
          <w:sz w:val="32"/>
        </w:rPr>
        <w:br/>
      </w:r>
      <w:r>
        <w:rPr>
          <w:rFonts w:ascii="仿宋_GB2312" w:eastAsia="仿宋_GB2312" w:hAnsi="Times New Roman"/>
          <w:kern w:val="0"/>
          <w:sz w:val="32"/>
        </w:rPr>
        <w:t xml:space="preserve">    </w:t>
      </w:r>
      <w:r>
        <w:rPr>
          <w:rFonts w:ascii="仿宋_GB2312" w:eastAsia="仿宋_GB2312" w:hAnsi="Times New Roman"/>
          <w:b/>
          <w:kern w:val="0"/>
          <w:sz w:val="32"/>
        </w:rPr>
        <w:t>十三、经营支出：</w:t>
      </w:r>
      <w:r>
        <w:rPr>
          <w:rFonts w:ascii="仿宋_GB2312" w:eastAsia="仿宋_GB2312" w:hAnsi="Times New Roman"/>
          <w:kern w:val="0"/>
          <w:sz w:val="32"/>
        </w:rPr>
        <w:t>指事业单位在专业业务活动及其辅助活动之外开展非独立核算经营活动发生的支出。</w:t>
      </w:r>
    </w:p>
    <w:p w:rsidR="00CA5782" w:rsidRDefault="006C0D27">
      <w:pPr>
        <w:autoSpaceDE w:val="0"/>
        <w:autoSpaceDN w:val="0"/>
        <w:adjustRightInd w:val="0"/>
        <w:spacing w:line="600" w:lineRule="exact"/>
        <w:ind w:firstLine="616"/>
        <w:rPr>
          <w:rFonts w:ascii="仿宋_GB2312" w:eastAsia="仿宋_GB2312" w:hAnsi="Times New Roman" w:hint="default"/>
          <w:b/>
          <w:kern w:val="0"/>
          <w:sz w:val="32"/>
        </w:rPr>
      </w:pPr>
      <w:r>
        <w:rPr>
          <w:rFonts w:ascii="仿宋_GB2312" w:eastAsia="仿宋_GB2312" w:hAnsi="Times New Roman"/>
          <w:b/>
          <w:kern w:val="0"/>
          <w:sz w:val="32"/>
        </w:rPr>
        <w:t>十四、</w:t>
      </w:r>
      <w:r>
        <w:rPr>
          <w:rFonts w:ascii="Times New Roman" w:eastAsia="仿宋_GB2312" w:hAnsi="Times New Roman" w:hint="default"/>
          <w:b/>
          <w:kern w:val="0"/>
          <w:sz w:val="32"/>
        </w:rPr>
        <w:t>“</w:t>
      </w:r>
      <w:r>
        <w:rPr>
          <w:rFonts w:ascii="仿宋_GB2312" w:eastAsia="仿宋_GB2312" w:hAnsi="Times New Roman"/>
          <w:b/>
          <w:kern w:val="0"/>
          <w:sz w:val="32"/>
        </w:rPr>
        <w:t>三公</w:t>
      </w:r>
      <w:r>
        <w:rPr>
          <w:rFonts w:ascii="Times New Roman" w:eastAsia="仿宋_GB2312" w:hAnsi="Times New Roman" w:hint="default"/>
          <w:b/>
          <w:kern w:val="0"/>
          <w:sz w:val="32"/>
        </w:rPr>
        <w:t>”</w:t>
      </w:r>
      <w:r>
        <w:rPr>
          <w:rFonts w:ascii="仿宋_GB2312" w:eastAsia="仿宋_GB2312" w:hAnsi="Times New Roman"/>
          <w:b/>
          <w:kern w:val="0"/>
          <w:sz w:val="32"/>
        </w:rPr>
        <w:t>经费：</w:t>
      </w:r>
      <w:r>
        <w:rPr>
          <w:rFonts w:ascii="仿宋_GB2312" w:eastAsia="仿宋_GB2312" w:hAnsi="Times New Roman"/>
          <w:kern w:val="0"/>
          <w:sz w:val="32"/>
        </w:rPr>
        <w:t>纳入财政预决算管理的</w:t>
      </w:r>
      <w:r>
        <w:rPr>
          <w:rFonts w:ascii="Times New Roman" w:eastAsia="仿宋_GB2312" w:hAnsi="Times New Roman" w:hint="default"/>
          <w:kern w:val="0"/>
          <w:sz w:val="32"/>
        </w:rPr>
        <w:t>“</w:t>
      </w:r>
      <w:r>
        <w:rPr>
          <w:rFonts w:ascii="仿宋_GB2312" w:eastAsia="仿宋_GB2312" w:hAnsi="Times New Roman"/>
          <w:kern w:val="0"/>
          <w:sz w:val="32"/>
        </w:rPr>
        <w:t>三公</w:t>
      </w:r>
      <w:r>
        <w:rPr>
          <w:rFonts w:ascii="Times New Roman" w:eastAsia="仿宋_GB2312" w:hAnsi="Times New Roman" w:hint="default"/>
          <w:kern w:val="0"/>
          <w:sz w:val="32"/>
        </w:rPr>
        <w:t>”</w:t>
      </w:r>
      <w:r>
        <w:rPr>
          <w:rFonts w:ascii="仿宋_GB2312" w:eastAsia="仿宋_GB2312" w:hAnsi="Times New Roman"/>
          <w:kern w:val="0"/>
          <w:sz w:val="32"/>
        </w:rPr>
        <w:t>经费，是指单位用财政拨款安排的因公出国（境）费、公务用车购置及运行费和公务接待费，是党政机关维持运转或完成特定工作任务所开支的相关支出，是政府行政开支的一部分。其中，因公出国（境）费反映单位公务出国（境）的国际旅费、国外城市间交通费、住宿费、伙食费、培训费、公杂费等支出；公务用车购置及运行费反映单位公务用车购置支出（含车辆购置税）及燃料费、维修费、过桥过路费、保险费、安全奖励费用等支出；公务接待费反映单位按规定开支的各类公务接待（含外宾接待）支出。</w:t>
      </w:r>
    </w:p>
    <w:p w:rsidR="00CA5782" w:rsidRDefault="006C0D27">
      <w:pPr>
        <w:autoSpaceDE w:val="0"/>
        <w:autoSpaceDN w:val="0"/>
        <w:adjustRightInd w:val="0"/>
        <w:spacing w:line="600" w:lineRule="exact"/>
        <w:ind w:firstLine="616"/>
        <w:rPr>
          <w:rFonts w:ascii="仿宋_GB2312" w:eastAsia="仿宋_GB2312" w:hAnsi="Times New Roman" w:hint="default"/>
          <w:b/>
          <w:kern w:val="0"/>
          <w:sz w:val="32"/>
        </w:rPr>
      </w:pPr>
      <w:r>
        <w:rPr>
          <w:rFonts w:ascii="仿宋_GB2312" w:eastAsia="仿宋_GB2312" w:hAnsi="Times New Roman"/>
          <w:b/>
          <w:kern w:val="0"/>
          <w:sz w:val="32"/>
        </w:rPr>
        <w:t>十五、机关运行经费</w:t>
      </w:r>
      <w:r>
        <w:rPr>
          <w:rFonts w:ascii="仿宋_GB2312" w:eastAsia="仿宋_GB2312" w:hAnsi="Times New Roman"/>
          <w:kern w:val="0"/>
          <w:sz w:val="32"/>
        </w:rPr>
        <w:t>：指为保障行政单位（含参照公务员</w:t>
      </w:r>
      <w:r>
        <w:rPr>
          <w:rFonts w:ascii="仿宋_GB2312" w:eastAsia="仿宋_GB2312" w:hAnsi="Times New Roman"/>
          <w:kern w:val="0"/>
          <w:sz w:val="32"/>
        </w:rPr>
        <w:lastRenderedPageBreak/>
        <w:t>法管理的事业单位）运行用于购买货物和服务的各项资金</w:t>
      </w:r>
      <w:r>
        <w:rPr>
          <w:rFonts w:ascii="仿宋_GB2312" w:eastAsia="仿宋_GB2312" w:hAnsi="Times New Roman"/>
          <w:sz w:val="32"/>
        </w:rPr>
        <w:t>，包括办公及印刷费、邮电费、差旅费、会议费、福利费、日常维修费、专用材料费及一般设备购置费、办公用房水电费、办公用房取暖费、办公用房物业管理费、公务用车运行维护费以及其他费用。</w:t>
      </w:r>
    </w:p>
    <w:p w:rsidR="00CA5782" w:rsidRDefault="00CA5782">
      <w:pPr>
        <w:autoSpaceDE w:val="0"/>
        <w:autoSpaceDN w:val="0"/>
        <w:adjustRightInd w:val="0"/>
        <w:ind w:left="1667" w:hanging="882"/>
        <w:jc w:val="center"/>
        <w:rPr>
          <w:rFonts w:ascii="仿宋_GB2312" w:eastAsia="仿宋_GB2312" w:hAnsi="Times New Roman" w:hint="default"/>
          <w:b/>
          <w:sz w:val="36"/>
        </w:rPr>
      </w:pPr>
    </w:p>
    <w:p w:rsidR="00CA5782" w:rsidRDefault="00CA5782">
      <w:pPr>
        <w:autoSpaceDE w:val="0"/>
        <w:autoSpaceDN w:val="0"/>
        <w:adjustRightInd w:val="0"/>
        <w:ind w:left="1667" w:hanging="882"/>
        <w:jc w:val="center"/>
        <w:rPr>
          <w:rFonts w:ascii="仿宋_GB2312" w:eastAsia="仿宋_GB2312" w:hAnsi="Times New Roman" w:hint="default"/>
          <w:b/>
          <w:sz w:val="36"/>
        </w:rPr>
      </w:pPr>
    </w:p>
    <w:p w:rsidR="00CA5782" w:rsidRDefault="00CA5782">
      <w:pPr>
        <w:autoSpaceDE w:val="0"/>
        <w:autoSpaceDN w:val="0"/>
        <w:adjustRightInd w:val="0"/>
        <w:ind w:left="1667" w:hanging="882"/>
        <w:jc w:val="center"/>
        <w:rPr>
          <w:rFonts w:ascii="仿宋_GB2312" w:eastAsia="仿宋_GB2312" w:hAnsi="Times New Roman" w:hint="default"/>
          <w:b/>
          <w:sz w:val="36"/>
        </w:rPr>
      </w:pPr>
    </w:p>
    <w:p w:rsidR="00CA5782" w:rsidRDefault="00CA5782">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220E70" w:rsidRDefault="00220E70">
      <w:pPr>
        <w:autoSpaceDE w:val="0"/>
        <w:autoSpaceDN w:val="0"/>
        <w:adjustRightInd w:val="0"/>
        <w:ind w:left="1667" w:hanging="882"/>
        <w:jc w:val="center"/>
        <w:rPr>
          <w:rFonts w:ascii="仿宋_GB2312" w:eastAsia="仿宋_GB2312" w:hAnsi="Times New Roman" w:hint="default"/>
          <w:b/>
          <w:sz w:val="36"/>
        </w:rPr>
      </w:pPr>
    </w:p>
    <w:p w:rsidR="006C0D27" w:rsidRDefault="006C0D27">
      <w:pPr>
        <w:autoSpaceDE w:val="0"/>
        <w:autoSpaceDN w:val="0"/>
        <w:adjustRightInd w:val="0"/>
        <w:ind w:left="1667" w:hanging="882"/>
        <w:jc w:val="center"/>
        <w:rPr>
          <w:rFonts w:ascii="仿宋_GB2312" w:eastAsia="仿宋_GB2312" w:hAnsi="Times New Roman" w:hint="default"/>
          <w:b/>
          <w:sz w:val="36"/>
        </w:rPr>
      </w:pPr>
    </w:p>
    <w:p w:rsidR="00CA5782" w:rsidRDefault="006C0D27">
      <w:pPr>
        <w:autoSpaceDE w:val="0"/>
        <w:autoSpaceDN w:val="0"/>
        <w:adjustRightInd w:val="0"/>
        <w:ind w:left="1667" w:hanging="882"/>
        <w:jc w:val="center"/>
        <w:rPr>
          <w:rFonts w:ascii="仿宋_GB2312" w:eastAsia="仿宋_GB2312" w:hAnsi="Times New Roman" w:hint="default"/>
          <w:b/>
          <w:sz w:val="36"/>
        </w:rPr>
      </w:pPr>
      <w:r>
        <w:rPr>
          <w:rFonts w:ascii="仿宋_GB2312" w:eastAsia="仿宋_GB2312" w:hAnsi="Times New Roman"/>
          <w:b/>
          <w:sz w:val="36"/>
        </w:rPr>
        <w:t>皖北卫生职业学院</w:t>
      </w:r>
      <w:r>
        <w:rPr>
          <w:rFonts w:ascii="宋体" w:hAnsi="Times New Roman"/>
          <w:b/>
          <w:sz w:val="36"/>
        </w:rPr>
        <w:t>2017</w:t>
      </w:r>
      <w:r>
        <w:rPr>
          <w:rFonts w:ascii="仿宋_GB2312" w:eastAsia="仿宋_GB2312" w:hAnsi="Times New Roman"/>
          <w:b/>
          <w:sz w:val="36"/>
        </w:rPr>
        <w:t>年一般公共预算财政</w:t>
      </w:r>
    </w:p>
    <w:p w:rsidR="00CA5782" w:rsidRDefault="006C0D27">
      <w:pPr>
        <w:autoSpaceDE w:val="0"/>
        <w:autoSpaceDN w:val="0"/>
        <w:adjustRightInd w:val="0"/>
        <w:ind w:left="1667" w:hanging="882"/>
        <w:jc w:val="center"/>
        <w:rPr>
          <w:rFonts w:ascii="仿宋_GB2312" w:eastAsia="仿宋_GB2312" w:hAnsi="Times New Roman" w:hint="default"/>
          <w:b/>
          <w:sz w:val="36"/>
        </w:rPr>
      </w:pPr>
      <w:r>
        <w:rPr>
          <w:rFonts w:ascii="仿宋_GB2312" w:eastAsia="仿宋_GB2312" w:hAnsi="Times New Roman"/>
          <w:b/>
          <w:sz w:val="36"/>
        </w:rPr>
        <w:t>拨款</w:t>
      </w:r>
      <w:r>
        <w:rPr>
          <w:rFonts w:ascii="Times New Roman" w:hAnsi="Times New Roman" w:hint="default"/>
          <w:b/>
          <w:sz w:val="36"/>
        </w:rPr>
        <w:t>“</w:t>
      </w:r>
      <w:r>
        <w:rPr>
          <w:rFonts w:ascii="仿宋_GB2312" w:eastAsia="仿宋_GB2312" w:hAnsi="Times New Roman"/>
          <w:b/>
          <w:sz w:val="36"/>
        </w:rPr>
        <w:t>三公</w:t>
      </w:r>
      <w:r>
        <w:rPr>
          <w:rFonts w:ascii="Times New Roman" w:eastAsia="仿宋_GB2312" w:hAnsi="Times New Roman" w:hint="default"/>
          <w:b/>
          <w:sz w:val="36"/>
        </w:rPr>
        <w:t>”</w:t>
      </w:r>
      <w:r>
        <w:rPr>
          <w:rFonts w:ascii="仿宋_GB2312" w:eastAsia="仿宋_GB2312" w:hAnsi="Times New Roman"/>
          <w:b/>
          <w:sz w:val="36"/>
        </w:rPr>
        <w:t>经费支出决算情况说明</w:t>
      </w:r>
    </w:p>
    <w:p w:rsidR="00CA5782" w:rsidRDefault="006C0D27">
      <w:pPr>
        <w:autoSpaceDE w:val="0"/>
        <w:autoSpaceDN w:val="0"/>
        <w:adjustRightInd w:val="0"/>
        <w:jc w:val="center"/>
        <w:rPr>
          <w:rFonts w:ascii="楷体_GB2312" w:eastAsia="楷体_GB2312" w:hAnsi="Times New Roman" w:hint="default"/>
          <w:sz w:val="32"/>
        </w:rPr>
      </w:pPr>
      <w:r>
        <w:rPr>
          <w:rFonts w:ascii="楷体_GB2312" w:eastAsia="楷体_GB2312" w:hAnsi="Times New Roman"/>
          <w:sz w:val="32"/>
        </w:rPr>
        <w:t xml:space="preserve"> </w:t>
      </w:r>
    </w:p>
    <w:p w:rsidR="00CA5782" w:rsidRDefault="00CA5782">
      <w:pPr>
        <w:autoSpaceDE w:val="0"/>
        <w:autoSpaceDN w:val="0"/>
        <w:adjustRightInd w:val="0"/>
        <w:jc w:val="center"/>
        <w:rPr>
          <w:rFonts w:ascii="楷体_GB2312" w:eastAsia="楷体_GB2312" w:hAnsi="Times New Roman" w:hint="default"/>
          <w:sz w:val="32"/>
        </w:rPr>
      </w:pPr>
    </w:p>
    <w:p w:rsidR="00CA5782" w:rsidRDefault="00CA5782">
      <w:pPr>
        <w:autoSpaceDE w:val="0"/>
        <w:autoSpaceDN w:val="0"/>
        <w:adjustRightInd w:val="0"/>
        <w:spacing w:line="360" w:lineRule="auto"/>
        <w:jc w:val="center"/>
        <w:rPr>
          <w:rFonts w:ascii="仿宋_GB2312" w:eastAsia="仿宋_GB2312" w:hAnsi="Times New Roman" w:hint="default"/>
          <w:sz w:val="6"/>
        </w:rPr>
      </w:pPr>
    </w:p>
    <w:p w:rsidR="00CA5782" w:rsidRDefault="006C0D27" w:rsidP="009E69E2">
      <w:pPr>
        <w:autoSpaceDE w:val="0"/>
        <w:autoSpaceDN w:val="0"/>
        <w:adjustRightInd w:val="0"/>
        <w:rPr>
          <w:rFonts w:ascii="黑体" w:eastAsia="黑体" w:hAnsi="Times New Roman" w:hint="default"/>
          <w:sz w:val="32"/>
        </w:rPr>
      </w:pPr>
      <w:r>
        <w:rPr>
          <w:rFonts w:ascii="黑体" w:eastAsia="黑体" w:hAnsi="Times New Roman"/>
          <w:sz w:val="32"/>
        </w:rPr>
        <w:t>一、2017年一般公共预算财政拨款</w:t>
      </w:r>
      <w:r>
        <w:rPr>
          <w:rFonts w:ascii="Times New Roman" w:eastAsia="黑体" w:hAnsi="Times New Roman" w:hint="default"/>
          <w:sz w:val="32"/>
        </w:rPr>
        <w:t>“</w:t>
      </w:r>
      <w:r>
        <w:rPr>
          <w:rFonts w:ascii="黑体" w:eastAsia="黑体" w:hAnsi="Times New Roman"/>
          <w:sz w:val="32"/>
        </w:rPr>
        <w:t>三公</w:t>
      </w:r>
      <w:r>
        <w:rPr>
          <w:rFonts w:ascii="Times New Roman" w:eastAsia="黑体" w:hAnsi="Times New Roman" w:hint="default"/>
          <w:sz w:val="32"/>
        </w:rPr>
        <w:t>”</w:t>
      </w:r>
      <w:r>
        <w:rPr>
          <w:rFonts w:ascii="黑体" w:eastAsia="黑体" w:hAnsi="Times New Roman"/>
          <w:sz w:val="32"/>
        </w:rPr>
        <w:t>经费支出决算表</w:t>
      </w:r>
    </w:p>
    <w:p w:rsidR="00CA5782" w:rsidRDefault="006C0D27">
      <w:pPr>
        <w:autoSpaceDE w:val="0"/>
        <w:autoSpaceDN w:val="0"/>
        <w:adjustRightInd w:val="0"/>
        <w:spacing w:line="360" w:lineRule="auto"/>
        <w:ind w:right="628" w:firstLine="5991"/>
        <w:rPr>
          <w:rFonts w:ascii="宋体" w:eastAsia="Times New Roman" w:hAnsi="Times New Roman" w:hint="default"/>
          <w:sz w:val="32"/>
        </w:rPr>
      </w:pPr>
      <w:r>
        <w:rPr>
          <w:rFonts w:ascii="宋体" w:hAnsi="Times New Roman"/>
          <w:sz w:val="32"/>
        </w:rPr>
        <w:t>单位：万元</w:t>
      </w:r>
    </w:p>
    <w:tbl>
      <w:tblPr>
        <w:tblW w:w="7620" w:type="dxa"/>
        <w:tblInd w:w="-108" w:type="dxa"/>
        <w:tblLayout w:type="fixed"/>
        <w:tblCellMar>
          <w:left w:w="0" w:type="dxa"/>
          <w:right w:w="0" w:type="dxa"/>
        </w:tblCellMar>
        <w:tblLook w:val="04A0"/>
      </w:tblPr>
      <w:tblGrid>
        <w:gridCol w:w="4379"/>
        <w:gridCol w:w="1676"/>
        <w:gridCol w:w="1565"/>
      </w:tblGrid>
      <w:tr w:rsidR="00CA5782">
        <w:tc>
          <w:tcPr>
            <w:tcW w:w="4379" w:type="dxa"/>
            <w:tcBorders>
              <w:top w:val="single" w:sz="6" w:space="0" w:color="auto"/>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b/>
                <w:kern w:val="0"/>
                <w:sz w:val="32"/>
              </w:rPr>
            </w:pPr>
            <w:r>
              <w:rPr>
                <w:rFonts w:ascii="仿宋_GB2312" w:eastAsia="仿宋_GB2312" w:hAnsi="Times New Roman"/>
                <w:b/>
                <w:kern w:val="0"/>
                <w:sz w:val="32"/>
              </w:rPr>
              <w:t>项  目</w:t>
            </w:r>
          </w:p>
        </w:tc>
        <w:tc>
          <w:tcPr>
            <w:tcW w:w="1676" w:type="dxa"/>
            <w:tcBorders>
              <w:top w:val="single" w:sz="6" w:space="0" w:color="auto"/>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b/>
                <w:kern w:val="0"/>
                <w:sz w:val="32"/>
              </w:rPr>
            </w:pPr>
            <w:r>
              <w:rPr>
                <w:rFonts w:ascii="仿宋_GB2312" w:eastAsia="仿宋_GB2312" w:hAnsi="Times New Roman"/>
                <w:b/>
                <w:kern w:val="0"/>
                <w:sz w:val="32"/>
              </w:rPr>
              <w:t>预 算 数</w:t>
            </w:r>
          </w:p>
        </w:tc>
        <w:tc>
          <w:tcPr>
            <w:tcW w:w="1565" w:type="dxa"/>
            <w:tcBorders>
              <w:top w:val="single" w:sz="6" w:space="0" w:color="auto"/>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b/>
                <w:kern w:val="0"/>
                <w:sz w:val="32"/>
              </w:rPr>
            </w:pPr>
            <w:r>
              <w:rPr>
                <w:rFonts w:ascii="仿宋_GB2312" w:eastAsia="仿宋_GB2312" w:hAnsi="Times New Roman"/>
                <w:b/>
                <w:kern w:val="0"/>
                <w:sz w:val="32"/>
              </w:rPr>
              <w:t>决 算 数</w:t>
            </w:r>
          </w:p>
        </w:tc>
      </w:tr>
      <w:tr w:rsidR="00CA5782">
        <w:tc>
          <w:tcPr>
            <w:tcW w:w="4379" w:type="dxa"/>
            <w:tcBorders>
              <w:top w:val="nil"/>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b/>
                <w:kern w:val="0"/>
                <w:sz w:val="32"/>
              </w:rPr>
            </w:pPr>
            <w:r>
              <w:rPr>
                <w:rFonts w:ascii="仿宋_GB2312" w:eastAsia="仿宋_GB2312" w:hAnsi="Times New Roman"/>
                <w:b/>
                <w:kern w:val="0"/>
                <w:sz w:val="32"/>
              </w:rPr>
              <w:t>合  计</w:t>
            </w:r>
          </w:p>
        </w:tc>
        <w:tc>
          <w:tcPr>
            <w:tcW w:w="1676"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b/>
                <w:kern w:val="0"/>
                <w:sz w:val="32"/>
              </w:rPr>
            </w:pPr>
            <w:r>
              <w:rPr>
                <w:rFonts w:ascii="仿宋_GB2312" w:eastAsia="仿宋_GB2312" w:hAnsi="Times New Roman"/>
                <w:b/>
                <w:kern w:val="0"/>
                <w:sz w:val="32"/>
              </w:rPr>
              <w:t xml:space="preserve">　40</w:t>
            </w:r>
          </w:p>
        </w:tc>
        <w:tc>
          <w:tcPr>
            <w:tcW w:w="1565"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b/>
                <w:kern w:val="0"/>
                <w:sz w:val="32"/>
              </w:rPr>
            </w:pPr>
            <w:r>
              <w:rPr>
                <w:rFonts w:ascii="仿宋_GB2312" w:eastAsia="仿宋_GB2312" w:hAnsi="Times New Roman" w:hint="default"/>
                <w:b/>
                <w:kern w:val="0"/>
                <w:sz w:val="32"/>
              </w:rPr>
              <w:t>0</w:t>
            </w:r>
          </w:p>
        </w:tc>
      </w:tr>
      <w:tr w:rsidR="00CA5782">
        <w:tc>
          <w:tcPr>
            <w:tcW w:w="4379" w:type="dxa"/>
            <w:tcBorders>
              <w:top w:val="nil"/>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因公出国（境）费</w:t>
            </w:r>
          </w:p>
        </w:tc>
        <w:tc>
          <w:tcPr>
            <w:tcW w:w="1676"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 xml:space="preserve">　</w:t>
            </w:r>
          </w:p>
        </w:tc>
        <w:tc>
          <w:tcPr>
            <w:tcW w:w="1565"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 xml:space="preserve">　</w:t>
            </w:r>
          </w:p>
        </w:tc>
      </w:tr>
      <w:tr w:rsidR="00CA5782">
        <w:tc>
          <w:tcPr>
            <w:tcW w:w="4379" w:type="dxa"/>
            <w:tcBorders>
              <w:top w:val="nil"/>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公务接待费</w:t>
            </w:r>
          </w:p>
        </w:tc>
        <w:tc>
          <w:tcPr>
            <w:tcW w:w="1676"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kern w:val="0"/>
                <w:sz w:val="32"/>
              </w:rPr>
            </w:pPr>
            <w:r>
              <w:rPr>
                <w:rFonts w:ascii="仿宋_GB2312" w:eastAsia="仿宋_GB2312" w:hAnsi="Times New Roman"/>
                <w:kern w:val="0"/>
                <w:sz w:val="32"/>
              </w:rPr>
              <w:t xml:space="preserve">　10</w:t>
            </w:r>
          </w:p>
        </w:tc>
        <w:tc>
          <w:tcPr>
            <w:tcW w:w="1565"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kern w:val="0"/>
                <w:sz w:val="32"/>
              </w:rPr>
            </w:pPr>
            <w:r>
              <w:rPr>
                <w:rFonts w:ascii="仿宋_GB2312" w:eastAsia="仿宋_GB2312" w:hAnsi="Times New Roman" w:hint="default"/>
                <w:kern w:val="0"/>
                <w:sz w:val="32"/>
              </w:rPr>
              <w:t>0</w:t>
            </w:r>
          </w:p>
        </w:tc>
      </w:tr>
      <w:tr w:rsidR="00CA5782">
        <w:tc>
          <w:tcPr>
            <w:tcW w:w="4379" w:type="dxa"/>
            <w:tcBorders>
              <w:top w:val="nil"/>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公务用车购置及运行费</w:t>
            </w:r>
          </w:p>
        </w:tc>
        <w:tc>
          <w:tcPr>
            <w:tcW w:w="1676"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kern w:val="0"/>
                <w:sz w:val="32"/>
              </w:rPr>
            </w:pPr>
            <w:r>
              <w:rPr>
                <w:rFonts w:ascii="仿宋_GB2312" w:eastAsia="仿宋_GB2312" w:hAnsi="Times New Roman"/>
                <w:kern w:val="0"/>
                <w:sz w:val="32"/>
              </w:rPr>
              <w:t xml:space="preserve">　30</w:t>
            </w:r>
          </w:p>
        </w:tc>
        <w:tc>
          <w:tcPr>
            <w:tcW w:w="1565"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kern w:val="0"/>
                <w:sz w:val="32"/>
              </w:rPr>
            </w:pPr>
            <w:r>
              <w:rPr>
                <w:rFonts w:ascii="仿宋_GB2312" w:eastAsia="仿宋_GB2312" w:hAnsi="Times New Roman" w:hint="default"/>
                <w:kern w:val="0"/>
                <w:sz w:val="32"/>
              </w:rPr>
              <w:t>0</w:t>
            </w:r>
          </w:p>
        </w:tc>
      </w:tr>
      <w:tr w:rsidR="00CA5782">
        <w:tc>
          <w:tcPr>
            <w:tcW w:w="4379" w:type="dxa"/>
            <w:tcBorders>
              <w:top w:val="nil"/>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 xml:space="preserve">  其中：公务用车运行维护费</w:t>
            </w:r>
          </w:p>
        </w:tc>
        <w:tc>
          <w:tcPr>
            <w:tcW w:w="1676"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kern w:val="0"/>
                <w:sz w:val="32"/>
              </w:rPr>
            </w:pPr>
            <w:r>
              <w:rPr>
                <w:rFonts w:ascii="仿宋_GB2312" w:eastAsia="仿宋_GB2312" w:hAnsi="Times New Roman"/>
                <w:kern w:val="0"/>
                <w:sz w:val="32"/>
              </w:rPr>
              <w:t xml:space="preserve">　30</w:t>
            </w:r>
          </w:p>
        </w:tc>
        <w:tc>
          <w:tcPr>
            <w:tcW w:w="1565"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仿宋_GB2312" w:hAnsi="Times New Roman" w:hint="default"/>
                <w:kern w:val="0"/>
                <w:sz w:val="32"/>
              </w:rPr>
            </w:pPr>
            <w:r>
              <w:rPr>
                <w:rFonts w:ascii="仿宋_GB2312" w:eastAsia="仿宋_GB2312" w:hAnsi="Times New Roman" w:hint="default"/>
                <w:kern w:val="0"/>
                <w:sz w:val="32"/>
              </w:rPr>
              <w:t>0</w:t>
            </w:r>
          </w:p>
        </w:tc>
      </w:tr>
      <w:tr w:rsidR="00CA5782">
        <w:tc>
          <w:tcPr>
            <w:tcW w:w="4379" w:type="dxa"/>
            <w:tcBorders>
              <w:top w:val="nil"/>
              <w:left w:val="single" w:sz="6" w:space="0" w:color="auto"/>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 xml:space="preserve">       公务用车购置 </w:t>
            </w:r>
          </w:p>
        </w:tc>
        <w:tc>
          <w:tcPr>
            <w:tcW w:w="1676"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 xml:space="preserve">　</w:t>
            </w:r>
          </w:p>
        </w:tc>
        <w:tc>
          <w:tcPr>
            <w:tcW w:w="1565" w:type="dxa"/>
            <w:tcBorders>
              <w:top w:val="nil"/>
              <w:left w:val="nil"/>
              <w:bottom w:val="single" w:sz="6" w:space="0" w:color="auto"/>
              <w:right w:val="single" w:sz="6" w:space="0" w:color="auto"/>
              <w:tl2br w:val="nil"/>
              <w:tr2bl w:val="nil"/>
            </w:tcBorders>
          </w:tcPr>
          <w:p w:rsidR="00CA5782" w:rsidRDefault="006C0D27">
            <w:pPr>
              <w:autoSpaceDE w:val="0"/>
              <w:autoSpaceDN w:val="0"/>
              <w:adjustRightInd w:val="0"/>
              <w:jc w:val="left"/>
              <w:rPr>
                <w:rFonts w:ascii="宋体" w:eastAsia="Times New Roman" w:hAnsi="Times New Roman" w:hint="default"/>
                <w:kern w:val="0"/>
                <w:sz w:val="32"/>
              </w:rPr>
            </w:pPr>
            <w:r>
              <w:rPr>
                <w:rFonts w:ascii="仿宋_GB2312" w:eastAsia="仿宋_GB2312" w:hAnsi="Times New Roman"/>
                <w:kern w:val="0"/>
                <w:sz w:val="32"/>
              </w:rPr>
              <w:t xml:space="preserve">　</w:t>
            </w:r>
          </w:p>
        </w:tc>
      </w:tr>
    </w:tbl>
    <w:p w:rsidR="00CA5782" w:rsidRDefault="00CA5782">
      <w:pPr>
        <w:autoSpaceDE w:val="0"/>
        <w:autoSpaceDN w:val="0"/>
        <w:adjustRightInd w:val="0"/>
        <w:ind w:firstLine="628"/>
        <w:rPr>
          <w:rFonts w:ascii="黑体" w:eastAsia="黑体" w:hAnsi="Times New Roman" w:hint="default"/>
          <w:sz w:val="32"/>
        </w:rPr>
      </w:pPr>
    </w:p>
    <w:p w:rsidR="00CA5782" w:rsidRDefault="006C0D27">
      <w:pPr>
        <w:autoSpaceDE w:val="0"/>
        <w:autoSpaceDN w:val="0"/>
        <w:adjustRightInd w:val="0"/>
        <w:ind w:firstLine="628"/>
        <w:rPr>
          <w:rFonts w:ascii="黑体" w:eastAsia="黑体" w:hAnsi="Times New Roman" w:hint="default"/>
          <w:sz w:val="32"/>
        </w:rPr>
      </w:pPr>
      <w:r>
        <w:rPr>
          <w:rFonts w:ascii="黑体" w:eastAsia="黑体" w:hAnsi="Times New Roman"/>
          <w:sz w:val="32"/>
        </w:rPr>
        <w:t>二、2017年一般公共预算财政拨款</w:t>
      </w:r>
      <w:r>
        <w:rPr>
          <w:rFonts w:ascii="Times New Roman" w:eastAsia="黑体" w:hAnsi="Times New Roman" w:hint="default"/>
          <w:sz w:val="32"/>
        </w:rPr>
        <w:t>“</w:t>
      </w:r>
      <w:r>
        <w:rPr>
          <w:rFonts w:ascii="黑体" w:eastAsia="黑体" w:hAnsi="Times New Roman"/>
          <w:sz w:val="32"/>
        </w:rPr>
        <w:t>三公</w:t>
      </w:r>
      <w:r>
        <w:rPr>
          <w:rFonts w:ascii="Times New Roman" w:eastAsia="黑体" w:hAnsi="Times New Roman" w:hint="default"/>
          <w:sz w:val="32"/>
        </w:rPr>
        <w:t>”</w:t>
      </w:r>
      <w:r>
        <w:rPr>
          <w:rFonts w:ascii="黑体" w:eastAsia="黑体" w:hAnsi="Times New Roman"/>
          <w:sz w:val="32"/>
        </w:rPr>
        <w:t>经费支出情况说明</w:t>
      </w:r>
    </w:p>
    <w:p w:rsidR="00CA5782" w:rsidRDefault="006C0D27">
      <w:pPr>
        <w:autoSpaceDE w:val="0"/>
        <w:autoSpaceDN w:val="0"/>
        <w:adjustRightInd w:val="0"/>
        <w:ind w:firstLine="628"/>
        <w:rPr>
          <w:rFonts w:ascii="仿宋_GB2312" w:eastAsia="仿宋_GB2312" w:hAnsi="Times New Roman" w:hint="default"/>
          <w:b/>
          <w:sz w:val="32"/>
        </w:rPr>
      </w:pPr>
      <w:r>
        <w:rPr>
          <w:rFonts w:ascii="仿宋_GB2312" w:eastAsia="仿宋_GB2312" w:hAnsi="Times New Roman"/>
          <w:b/>
          <w:sz w:val="32"/>
        </w:rPr>
        <w:t>（一）一般公共预算财政拨款</w:t>
      </w:r>
      <w:r>
        <w:rPr>
          <w:rFonts w:ascii="Times New Roman" w:eastAsia="仿宋_GB2312" w:hAnsi="Times New Roman" w:hint="default"/>
          <w:b/>
          <w:sz w:val="32"/>
        </w:rPr>
        <w:t>“</w:t>
      </w:r>
      <w:r>
        <w:rPr>
          <w:rFonts w:ascii="仿宋_GB2312" w:eastAsia="仿宋_GB2312" w:hAnsi="Times New Roman"/>
          <w:b/>
          <w:sz w:val="32"/>
        </w:rPr>
        <w:t>三公</w:t>
      </w:r>
      <w:r>
        <w:rPr>
          <w:rFonts w:ascii="Times New Roman" w:eastAsia="仿宋_GB2312" w:hAnsi="Times New Roman" w:hint="default"/>
          <w:b/>
          <w:sz w:val="32"/>
        </w:rPr>
        <w:t>”</w:t>
      </w:r>
      <w:r>
        <w:rPr>
          <w:rFonts w:ascii="仿宋_GB2312" w:eastAsia="仿宋_GB2312" w:hAnsi="Times New Roman"/>
          <w:b/>
          <w:sz w:val="32"/>
        </w:rPr>
        <w:t>经费支出决算总体情况说明。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皖北卫生职业学院2017年度一般公共预算财政拨款</w:t>
      </w:r>
      <w:r>
        <w:rPr>
          <w:rFonts w:ascii="Times New Roman" w:eastAsia="仿宋_GB2312" w:hAnsi="Times New Roman" w:hint="default"/>
          <w:sz w:val="32"/>
        </w:rPr>
        <w:t>“</w:t>
      </w:r>
      <w:r>
        <w:rPr>
          <w:rFonts w:ascii="仿宋_GB2312" w:eastAsia="仿宋_GB2312" w:hAnsi="Times New Roman"/>
          <w:sz w:val="32"/>
        </w:rPr>
        <w:t>三公</w:t>
      </w:r>
      <w:r>
        <w:rPr>
          <w:rFonts w:ascii="Times New Roman" w:eastAsia="仿宋_GB2312" w:hAnsi="Times New Roman" w:hint="default"/>
          <w:sz w:val="32"/>
        </w:rPr>
        <w:t>”</w:t>
      </w:r>
      <w:r>
        <w:rPr>
          <w:rFonts w:ascii="仿宋_GB2312" w:eastAsia="仿宋_GB2312" w:hAnsi="Times New Roman"/>
          <w:sz w:val="32"/>
        </w:rPr>
        <w:t>经费支出预算为40万元，支出决算为</w:t>
      </w:r>
      <w:r>
        <w:rPr>
          <w:rFonts w:ascii="仿宋_GB2312" w:eastAsia="仿宋_GB2312" w:hAnsi="Times New Roman" w:hint="default"/>
          <w:sz w:val="32"/>
        </w:rPr>
        <w:t>0</w:t>
      </w:r>
      <w:r>
        <w:rPr>
          <w:rFonts w:ascii="仿宋_GB2312" w:eastAsia="仿宋_GB2312" w:hAnsi="Times New Roman"/>
          <w:sz w:val="32"/>
        </w:rPr>
        <w:t>万元，完成预算的</w:t>
      </w:r>
      <w:r>
        <w:rPr>
          <w:rFonts w:ascii="仿宋_GB2312" w:eastAsia="仿宋_GB2312" w:hAnsi="Times New Roman" w:hint="default"/>
          <w:sz w:val="32"/>
        </w:rPr>
        <w:t>0</w:t>
      </w:r>
      <w:r>
        <w:rPr>
          <w:rFonts w:ascii="仿宋_GB2312" w:eastAsia="仿宋_GB2312" w:hAnsi="Times New Roman"/>
          <w:sz w:val="32"/>
        </w:rPr>
        <w:t>%，决算数小于预算数的主要原因是严格执行中央有关“八项规定”</w:t>
      </w:r>
      <w:r>
        <w:rPr>
          <w:rFonts w:ascii="仿宋_GB2312" w:eastAsia="仿宋_GB2312" w:hAnsi="Times New Roman"/>
          <w:sz w:val="32"/>
        </w:rPr>
        <w:lastRenderedPageBreak/>
        <w:t>的有关文件精神、加强三公经费管理。为全面反映</w:t>
      </w:r>
      <w:r>
        <w:rPr>
          <w:rFonts w:ascii="Times New Roman" w:eastAsia="仿宋_GB2312" w:hAnsi="Times New Roman" w:hint="default"/>
          <w:sz w:val="32"/>
        </w:rPr>
        <w:t>“</w:t>
      </w:r>
      <w:r>
        <w:rPr>
          <w:rFonts w:ascii="仿宋_GB2312" w:eastAsia="仿宋_GB2312" w:hAnsi="Times New Roman"/>
          <w:sz w:val="32"/>
        </w:rPr>
        <w:t>三公</w:t>
      </w:r>
      <w:r>
        <w:rPr>
          <w:rFonts w:ascii="Times New Roman" w:eastAsia="仿宋_GB2312" w:hAnsi="Times New Roman" w:hint="default"/>
          <w:sz w:val="32"/>
        </w:rPr>
        <w:t>”</w:t>
      </w:r>
      <w:r>
        <w:rPr>
          <w:rFonts w:ascii="仿宋_GB2312" w:eastAsia="仿宋_GB2312" w:hAnsi="Times New Roman"/>
          <w:sz w:val="32"/>
        </w:rPr>
        <w:t>经费支出，本次公布的</w:t>
      </w:r>
      <w:r>
        <w:rPr>
          <w:rFonts w:ascii="Times New Roman" w:eastAsia="仿宋_GB2312" w:hAnsi="Times New Roman" w:hint="default"/>
          <w:sz w:val="32"/>
        </w:rPr>
        <w:t>“</w:t>
      </w:r>
      <w:r>
        <w:rPr>
          <w:rFonts w:ascii="仿宋_GB2312" w:eastAsia="仿宋_GB2312" w:hAnsi="Times New Roman"/>
          <w:sz w:val="32"/>
        </w:rPr>
        <w:t>三公</w:t>
      </w:r>
      <w:r>
        <w:rPr>
          <w:rFonts w:ascii="Times New Roman" w:eastAsia="仿宋_GB2312" w:hAnsi="Times New Roman" w:hint="default"/>
          <w:sz w:val="32"/>
        </w:rPr>
        <w:t>”</w:t>
      </w:r>
      <w:r>
        <w:rPr>
          <w:rFonts w:ascii="仿宋_GB2312" w:eastAsia="仿宋_GB2312" w:hAnsi="Times New Roman"/>
          <w:sz w:val="32"/>
        </w:rPr>
        <w:t>经费决算为部门汇总数，包含部门本级和所属单位。</w:t>
      </w:r>
    </w:p>
    <w:p w:rsidR="00CA5782" w:rsidRDefault="006C0D27">
      <w:pPr>
        <w:autoSpaceDE w:val="0"/>
        <w:autoSpaceDN w:val="0"/>
        <w:adjustRightInd w:val="0"/>
        <w:ind w:firstLine="628"/>
        <w:rPr>
          <w:rFonts w:ascii="仿宋_GB2312" w:eastAsia="仿宋_GB2312" w:hAnsi="Times New Roman" w:hint="default"/>
          <w:b/>
          <w:sz w:val="32"/>
        </w:rPr>
      </w:pPr>
      <w:r>
        <w:rPr>
          <w:rFonts w:ascii="仿宋_GB2312" w:eastAsia="仿宋_GB2312" w:hAnsi="Times New Roman"/>
          <w:sz w:val="32"/>
        </w:rPr>
        <w:t>（二）</w:t>
      </w:r>
      <w:r>
        <w:rPr>
          <w:rFonts w:ascii="仿宋_GB2312" w:eastAsia="仿宋_GB2312" w:hAnsi="Times New Roman"/>
          <w:b/>
          <w:sz w:val="32"/>
        </w:rPr>
        <w:t>一般公共预算财政拨款</w:t>
      </w:r>
      <w:r>
        <w:rPr>
          <w:rFonts w:ascii="Times New Roman" w:eastAsia="仿宋_GB2312" w:hAnsi="Times New Roman" w:hint="default"/>
          <w:b/>
          <w:sz w:val="32"/>
        </w:rPr>
        <w:t>“</w:t>
      </w:r>
      <w:r>
        <w:rPr>
          <w:rFonts w:ascii="仿宋_GB2312" w:eastAsia="仿宋_GB2312" w:hAnsi="Times New Roman"/>
          <w:b/>
          <w:sz w:val="32"/>
        </w:rPr>
        <w:t>三公</w:t>
      </w:r>
      <w:r>
        <w:rPr>
          <w:rFonts w:ascii="Times New Roman" w:eastAsia="仿宋_GB2312" w:hAnsi="Times New Roman" w:hint="default"/>
          <w:b/>
          <w:sz w:val="32"/>
        </w:rPr>
        <w:t>”</w:t>
      </w:r>
      <w:r>
        <w:rPr>
          <w:rFonts w:ascii="仿宋_GB2312" w:eastAsia="仿宋_GB2312" w:hAnsi="Times New Roman"/>
          <w:b/>
          <w:sz w:val="32"/>
        </w:rPr>
        <w:t>经费支出决算具体情况说明。</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皖北卫生职业学院2017年度一般公共预算财政拨款</w:t>
      </w:r>
      <w:r>
        <w:rPr>
          <w:rFonts w:ascii="Times New Roman" w:eastAsia="仿宋_GB2312" w:hAnsi="Times New Roman" w:hint="default"/>
          <w:sz w:val="32"/>
        </w:rPr>
        <w:t>“</w:t>
      </w:r>
      <w:r>
        <w:rPr>
          <w:rFonts w:ascii="仿宋_GB2312" w:eastAsia="仿宋_GB2312" w:hAnsi="Times New Roman"/>
          <w:sz w:val="32"/>
        </w:rPr>
        <w:t>三公</w:t>
      </w:r>
      <w:r>
        <w:rPr>
          <w:rFonts w:ascii="Times New Roman" w:eastAsia="仿宋_GB2312" w:hAnsi="Times New Roman" w:hint="default"/>
          <w:sz w:val="32"/>
        </w:rPr>
        <w:t>”</w:t>
      </w:r>
      <w:r>
        <w:rPr>
          <w:rFonts w:ascii="仿宋_GB2312" w:eastAsia="仿宋_GB2312" w:hAnsi="Times New Roman"/>
          <w:sz w:val="32"/>
        </w:rPr>
        <w:t>经费支出决算中，因公出国（境）费支出决算</w:t>
      </w:r>
      <w:r>
        <w:rPr>
          <w:rFonts w:ascii="仿宋_GB2312" w:eastAsia="仿宋_GB2312" w:hAnsi="Times New Roman" w:hint="default"/>
          <w:sz w:val="32"/>
        </w:rPr>
        <w:t>0</w:t>
      </w:r>
      <w:r>
        <w:rPr>
          <w:rFonts w:ascii="仿宋_GB2312" w:eastAsia="仿宋_GB2312" w:hAnsi="Times New Roman"/>
          <w:sz w:val="32"/>
        </w:rPr>
        <w:t>万元，占0%;公务接待费支出决算</w:t>
      </w:r>
      <w:r>
        <w:rPr>
          <w:rFonts w:ascii="仿宋_GB2312" w:eastAsia="仿宋_GB2312" w:hAnsi="Times New Roman" w:hint="default"/>
          <w:sz w:val="32"/>
        </w:rPr>
        <w:t>0</w:t>
      </w:r>
      <w:r>
        <w:rPr>
          <w:rFonts w:ascii="仿宋_GB2312" w:eastAsia="仿宋_GB2312" w:hAnsi="Times New Roman"/>
          <w:sz w:val="32"/>
        </w:rPr>
        <w:t>万元，占0%，公务用车购置及运行费支出决算</w:t>
      </w:r>
      <w:r>
        <w:rPr>
          <w:rFonts w:ascii="仿宋_GB2312" w:eastAsia="仿宋_GB2312" w:hAnsi="Times New Roman" w:hint="default"/>
          <w:sz w:val="32"/>
        </w:rPr>
        <w:t>0</w:t>
      </w:r>
      <w:r>
        <w:rPr>
          <w:rFonts w:ascii="仿宋_GB2312" w:eastAsia="仿宋_GB2312" w:hAnsi="Times New Roman"/>
          <w:sz w:val="32"/>
        </w:rPr>
        <w:t>万元，占0%。具体情况如下：</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1.因公出国（境）费支出</w:t>
      </w:r>
      <w:r>
        <w:rPr>
          <w:rFonts w:ascii="仿宋_GB2312" w:eastAsia="仿宋_GB2312" w:hAnsi="Times New Roman" w:hint="default"/>
          <w:sz w:val="32"/>
        </w:rPr>
        <w:t>0</w:t>
      </w:r>
      <w:r>
        <w:rPr>
          <w:rFonts w:ascii="仿宋_GB2312" w:eastAsia="仿宋_GB2312" w:hAnsi="Times New Roman"/>
          <w:sz w:val="32"/>
        </w:rPr>
        <w:t>万元，与2016年度决算相比无变化，近年未发生因公出国业务。</w:t>
      </w:r>
    </w:p>
    <w:p w:rsidR="00CA5782" w:rsidRDefault="006C0D27">
      <w:pPr>
        <w:autoSpaceDE w:val="0"/>
        <w:autoSpaceDN w:val="0"/>
        <w:adjustRightInd w:val="0"/>
        <w:spacing w:line="560" w:lineRule="exact"/>
        <w:ind w:firstLine="628"/>
        <w:rPr>
          <w:rFonts w:ascii="仿宋_GB2312" w:eastAsia="仿宋_GB2312" w:hAnsi="Times New Roman" w:hint="default"/>
          <w:sz w:val="32"/>
        </w:rPr>
      </w:pPr>
      <w:r>
        <w:rPr>
          <w:rFonts w:ascii="仿宋_GB2312" w:eastAsia="仿宋_GB2312" w:hAnsi="Times New Roman"/>
          <w:sz w:val="32"/>
        </w:rPr>
        <w:t>2.公务接待费支出</w:t>
      </w:r>
      <w:r>
        <w:rPr>
          <w:rFonts w:ascii="仿宋_GB2312" w:eastAsia="仿宋_GB2312" w:hAnsi="Times New Roman" w:hint="default"/>
          <w:sz w:val="32"/>
        </w:rPr>
        <w:t>0</w:t>
      </w:r>
      <w:r>
        <w:rPr>
          <w:rFonts w:ascii="仿宋_GB2312" w:eastAsia="仿宋_GB2312" w:hAnsi="Times New Roman"/>
          <w:sz w:val="32"/>
        </w:rPr>
        <w:t>万元, 与2016年度决算相比无变化，</w:t>
      </w:r>
      <w:r w:rsidR="005C0654">
        <w:rPr>
          <w:rFonts w:ascii="仿宋_GB2312" w:eastAsia="仿宋_GB2312" w:hAnsi="Times New Roman"/>
          <w:sz w:val="32"/>
        </w:rPr>
        <w:t>2017</w:t>
      </w:r>
      <w:r>
        <w:rPr>
          <w:rFonts w:ascii="仿宋_GB2312" w:eastAsia="仿宋_GB2312" w:hAnsi="Times New Roman"/>
          <w:sz w:val="32"/>
        </w:rPr>
        <w:t>年未发生公务接待费支出业务。</w:t>
      </w:r>
    </w:p>
    <w:p w:rsidR="00CA5782" w:rsidRDefault="006C0D27">
      <w:pPr>
        <w:autoSpaceDE w:val="0"/>
        <w:autoSpaceDN w:val="0"/>
        <w:adjustRightInd w:val="0"/>
        <w:ind w:firstLine="628"/>
        <w:rPr>
          <w:rFonts w:ascii="仿宋_GB2312" w:eastAsia="仿宋_GB2312" w:hAnsi="Times New Roman" w:hint="default"/>
          <w:sz w:val="32"/>
        </w:rPr>
      </w:pPr>
      <w:r>
        <w:rPr>
          <w:rFonts w:ascii="仿宋_GB2312" w:eastAsia="仿宋_GB2312" w:hAnsi="Times New Roman"/>
          <w:sz w:val="32"/>
        </w:rPr>
        <w:t>3.公务用车购置及运行费支出</w:t>
      </w:r>
      <w:r>
        <w:rPr>
          <w:rFonts w:ascii="仿宋_GB2312" w:eastAsia="仿宋_GB2312" w:hAnsi="Times New Roman" w:hint="default"/>
          <w:sz w:val="32"/>
        </w:rPr>
        <w:t>0</w:t>
      </w:r>
      <w:r>
        <w:rPr>
          <w:rFonts w:ascii="仿宋_GB2312" w:eastAsia="仿宋_GB2312" w:hAnsi="Times New Roman"/>
          <w:sz w:val="32"/>
        </w:rPr>
        <w:t>万元，与2016</w:t>
      </w:r>
      <w:r w:rsidR="002400E0">
        <w:rPr>
          <w:rFonts w:ascii="仿宋_GB2312" w:eastAsia="仿宋_GB2312" w:hAnsi="Times New Roman"/>
          <w:sz w:val="32"/>
        </w:rPr>
        <w:t>年度决算相比无变化</w:t>
      </w:r>
      <w:r>
        <w:rPr>
          <w:rFonts w:ascii="仿宋_GB2312" w:eastAsia="仿宋_GB2312" w:hAnsi="Times New Roman"/>
          <w:sz w:val="32"/>
        </w:rPr>
        <w:t>。2017年底，</w:t>
      </w:r>
      <w:r w:rsidR="00BA600A" w:rsidRPr="00BA600A">
        <w:rPr>
          <w:rFonts w:ascii="仿宋_GB2312" w:eastAsia="仿宋_GB2312" w:hAnsi="Times New Roman"/>
          <w:sz w:val="32"/>
        </w:rPr>
        <w:t>皖北卫生职业学院</w:t>
      </w:r>
      <w:r>
        <w:rPr>
          <w:rFonts w:ascii="仿宋_GB2312" w:eastAsia="仿宋_GB2312" w:hAnsi="Times New Roman"/>
          <w:sz w:val="32"/>
        </w:rPr>
        <w:t>公务用车保有量为3辆。</w:t>
      </w:r>
    </w:p>
    <w:p w:rsidR="00CA5782" w:rsidRDefault="006C0D27">
      <w:pPr>
        <w:autoSpaceDE w:val="0"/>
        <w:autoSpaceDN w:val="0"/>
        <w:adjustRightInd w:val="0"/>
        <w:ind w:firstLine="628"/>
        <w:rPr>
          <w:rFonts w:ascii="Times New Roman" w:eastAsia="仿宋_GB2312" w:hAnsi="Times New Roman" w:hint="default"/>
          <w:sz w:val="32"/>
        </w:rPr>
      </w:pPr>
      <w:r>
        <w:rPr>
          <w:rFonts w:ascii="仿宋_GB2312" w:eastAsia="仿宋_GB2312" w:hAnsi="Times New Roman"/>
          <w:sz w:val="32"/>
        </w:rPr>
        <w:t>联系方式：皖北卫生职业学院政务公开电子邮箱：zhaojun6911@126.com。</w:t>
      </w:r>
    </w:p>
    <w:p w:rsidR="00CA5782" w:rsidRDefault="00CA5782">
      <w:pPr>
        <w:autoSpaceDE w:val="0"/>
        <w:autoSpaceDN w:val="0"/>
        <w:adjustRightInd w:val="0"/>
        <w:jc w:val="center"/>
        <w:rPr>
          <w:rFonts w:ascii="仿宋_GB2312" w:eastAsia="仿宋_GB2312" w:hAnsi="Times New Roman" w:hint="default"/>
          <w:sz w:val="32"/>
        </w:rPr>
      </w:pPr>
    </w:p>
    <w:p w:rsidR="00CA5782" w:rsidRDefault="006C0D27">
      <w:pPr>
        <w:tabs>
          <w:tab w:val="left" w:pos="2198"/>
        </w:tabs>
        <w:autoSpaceDE w:val="0"/>
        <w:autoSpaceDN w:val="0"/>
        <w:adjustRightInd w:val="0"/>
        <w:rPr>
          <w:rFonts w:ascii="仿宋_GB2312" w:eastAsia="仿宋_GB2312" w:hAnsi="Times New Roman" w:hint="default"/>
          <w:sz w:val="32"/>
        </w:rPr>
      </w:pPr>
      <w:r>
        <w:rPr>
          <w:rFonts w:ascii="Times New Roman" w:eastAsia="仿宋_GB2312" w:hAnsi="Times New Roman" w:hint="default"/>
          <w:sz w:val="32"/>
        </w:rPr>
        <w:tab/>
      </w:r>
    </w:p>
    <w:p w:rsidR="00CA5782" w:rsidRDefault="00CA5782">
      <w:pPr>
        <w:autoSpaceDE w:val="0"/>
        <w:autoSpaceDN w:val="0"/>
        <w:adjustRightInd w:val="0"/>
        <w:jc w:val="center"/>
        <w:rPr>
          <w:rFonts w:ascii="仿宋_GB2312" w:eastAsia="仿宋_GB2312" w:hAnsi="Times New Roman" w:hint="default"/>
          <w:sz w:val="32"/>
        </w:rPr>
      </w:pPr>
    </w:p>
    <w:p w:rsidR="00CA5782" w:rsidRDefault="00CA5782">
      <w:pPr>
        <w:autoSpaceDE w:val="0"/>
        <w:autoSpaceDN w:val="0"/>
        <w:adjustRightInd w:val="0"/>
        <w:jc w:val="center"/>
        <w:rPr>
          <w:rFonts w:ascii="仿宋_GB2312" w:eastAsia="仿宋_GB2312" w:hAnsi="Times New Roman" w:hint="default"/>
          <w:sz w:val="32"/>
        </w:rPr>
      </w:pPr>
    </w:p>
    <w:p w:rsidR="00CA5782" w:rsidRDefault="006C0D27">
      <w:pPr>
        <w:autoSpaceDE w:val="0"/>
        <w:autoSpaceDN w:val="0"/>
        <w:adjustRightInd w:val="0"/>
        <w:ind w:left="1258" w:hanging="1258"/>
        <w:rPr>
          <w:rFonts w:ascii="仿宋_GB2312" w:eastAsia="仿宋_GB2312" w:hAnsi="Times New Roman" w:hint="default"/>
          <w:sz w:val="32"/>
        </w:rPr>
      </w:pPr>
      <w:r>
        <w:rPr>
          <w:rFonts w:ascii="仿宋_GB2312" w:eastAsia="仿宋_GB2312" w:hAnsi="Times New Roman"/>
          <w:sz w:val="28"/>
        </w:rPr>
        <w:t xml:space="preserve"> </w:t>
      </w:r>
      <w:r>
        <w:rPr>
          <w:rFonts w:ascii="仿宋_GB2312" w:eastAsia="仿宋_GB2312" w:hAnsi="Times New Roman"/>
          <w:sz w:val="32"/>
        </w:rPr>
        <w:t xml:space="preserve">       </w:t>
      </w:r>
    </w:p>
    <w:p w:rsidR="00CA5782" w:rsidRDefault="00CA5782">
      <w:pPr>
        <w:rPr>
          <w:rFonts w:hint="default"/>
        </w:rPr>
      </w:pPr>
      <w:bookmarkStart w:id="0" w:name="_GoBack"/>
      <w:bookmarkEnd w:id="0"/>
    </w:p>
    <w:sectPr w:rsidR="00CA5782" w:rsidSect="00CA5782">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14050DDE"/>
    <w:rsid w:val="00121BD2"/>
    <w:rsid w:val="001D602D"/>
    <w:rsid w:val="00220E70"/>
    <w:rsid w:val="002400E0"/>
    <w:rsid w:val="002446FE"/>
    <w:rsid w:val="003C1C63"/>
    <w:rsid w:val="003E251C"/>
    <w:rsid w:val="00440671"/>
    <w:rsid w:val="004D0351"/>
    <w:rsid w:val="0058478F"/>
    <w:rsid w:val="005C0654"/>
    <w:rsid w:val="005F542B"/>
    <w:rsid w:val="006C0D27"/>
    <w:rsid w:val="00773A69"/>
    <w:rsid w:val="008C3D02"/>
    <w:rsid w:val="009E69E2"/>
    <w:rsid w:val="00B479A4"/>
    <w:rsid w:val="00BA600A"/>
    <w:rsid w:val="00C058A2"/>
    <w:rsid w:val="00C12995"/>
    <w:rsid w:val="00CA5782"/>
    <w:rsid w:val="00D97CE8"/>
    <w:rsid w:val="00DD05F3"/>
    <w:rsid w:val="00DE0045"/>
    <w:rsid w:val="00EA3D24"/>
    <w:rsid w:val="00EC414E"/>
    <w:rsid w:val="00F87592"/>
    <w:rsid w:val="00FD4A1B"/>
    <w:rsid w:val="14050DDE"/>
    <w:rsid w:val="6D5350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nhideWhenUsed="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nhideWhenUsed/>
    <w:qFormat/>
    <w:rsid w:val="00CA5782"/>
    <w:pPr>
      <w:widowControl w:val="0"/>
      <w:jc w:val="both"/>
    </w:pPr>
    <w:rPr>
      <w:rFonts w:ascii="Calibri" w:hAnsi="Calibri" w:hint="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31</TotalTime>
  <Pages>13</Pages>
  <Words>753</Words>
  <Characters>4298</Characters>
  <Application>Microsoft Office Word</Application>
  <DocSecurity>0</DocSecurity>
  <Lines>35</Lines>
  <Paragraphs>10</Paragraphs>
  <ScaleCrop>false</ScaleCrop>
  <Company>微软中国</Company>
  <LinksUpToDate>false</LinksUpToDate>
  <CharactersWithSpaces>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稳稳的幸福1374546425</dc:creator>
  <cp:lastModifiedBy>Administrator</cp:lastModifiedBy>
  <cp:revision>48</cp:revision>
  <dcterms:created xsi:type="dcterms:W3CDTF">2018-09-28T10:11:00Z</dcterms:created>
  <dcterms:modified xsi:type="dcterms:W3CDTF">2019-01-25T08:29:00Z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