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附件1：</w:t>
      </w: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 </w:t>
      </w: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学院2018年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人才培养工作状态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数据采集工作任务分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解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表</w:t>
      </w:r>
    </w:p>
    <w:bookmarkEnd w:id="0"/>
    <w:tbl>
      <w:tblPr>
        <w:tblStyle w:val="3"/>
        <w:tblW w:w="10285" w:type="dxa"/>
        <w:jc w:val="center"/>
        <w:tblInd w:w="1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3482"/>
        <w:gridCol w:w="1743"/>
        <w:gridCol w:w="230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1" w:hRule="atLeast"/>
          <w:jc w:val="center"/>
        </w:trPr>
        <w:tc>
          <w:tcPr>
            <w:tcW w:w="614" w:type="dxa"/>
            <w:shd w:val="clear" w:color="000000" w:fill="CCE8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82" w:type="dxa"/>
            <w:shd w:val="clear" w:color="000000" w:fill="CCE8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</w:t>
            </w:r>
          </w:p>
        </w:tc>
        <w:tc>
          <w:tcPr>
            <w:tcW w:w="1743" w:type="dxa"/>
            <w:shd w:val="clear" w:color="000000" w:fill="CCE8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数据表采集人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账号（教工号）</w:t>
            </w:r>
          </w:p>
        </w:tc>
        <w:tc>
          <w:tcPr>
            <w:tcW w:w="2308" w:type="dxa"/>
            <w:shd w:val="clear" w:color="000000" w:fill="CCE8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数据表采集牵头部门</w:t>
            </w:r>
          </w:p>
        </w:tc>
        <w:tc>
          <w:tcPr>
            <w:tcW w:w="2138" w:type="dxa"/>
            <w:shd w:val="clear" w:color="000000" w:fill="CCE8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数据表具体采集人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14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9671" w:type="dxa"/>
            <w:gridSpan w:val="4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学院基本信息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1.1 名称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1.2 联系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1.3 2018年招生计划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1.4 2018年招生方式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1.5 2018年9月1日前在校生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1.6机构设置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人事科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院校领导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2.1 基本情况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2.2 参与教学联系学生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基本办学条件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3.1 占地、建筑面积</w:t>
            </w:r>
          </w:p>
        </w:tc>
        <w:tc>
          <w:tcPr>
            <w:tcW w:w="1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总务处</w:t>
            </w:r>
          </w:p>
        </w:tc>
        <w:tc>
          <w:tcPr>
            <w:tcW w:w="21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3.2 馆藏图书资料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图文信息中心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3.3 阅览室、机房、教室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图文信息中心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3.4.1 信息化建设概况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图文信息中心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3.4.2 管理信息系统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图文信息中心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3.4.3 信息化工作机构与人员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图文信息中心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3.5 固定资产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财务处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实践教学条件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4.1 校内实践基地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4.2 校外实习实训基地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4.3 职业技能鉴定机构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办学经费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5.1.1 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学校总收入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财务处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5.1.2 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学校总收入中其他情况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财务处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5.2经费支出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财务处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六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val="en-US" w:eastAsia="zh-CN"/>
              </w:rPr>
              <w:t>师资队伍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6.1 教师基本情况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6.2 教师授课情况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6.3 教师其他情况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七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7.1.1 开设专业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7.1.2 专业带头人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7.1.3 专业负责人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7.2 课程设置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7.3.1 职业资格证书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7.3.2 应届毕业生获证及社会培训情况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7.4 顶岗实习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7.5 产学合作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7.6.1 招生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7.6.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</w:rPr>
              <w:t>2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应届毕业生就业情况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大学生就创业中心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7.6.3 上届毕业生就业情况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大学生就创业中心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八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教学管理与教学研究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8.1 教学与学生管理文件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8.2 专职教学管理人员情况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8.3 专职学生管理人员情况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学生处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8.4 专职招生就业指导人员情况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大学生就创业中心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8.5 专职督导人员情况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8.6 专职教学研究人员情况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科研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办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8.7 评教情况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8.8 奖助学情况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学生自助中心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8.9 重大制度创新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九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社会评价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9.1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招生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</w:rPr>
              <w:t>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9.2 就业率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大学生就创业中心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9.3 社会（准）捐赠情况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财务处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9.4 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毕业生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就业单位与联系人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大学生就创业中心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9.5 质量工程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科研办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9.6.1 学生获奖情况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实验实训中心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9.6.2 学校获奖情况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default" w:ascii="华文仿宋" w:hAnsi="华文仿宋" w:eastAsia="华文仿宋" w:cs="宋体"/>
                <w:kern w:val="0"/>
                <w:sz w:val="24"/>
              </w:rPr>
              <w:t>52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9.6.3 学生社团、红十字会获奖情况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十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学生信息（扩展）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10.1.1 学生基本信息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10.1.2 学生就业信息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大学生就创业中心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10.2.1 辍学学生明细表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10.3 学生社团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10.4 红十字会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10.5 志愿者（义工/社工）活动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十一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  <w:t>新增数据项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11.1 当年专业变动情况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11.2 在校学生的地区、户口所在地及民族等情况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11.3 复转军人、退役军人情况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人事科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11.4 少数民族教师情况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人事科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11.5 2018年开设专业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教务处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11.6 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2018年9月后入学新生信息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学生处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12.1 平台未尽事宜说明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16367"/>
    <w:rsid w:val="1B0163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2018-09-17T12:47:00Z</dcterms:created>
  <dc:creator>一生有你</dc:creator>
  <cp:lastModifiedBy>一生有你</cp:lastModifiedBy>
  <dcterms:modified xsi:type="dcterms:W3CDTF">2018-09-17T12:47:40Z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